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327" w:rsidP="004F1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DEFMIL147 Establish and operate a field kitchen</w:t>
      </w:r>
      <w:r>
        <w:fldChar w:fldCharType="end"/>
      </w:r>
    </w:p>
    <w:p w:rsidR="004F1327" w:rsidP="004F1327">
      <w:pPr>
        <w:pStyle w:val="Version"/>
        <w:sectPr w:rsidSect="00DE0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758" w:rsidP="00DE0758">
      <w:pPr>
        <w:pStyle w:val="SuperHeading"/>
      </w:pPr>
      <w:r w:rsidRPr="00DE0758">
        <w:t>DEFMIL147 Establish and operate a field kitchen</w:t>
      </w:r>
    </w:p>
    <w:p w:rsidR="00000000" w:rsidRPr="00DE0758" w:rsidP="00DE0758">
      <w:pPr>
        <w:pStyle w:val="Heading1"/>
      </w:pPr>
      <w:bookmarkStart w:id="1" w:name="O_958249"/>
      <w:bookmarkEnd w:id="1"/>
      <w:r w:rsidRPr="00DE07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Release 1. This is the first release of this unit of competency in the DEF Defence Training Package.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2" w:name="O_958250"/>
      <w:bookmarkEnd w:id="2"/>
      <w:r w:rsidRPr="00DE07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This unit specifies the skills and knowledge required to plan and establish a field kitchen, an</w:t>
            </w:r>
            <w:r w:rsidRPr="00DE0758">
              <w:t>d to supervise catering operations within a field environment.</w:t>
            </w:r>
          </w:p>
          <w:p w:rsidR="00000000" w:rsidRPr="00DE0758" w:rsidP="00DE0758">
            <w:pPr>
              <w:pStyle w:val="BodyText"/>
            </w:pPr>
            <w:r w:rsidRPr="00DE0758">
              <w:t>It includes planning, preparing and maintaining field catering operations by supervising the establishment of a field kitchen. It also includes controlling waste management and ceasing field op</w:t>
            </w:r>
            <w:r w:rsidRPr="00DE0758">
              <w:t>erations.</w:t>
            </w:r>
          </w:p>
          <w:p w:rsidR="00000000" w:rsidRPr="00DE0758" w:rsidP="00DE0758">
            <w:pPr>
              <w:pStyle w:val="BodyText"/>
            </w:pPr>
            <w:r w:rsidRPr="00DE0758">
              <w:t>This unit applies to those working as catering personnel in a deployed operational environment but is applicable to any individual in this field of work.</w:t>
            </w:r>
          </w:p>
          <w:p w:rsidR="00000000" w:rsidRPr="00DE0758" w:rsidP="00DE0758">
            <w:pPr>
              <w:pStyle w:val="BodyText"/>
            </w:pPr>
            <w:r w:rsidRPr="00DE0758">
              <w:t>The skills and knowledge described in this unit must be applied within the legislative, regu</w:t>
            </w:r>
            <w:r w:rsidRPr="00DE0758">
              <w:t>latory and policy environment in which they are carried out. Organisational policies and procedures must be consulted and adhered to.</w:t>
            </w:r>
          </w:p>
          <w:p w:rsidR="00000000" w:rsidRPr="00DE0758" w:rsidP="00DE0758">
            <w:pPr>
              <w:pStyle w:val="BodyText"/>
            </w:pPr>
            <w:r w:rsidRPr="00DE0758">
              <w:t>Persons undertaking this unit work independently with supervisory responsibilities and perform complex tasks in contexts t</w:t>
            </w:r>
            <w:r w:rsidRPr="00DE0758">
              <w:t>hat could be unpredictable.</w:t>
            </w:r>
          </w:p>
          <w:p w:rsidR="00000000" w:rsidRPr="00DE0758" w:rsidP="00DE0758">
            <w:pPr>
              <w:pStyle w:val="BodyText"/>
            </w:pPr>
            <w:r w:rsidRPr="00DE0758">
              <w:t>No licensing, legislative or certification requirements apply to this unit at the time of publication.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3" w:name="O_958251"/>
      <w:bookmarkEnd w:id="3"/>
      <w:r w:rsidRPr="00DE075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Not applicable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4" w:name="O_958252"/>
      <w:bookmarkEnd w:id="4"/>
      <w:r w:rsidRPr="00DE07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Military skills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5" w:name="O_958253"/>
      <w:bookmarkEnd w:id="5"/>
      <w:r w:rsidRPr="00DE07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Not applicable.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6" w:name="O_958254"/>
      <w:bookmarkEnd w:id="6"/>
      <w:r w:rsidRPr="00DE075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PERFORMANCE CRITERIA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 xml:space="preserve">Elements describe the essential </w:t>
            </w:r>
            <w:r w:rsidRPr="00DE075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 xml:space="preserve">Performance criteria describe the performance needed to </w:t>
            </w:r>
            <w:r w:rsidRPr="00DE0758">
              <w:t>demonstrate achievement of the element.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Plan and prepare for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Determine catering situation requirements and develop a catering plan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Plan and organise personnel, stores and equipment required to complete task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Apply operational work health and safety (WHS)/occupational health and safety (OHS) requirements and recognised safety precautions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Brief and task catering team in accordance with catering plan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Ensure personnel are familiar with the correct op</w:t>
            </w:r>
            <w:r w:rsidRPr="00DE0758">
              <w:t>eration of field catering equipment in accordance with manufacturer instructions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Develop and communicate food safety plan to team members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Coordinate preparation of stores and equipment to ensure they are operational, and are ready for use and deployment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Organise suitable transport to move personnel and equipment to catering activity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 xml:space="preserve">Transport dangerous cargo in accordance with </w:t>
            </w:r>
            <w:r w:rsidRPr="00DE0758">
              <w:t>government regulations and operational procedures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Confirm and monitor competence of team members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Liaise with outside agencies, as required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Supervise the establishment of a field kitchen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Site field kitchen in accordance with environmental procedures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Task staff to establish field catering facilities and monitor progress against catering plan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Coordinate setting up of catering stores and equipment to ensure facility is operation</w:t>
            </w:r>
            <w:r w:rsidRPr="00DE0758">
              <w:t>al and ready for use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Identify and manage problems with establishment or unexpected situations as they occur, in accordance with catering plan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Coordinate support from outside agencies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Set up safety equipment prior to commencing catering operations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Maintain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Calculate required resources to operate field facility and conduct resupply, as required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Maintain equipment in accordance with manufacturer pro</w:t>
            </w:r>
            <w:r w:rsidRPr="00DE0758">
              <w:t>cedures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Identify and respond to defective performance and incorrect processes or procedures in accordance with organisational procedure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Report on activity and compile returns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Control waste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Establish method of waste disposal and waste disposal facilities in accordance with relevant government regulations, food safety standards and environmental regulations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Brief and manage team members on waste disposal in accordance with operational p</w:t>
            </w:r>
            <w:r w:rsidRPr="00DE0758">
              <w:t>rocedures and regulations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Keep worksite clean during work operations, and keep waste disposal containers covered and sanitised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Take precautions to ensure spilt fuel, lubricants and chemicals do not pollute the environment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rPr>
                <w:rStyle w:val="SpecialBold"/>
              </w:rPr>
              <w:t>Cease field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Task staff to pack up field catering facilities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Supervise pack up in accordance with catering plan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Conduct stocktake of equipment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Coordinate loading of stores and equipment to ensure that transportation is suitable for task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t>Refurbish site in accordance with workplace environmental procedures</w:t>
            </w:r>
          </w:p>
        </w:tc>
      </w:tr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758">
            <w:pPr>
              <w:pStyle w:val="BodyText"/>
              <w:rPr>
                <w:lang w:val="en-NZ"/>
              </w:rPr>
            </w:pPr>
            <w:r w:rsidRPr="00DE075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Facilitate debriefing and evaluation of field activity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7" w:name="O_958255"/>
      <w:bookmarkEnd w:id="7"/>
      <w:r w:rsidRPr="00DE0758">
        <w:t>Found</w:t>
      </w:r>
      <w:r w:rsidRPr="00DE0758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Foundation skills essential to performance are explicit in the performance criteria of this unit of competency.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8" w:name="O_958256"/>
      <w:bookmarkEnd w:id="8"/>
      <w:r w:rsidRPr="00DE07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Range is restricted to essential operating conditions a</w:t>
            </w:r>
            <w:r w:rsidRPr="00DE0758">
              <w:t>nd any other variables essential to the work environment.</w:t>
            </w:r>
          </w:p>
          <w:p w:rsidR="00000000" w:rsidRPr="00DE0758" w:rsidP="00DE0758">
            <w:pPr>
              <w:pStyle w:val="BodyText"/>
            </w:pPr>
            <w:r w:rsidRPr="00DE0758">
              <w:t>Non-essential conditions may be found in the Companion Volume Implementation Guide.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9" w:name="O_958257"/>
      <w:bookmarkEnd w:id="9"/>
      <w:r w:rsidRPr="00DE07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7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758" w:rsidP="00DE0758">
            <w:pPr>
              <w:pStyle w:val="BodyText"/>
            </w:pPr>
            <w:r w:rsidRPr="00DE0758">
              <w:t>This unit replaces and is equivalent unit to DEFCM304A Establish and o</w:t>
            </w:r>
            <w:r w:rsidRPr="00DE0758">
              <w:t>perate a field kitchen.</w:t>
            </w:r>
          </w:p>
        </w:tc>
      </w:tr>
    </w:tbl>
    <w:p w:rsidR="00000000" w:rsidRPr="00DE0758" w:rsidP="00DE0758">
      <w:pPr>
        <w:pStyle w:val="NoPaddingFontSize1"/>
      </w:pPr>
    </w:p>
    <w:p w:rsidR="00000000" w:rsidRPr="00DE0758" w:rsidP="00DE0758">
      <w:pPr>
        <w:pStyle w:val="AllowPageBreak"/>
      </w:pPr>
    </w:p>
    <w:p w:rsidR="00000000" w:rsidRPr="00DE0758" w:rsidP="00DE0758">
      <w:pPr>
        <w:pStyle w:val="Heading1"/>
      </w:pPr>
      <w:bookmarkStart w:id="10" w:name="O_958264"/>
      <w:bookmarkEnd w:id="10"/>
      <w:r w:rsidRPr="00DE0758">
        <w:t>Links</w:t>
      </w:r>
    </w:p>
    <w:p w:rsidR="00000000" w:rsidRPr="00DE0758" w:rsidP="004F1327">
      <w:pPr>
        <w:pStyle w:val="BodyText"/>
      </w:pPr>
      <w:r w:rsidRPr="00DE07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805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E0758" w:rsidP="00DE0758"/>
    <w:sectPr w:rsidSect="00DE0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8" w:rsidRPr="004F1327" w:rsidP="004F1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7" w:rsidP="00DE0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327" w:rsidP="00DE0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1327" w:rsidP="00DE0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758" w:rsidRPr="004F1327" w:rsidP="004F1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27" w:rsidRPr="002D2AF8" w:rsidP="00DE0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DEFMIL147 Establish and operate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1327" w:rsidP="00DE0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758"/>
  </w:style>
  <w:style w:type="character" w:customStyle="1" w:styleId="Heading1Char">
    <w:name w:val="Heading 1 Char"/>
    <w:basedOn w:val="DefaultParagraphFont"/>
    <w:link w:val="Heading1"/>
    <w:rsid w:val="00DE0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7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0758"/>
    <w:rPr>
      <w:b/>
      <w:spacing w:val="0"/>
    </w:rPr>
  </w:style>
  <w:style w:type="paragraph" w:customStyle="1" w:styleId="SuperHeading">
    <w:name w:val="SuperHeading"/>
    <w:basedOn w:val="Normal"/>
    <w:rsid w:val="00DE0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0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7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0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7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758"/>
    <w:rPr>
      <w:i/>
    </w:rPr>
  </w:style>
  <w:style w:type="paragraph" w:styleId="Caption">
    <w:name w:val="caption"/>
    <w:basedOn w:val="BodyText"/>
    <w:next w:val="Normal"/>
    <w:qFormat/>
    <w:rsid w:val="00DE0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758"/>
  </w:style>
  <w:style w:type="paragraph" w:styleId="TableofFigures">
    <w:name w:val="table of figures"/>
    <w:basedOn w:val="Normal"/>
    <w:next w:val="Normal"/>
    <w:semiHidden/>
    <w:rsid w:val="00DE0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7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0758"/>
    <w:rPr>
      <w:rFonts w:ascii="Wingdings" w:hAnsi="Wingdings"/>
    </w:rPr>
  </w:style>
  <w:style w:type="paragraph" w:customStyle="1" w:styleId="TableHeading">
    <w:name w:val="Table Heading"/>
    <w:basedOn w:val="HeadingBase"/>
    <w:rsid w:val="00DE0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758"/>
    <w:rPr>
      <w:color w:val="0033CC"/>
      <w:u w:val="none"/>
    </w:rPr>
  </w:style>
  <w:style w:type="paragraph" w:customStyle="1" w:styleId="BodyTextRight">
    <w:name w:val="Body Text Right"/>
    <w:basedOn w:val="BodyText"/>
    <w:rsid w:val="00DE0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7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758"/>
    <w:rPr>
      <w:sz w:val="32"/>
    </w:rPr>
  </w:style>
  <w:style w:type="paragraph" w:customStyle="1" w:styleId="HeadingProcedure">
    <w:name w:val="Heading Procedure"/>
    <w:basedOn w:val="HeadingBase"/>
    <w:next w:val="Normal"/>
    <w:rsid w:val="00DE0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758"/>
    <w:pPr>
      <w:spacing w:before="60" w:after="60"/>
    </w:pPr>
  </w:style>
  <w:style w:type="paragraph" w:styleId="ListContinue">
    <w:name w:val="List Continue"/>
    <w:basedOn w:val="List"/>
    <w:rsid w:val="00DE0758"/>
    <w:pPr>
      <w:ind w:firstLine="0"/>
    </w:pPr>
  </w:style>
  <w:style w:type="paragraph" w:customStyle="1" w:styleId="ListNote">
    <w:name w:val="List Note"/>
    <w:basedOn w:val="List"/>
    <w:rsid w:val="00DE0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758"/>
    <w:rPr>
      <w:rFonts w:ascii="Courier New" w:hAnsi="Courier New"/>
    </w:rPr>
  </w:style>
  <w:style w:type="paragraph" w:customStyle="1" w:styleId="NoteBullet">
    <w:name w:val="Note Bullet"/>
    <w:basedOn w:val="Note"/>
    <w:rsid w:val="00DE0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7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0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758"/>
    <w:rPr>
      <w:b/>
      <w:smallCaps/>
    </w:rPr>
  </w:style>
  <w:style w:type="paragraph" w:customStyle="1" w:styleId="TableListNumber">
    <w:name w:val="Table List Number"/>
    <w:basedOn w:val="ListNumber"/>
    <w:rsid w:val="00DE0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758"/>
    <w:pPr>
      <w:numPr>
        <w:numId w:val="7"/>
      </w:numPr>
    </w:pPr>
  </w:style>
  <w:style w:type="paragraph" w:customStyle="1" w:styleId="ListAlpha2">
    <w:name w:val="List Alpha 2"/>
    <w:basedOn w:val="List2"/>
    <w:rsid w:val="00DE0758"/>
    <w:pPr>
      <w:numPr>
        <w:numId w:val="6"/>
      </w:numPr>
    </w:pPr>
  </w:style>
  <w:style w:type="paragraph" w:styleId="List2">
    <w:name w:val="List 2"/>
    <w:basedOn w:val="BodyText"/>
    <w:rsid w:val="00DE0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7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7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0758"/>
    <w:pPr>
      <w:numPr>
        <w:numId w:val="2"/>
      </w:numPr>
    </w:pPr>
  </w:style>
  <w:style w:type="paragraph" w:styleId="ListContinue2">
    <w:name w:val="List Continue 2"/>
    <w:basedOn w:val="List2"/>
    <w:rsid w:val="00DE0758"/>
    <w:pPr>
      <w:ind w:firstLine="0"/>
    </w:pPr>
  </w:style>
  <w:style w:type="paragraph" w:styleId="ListContinue3">
    <w:name w:val="List Continue 3"/>
    <w:basedOn w:val="List3"/>
    <w:rsid w:val="00DE0758"/>
    <w:pPr>
      <w:ind w:left="1021" w:firstLine="0"/>
    </w:pPr>
  </w:style>
  <w:style w:type="paragraph" w:styleId="ListContinue4">
    <w:name w:val="List Continue 4"/>
    <w:basedOn w:val="List4"/>
    <w:rsid w:val="00DE0758"/>
    <w:pPr>
      <w:ind w:firstLine="0"/>
    </w:pPr>
  </w:style>
  <w:style w:type="paragraph" w:styleId="ListContinue5">
    <w:name w:val="List Continue 5"/>
    <w:basedOn w:val="List5"/>
    <w:rsid w:val="00DE0758"/>
    <w:pPr>
      <w:ind w:firstLine="0"/>
    </w:pPr>
  </w:style>
  <w:style w:type="paragraph" w:styleId="ListNumber3">
    <w:name w:val="List Number 3"/>
    <w:basedOn w:val="List3"/>
    <w:rsid w:val="00DE0758"/>
    <w:pPr>
      <w:numPr>
        <w:numId w:val="3"/>
      </w:numPr>
    </w:pPr>
  </w:style>
  <w:style w:type="paragraph" w:styleId="ListNumber4">
    <w:name w:val="List Number 4"/>
    <w:basedOn w:val="List4"/>
    <w:rsid w:val="00DE0758"/>
    <w:pPr>
      <w:numPr>
        <w:numId w:val="4"/>
      </w:numPr>
    </w:pPr>
  </w:style>
  <w:style w:type="paragraph" w:styleId="ListNumber5">
    <w:name w:val="List Number 5"/>
    <w:basedOn w:val="List5"/>
    <w:rsid w:val="00DE0758"/>
    <w:pPr>
      <w:numPr>
        <w:numId w:val="5"/>
      </w:numPr>
    </w:pPr>
  </w:style>
  <w:style w:type="paragraph" w:styleId="BlockText">
    <w:name w:val="Block Text"/>
    <w:basedOn w:val="Normal"/>
    <w:rsid w:val="00DE0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758"/>
    <w:rPr>
      <w:sz w:val="16"/>
      <w:vertAlign w:val="superscript"/>
    </w:rPr>
  </w:style>
  <w:style w:type="character" w:customStyle="1" w:styleId="Symbols">
    <w:name w:val="Symbols"/>
    <w:basedOn w:val="DefaultParagraphFont"/>
    <w:rsid w:val="00DE0758"/>
    <w:rPr>
      <w:rFonts w:ascii="Symbol" w:hAnsi="Symbol"/>
    </w:rPr>
  </w:style>
  <w:style w:type="character" w:customStyle="1" w:styleId="MenuOptions">
    <w:name w:val="Menu Options"/>
    <w:basedOn w:val="DefaultParagraphFont"/>
    <w:rsid w:val="00DE0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758"/>
    <w:rPr>
      <w:b/>
    </w:rPr>
  </w:style>
  <w:style w:type="character" w:customStyle="1" w:styleId="Underlined">
    <w:name w:val="Underlined"/>
    <w:basedOn w:val="DefaultParagraphFont"/>
    <w:rsid w:val="00DE0758"/>
    <w:rPr>
      <w:u w:val="single"/>
    </w:rPr>
  </w:style>
  <w:style w:type="paragraph" w:customStyle="1" w:styleId="TableBodyTextRight">
    <w:name w:val="Table Body Text Right"/>
    <w:basedOn w:val="TableBodyText"/>
    <w:rsid w:val="00DE0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758"/>
    <w:rPr>
      <w:sz w:val="18"/>
    </w:rPr>
  </w:style>
  <w:style w:type="paragraph" w:customStyle="1" w:styleId="BodySmallRight">
    <w:name w:val="Body Small Right"/>
    <w:basedOn w:val="BodyTextRight"/>
    <w:rsid w:val="00DE0758"/>
    <w:rPr>
      <w:sz w:val="18"/>
      <w:szCs w:val="18"/>
    </w:rPr>
  </w:style>
  <w:style w:type="paragraph" w:customStyle="1" w:styleId="MarginEdition">
    <w:name w:val="Margin Edition"/>
    <w:basedOn w:val="MarginNote"/>
    <w:rsid w:val="00DE0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758"/>
    <w:rPr>
      <w:sz w:val="2"/>
      <w:szCs w:val="2"/>
    </w:rPr>
  </w:style>
  <w:style w:type="character" w:customStyle="1" w:styleId="Small">
    <w:name w:val="Small"/>
    <w:basedOn w:val="DefaultParagraphFont"/>
    <w:rsid w:val="00DE0758"/>
    <w:rPr>
      <w:sz w:val="16"/>
    </w:rPr>
  </w:style>
  <w:style w:type="paragraph" w:customStyle="1" w:styleId="WideTable">
    <w:name w:val="Wide Table"/>
    <w:basedOn w:val="Normal"/>
    <w:rsid w:val="00DE0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758"/>
  </w:style>
  <w:style w:type="paragraph" w:styleId="Quote">
    <w:name w:val="Quote"/>
    <w:basedOn w:val="Heading1"/>
    <w:link w:val="QuoteChar"/>
    <w:qFormat/>
    <w:rsid w:val="00DE0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758"/>
    <w:pPr>
      <w:pageBreakBefore/>
    </w:pPr>
  </w:style>
  <w:style w:type="paragraph" w:customStyle="1" w:styleId="Border">
    <w:name w:val="Border"/>
    <w:basedOn w:val="Normal"/>
    <w:qFormat/>
    <w:rsid w:val="00DE0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758"/>
    <w:rPr>
      <w:u w:val="single"/>
    </w:rPr>
  </w:style>
  <w:style w:type="character" w:customStyle="1" w:styleId="BoldandItalics">
    <w:name w:val="Bold and Italics"/>
    <w:qFormat/>
    <w:rsid w:val="00DE0758"/>
    <w:rPr>
      <w:b/>
      <w:i/>
      <w:u w:val="none"/>
    </w:rPr>
  </w:style>
  <w:style w:type="paragraph" w:styleId="BalloonText">
    <w:name w:val="Balloon Text"/>
    <w:basedOn w:val="Normal"/>
    <w:link w:val="BalloonTextChar"/>
    <w:rsid w:val="00DE0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758"/>
    <w:pPr>
      <w:spacing w:before="0" w:after="0"/>
    </w:pPr>
  </w:style>
  <w:style w:type="paragraph" w:customStyle="1" w:styleId="BodyTextBold">
    <w:name w:val="Body Text Bold"/>
    <w:basedOn w:val="BodyText"/>
    <w:qFormat/>
    <w:rsid w:val="00DE0758"/>
    <w:rPr>
      <w:b/>
    </w:rPr>
  </w:style>
  <w:style w:type="character" w:styleId="Hyperlink">
    <w:name w:val="Hyperlink"/>
    <w:basedOn w:val="DefaultParagraphFont"/>
    <w:uiPriority w:val="99"/>
    <w:unhideWhenUsed/>
    <w:rsid w:val="004F1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4537</Characters>
  <Application>Microsoft Office Word</Application>
  <DocSecurity>0</DocSecurity>
  <Lines>238</Lines>
  <Paragraphs>125</Paragraphs>
  <ScaleCrop>false</ScaleCrop>
  <Company>Author-it Software Corporation Ltd.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DEFMIL147 Establish and operate a field kitchen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