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A00" w:rsidP="00B24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DEFMIL142 Support sub-unit level defensive operations</w:t>
      </w:r>
      <w:r>
        <w:fldChar w:fldCharType="end"/>
      </w:r>
    </w:p>
    <w:p w:rsidR="00B24A00" w:rsidP="00B24A00">
      <w:pPr>
        <w:pStyle w:val="Version"/>
        <w:sectPr w:rsidSect="007034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4F6" w:rsidP="007034F6">
      <w:pPr>
        <w:pStyle w:val="SuperHeading"/>
      </w:pPr>
      <w:r w:rsidRPr="007034F6">
        <w:t>DEFMIL142 Support sub-unit level defensive operations</w:t>
      </w:r>
    </w:p>
    <w:p w:rsidR="00000000" w:rsidRPr="007034F6" w:rsidP="007034F6">
      <w:pPr>
        <w:pStyle w:val="Heading1"/>
      </w:pPr>
      <w:bookmarkStart w:id="1" w:name="O_958192"/>
      <w:bookmarkEnd w:id="1"/>
      <w:r w:rsidRPr="007034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t>Release 1. This is the first release of this unit of competency in the DEF Defence Training Package.</w:t>
            </w:r>
          </w:p>
        </w:tc>
      </w:tr>
    </w:tbl>
    <w:p w:rsidR="00000000" w:rsidRPr="007034F6" w:rsidP="007034F6">
      <w:pPr>
        <w:pStyle w:val="NoPaddingFontSize1"/>
      </w:pPr>
    </w:p>
    <w:p w:rsidR="00000000" w:rsidRPr="007034F6" w:rsidP="007034F6">
      <w:pPr>
        <w:pStyle w:val="AllowPageBreak"/>
      </w:pPr>
    </w:p>
    <w:p w:rsidR="00000000" w:rsidRPr="007034F6" w:rsidP="007034F6">
      <w:pPr>
        <w:pStyle w:val="Heading1"/>
      </w:pPr>
      <w:bookmarkStart w:id="2" w:name="O_958193"/>
      <w:bookmarkEnd w:id="2"/>
      <w:r w:rsidRPr="007034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t>This unit specifies the skills and knowledge required to support the conduct of sub-uni</w:t>
            </w:r>
            <w:r w:rsidRPr="007034F6">
              <w:t>t (60–130 persons) level defensive operations.</w:t>
            </w:r>
          </w:p>
          <w:p w:rsidR="00000000" w:rsidRPr="007034F6" w:rsidP="007034F6">
            <w:pPr>
              <w:pStyle w:val="BodyText"/>
            </w:pPr>
            <w:r w:rsidRPr="007034F6">
              <w:t>It includes preparing and planning for operations and supporting sub-unit level defensive activities. It also includes coordinating sub-unit administrative activities.</w:t>
            </w:r>
          </w:p>
          <w:p w:rsidR="00000000" w:rsidRPr="007034F6" w:rsidP="007034F6">
            <w:pPr>
              <w:pStyle w:val="BodyText"/>
            </w:pPr>
            <w:r w:rsidRPr="007034F6">
              <w:t>It is primarily focussed on the duties of</w:t>
            </w:r>
            <w:r w:rsidRPr="007034F6">
              <w:t xml:space="preserve"> the sub-unit’s warrant officer who, in many cases will act as a member of the sub-unit operational planning and coordination team providing technical advice and direct support to the commander and secondincommand of the sub-unit. Many duties are also admi</w:t>
            </w:r>
            <w:r w:rsidRPr="007034F6">
              <w:t>nistrative in nature.</w:t>
            </w:r>
          </w:p>
          <w:p w:rsidR="00000000" w:rsidRPr="007034F6" w:rsidP="007034F6">
            <w:pPr>
              <w:pStyle w:val="BodyText"/>
            </w:pPr>
            <w:r w:rsidRPr="007034F6">
              <w:t>In the absence of the commander or secondincommand, the person may be required to supervise the sub-unit requiring independent action and leadership by example.</w:t>
            </w:r>
          </w:p>
          <w:p w:rsidR="00000000" w:rsidRPr="007034F6" w:rsidP="007034F6">
            <w:pPr>
              <w:pStyle w:val="BodyText"/>
            </w:pPr>
            <w:r w:rsidRPr="007034F6">
              <w:t xml:space="preserve">Defensive operations are characterised by own forces delaying, accepting </w:t>
            </w:r>
            <w:r w:rsidRPr="007034F6">
              <w:t>decisive engagement or withdrawing from action against hostile forces and are typically fluid and demanding environments.</w:t>
            </w:r>
          </w:p>
          <w:p w:rsidR="00000000" w:rsidRPr="007034F6" w:rsidP="007034F6">
            <w:pPr>
              <w:pStyle w:val="BodyText"/>
            </w:pPr>
            <w:r w:rsidRPr="007034F6">
              <w:t>The skills and knowledge described in this unit must be applied within the legislative, regulatory and policy environment in which the</w:t>
            </w:r>
            <w:r w:rsidRPr="007034F6">
              <w:t>y are carried out. Organisational policies and procedures must be consulted and adhered to.</w:t>
            </w:r>
          </w:p>
          <w:p w:rsidR="00000000" w:rsidRPr="007034F6" w:rsidP="007034F6">
            <w:pPr>
              <w:pStyle w:val="BodyText"/>
            </w:pPr>
            <w:r w:rsidRPr="007034F6">
              <w:t>No licensing, legislative or certification requirements apply to this unit at the time of publication.</w:t>
            </w:r>
          </w:p>
        </w:tc>
      </w:tr>
    </w:tbl>
    <w:p w:rsidR="00000000" w:rsidRPr="007034F6" w:rsidP="007034F6">
      <w:pPr>
        <w:pStyle w:val="NoPaddingFontSize1"/>
      </w:pPr>
    </w:p>
    <w:p w:rsidR="00000000" w:rsidRPr="007034F6" w:rsidP="007034F6">
      <w:pPr>
        <w:pStyle w:val="AllowPageBreak"/>
      </w:pPr>
    </w:p>
    <w:p w:rsidR="00000000" w:rsidRPr="007034F6" w:rsidP="007034F6">
      <w:pPr>
        <w:pStyle w:val="Heading1"/>
      </w:pPr>
      <w:bookmarkStart w:id="3" w:name="O_958194"/>
      <w:bookmarkEnd w:id="3"/>
      <w:r w:rsidRPr="007034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t>Not applicable</w:t>
            </w:r>
          </w:p>
        </w:tc>
      </w:tr>
    </w:tbl>
    <w:p w:rsidR="00000000" w:rsidRPr="007034F6" w:rsidP="007034F6">
      <w:pPr>
        <w:pStyle w:val="NoPaddingFontSize1"/>
      </w:pPr>
    </w:p>
    <w:p w:rsidR="00000000" w:rsidRPr="007034F6" w:rsidP="007034F6">
      <w:pPr>
        <w:pStyle w:val="AllowPageBreak"/>
      </w:pPr>
    </w:p>
    <w:p w:rsidR="00000000" w:rsidRPr="007034F6" w:rsidP="007034F6">
      <w:pPr>
        <w:pStyle w:val="Heading1"/>
      </w:pPr>
      <w:bookmarkStart w:id="4" w:name="O_958195"/>
      <w:bookmarkEnd w:id="4"/>
      <w:r w:rsidRPr="007034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t>Military Skills</w:t>
            </w:r>
          </w:p>
        </w:tc>
      </w:tr>
    </w:tbl>
    <w:p w:rsidR="00000000" w:rsidRPr="007034F6" w:rsidP="007034F6">
      <w:pPr>
        <w:pStyle w:val="NoPaddingFontSize1"/>
      </w:pPr>
    </w:p>
    <w:p w:rsidR="00000000" w:rsidRPr="007034F6" w:rsidP="007034F6">
      <w:pPr>
        <w:pStyle w:val="AllowPageBreak"/>
      </w:pPr>
    </w:p>
    <w:p w:rsidR="00000000" w:rsidRPr="007034F6" w:rsidP="007034F6">
      <w:pPr>
        <w:pStyle w:val="Heading1"/>
      </w:pPr>
      <w:bookmarkStart w:id="5" w:name="O_958196"/>
      <w:bookmarkEnd w:id="5"/>
      <w:r w:rsidRPr="007034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t>Not applicable.</w:t>
            </w:r>
          </w:p>
        </w:tc>
      </w:tr>
    </w:tbl>
    <w:p w:rsidR="00000000" w:rsidRPr="007034F6" w:rsidP="007034F6">
      <w:pPr>
        <w:pStyle w:val="NoPaddingFontSize1"/>
      </w:pPr>
    </w:p>
    <w:p w:rsidR="00000000" w:rsidRPr="007034F6" w:rsidP="007034F6">
      <w:pPr>
        <w:pStyle w:val="AllowPageBreak"/>
      </w:pPr>
    </w:p>
    <w:p w:rsidR="00000000" w:rsidRPr="007034F6" w:rsidP="007034F6">
      <w:pPr>
        <w:pStyle w:val="Heading1"/>
      </w:pPr>
      <w:bookmarkStart w:id="6" w:name="O_958197"/>
      <w:bookmarkEnd w:id="6"/>
      <w:r w:rsidRPr="007034F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PERFORMANCE CRITERIA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>Performance criteria describe the performance needed to demonstrate achievement of the element.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rPr>
                <w:rStyle w:val="SpecialBold"/>
              </w:rPr>
              <w:t>Prepare and plan for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>Obtain and clarify orders in accordance with commander’s intent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>Provide assistance in planning defensive operati</w:t>
            </w:r>
            <w:r w:rsidRPr="007034F6">
              <w:t>ons, in accordance with organisational procedures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>Make planning decisions based on a logical process to solve operational problems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>Prepare outline-plans to support sub-unit level defensive operations and present to personnel as required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rPr>
                <w:rStyle w:val="SpecialBold"/>
              </w:rPr>
              <w:t>Support sub-unit level defensive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>Prepare and deliver orders in accordance with organisational procedures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>Coordinate and integrate combat support and combat service support into operational plans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>Assist in the execution of sub-unit defensive operations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>Coordinate defensive routine in accordance with operational plan and orders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>Coordinate patrol activity in accordance with operational plan and orders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 xml:space="preserve">Coordinate occupation of an </w:t>
            </w:r>
            <w:r w:rsidRPr="007034F6">
              <w:t>echelon in a defensive position in accordance with operational plan and orders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>Coordinate early warning and security measures in accordance with task requirements and operational procedures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rPr>
                <w:rStyle w:val="SpecialBold"/>
              </w:rPr>
              <w:t>Coordinate sub-unit administrative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>Plan and execute sub-unit level battlefield clearance to meet task requirements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>Coordinate sub-unit re-supply and maintenance in accordance with organisational procedures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>Supervise sub-unit within an echelon in Defence in accordance with oper</w:t>
            </w:r>
            <w:r w:rsidRPr="007034F6">
              <w:t>ational plan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t xml:space="preserve">Coordinate combat service support to sub-unit in </w:t>
            </w:r>
            <w:r w:rsidRPr="007034F6">
              <w:t>accordance with organisational procedures</w:t>
            </w:r>
          </w:p>
        </w:tc>
      </w:tr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F6">
            <w:pPr>
              <w:pStyle w:val="BodyText"/>
              <w:rPr>
                <w:lang w:val="en-NZ"/>
              </w:rPr>
            </w:pPr>
            <w:r w:rsidRPr="007034F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t>Support and foster sub-unit morale, welfare and discipline, as required, in accordance with organisational policies</w:t>
            </w:r>
          </w:p>
        </w:tc>
      </w:tr>
    </w:tbl>
    <w:p w:rsidR="00000000" w:rsidRPr="007034F6" w:rsidP="007034F6">
      <w:pPr>
        <w:pStyle w:val="NoPaddingFontSize1"/>
      </w:pPr>
    </w:p>
    <w:p w:rsidR="00000000" w:rsidRPr="007034F6" w:rsidP="007034F6">
      <w:pPr>
        <w:pStyle w:val="AllowPageBreak"/>
      </w:pPr>
    </w:p>
    <w:p w:rsidR="00000000" w:rsidRPr="007034F6" w:rsidP="007034F6">
      <w:pPr>
        <w:pStyle w:val="Heading1"/>
      </w:pPr>
      <w:bookmarkStart w:id="7" w:name="O_958198"/>
      <w:bookmarkEnd w:id="7"/>
      <w:r w:rsidRPr="007034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t>Foundation skills essential to performance are explicit in the performance criteria of this unit of competency.</w:t>
            </w:r>
          </w:p>
        </w:tc>
      </w:tr>
    </w:tbl>
    <w:p w:rsidR="00000000" w:rsidRPr="007034F6" w:rsidP="007034F6">
      <w:pPr>
        <w:pStyle w:val="NoPaddingFontSize1"/>
      </w:pPr>
    </w:p>
    <w:p w:rsidR="00000000" w:rsidRPr="007034F6" w:rsidP="007034F6">
      <w:pPr>
        <w:pStyle w:val="AllowPageBreak"/>
      </w:pPr>
    </w:p>
    <w:p w:rsidR="00000000" w:rsidRPr="007034F6" w:rsidP="007034F6">
      <w:pPr>
        <w:pStyle w:val="Heading1"/>
      </w:pPr>
      <w:bookmarkStart w:id="8" w:name="O_958199"/>
      <w:bookmarkEnd w:id="8"/>
      <w:r w:rsidRPr="007034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t>Range is restricted to essential operating conditions and any other variables essential</w:t>
            </w:r>
            <w:r w:rsidRPr="007034F6">
              <w:t xml:space="preserve"> to the work environment.</w:t>
            </w:r>
          </w:p>
          <w:p w:rsidR="00000000" w:rsidRPr="007034F6" w:rsidP="007034F6">
            <w:pPr>
              <w:pStyle w:val="BodyText"/>
            </w:pPr>
            <w:r w:rsidRPr="007034F6">
              <w:t>Non-essential conditions may be found in the Companion Volume Implementation Guide.</w:t>
            </w:r>
          </w:p>
        </w:tc>
      </w:tr>
    </w:tbl>
    <w:p w:rsidR="00000000" w:rsidRPr="007034F6" w:rsidP="007034F6">
      <w:pPr>
        <w:pStyle w:val="NoPaddingFontSize1"/>
      </w:pPr>
    </w:p>
    <w:p w:rsidR="00000000" w:rsidRPr="007034F6" w:rsidP="007034F6">
      <w:pPr>
        <w:pStyle w:val="AllowPageBreak"/>
      </w:pPr>
    </w:p>
    <w:p w:rsidR="00000000" w:rsidRPr="007034F6" w:rsidP="007034F6">
      <w:pPr>
        <w:pStyle w:val="Heading1"/>
      </w:pPr>
      <w:bookmarkStart w:id="9" w:name="O_958200"/>
      <w:bookmarkEnd w:id="9"/>
      <w:r w:rsidRPr="007034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F6" w:rsidP="007034F6">
            <w:pPr>
              <w:pStyle w:val="BodyText"/>
            </w:pPr>
            <w:r w:rsidRPr="007034F6">
              <w:t>This unit replaces and is equivalent to DEFCM111B Support sub-unit level defensive operations.</w:t>
            </w:r>
          </w:p>
        </w:tc>
      </w:tr>
    </w:tbl>
    <w:p w:rsidR="00000000" w:rsidRPr="007034F6" w:rsidP="007034F6">
      <w:pPr>
        <w:pStyle w:val="NoPaddingFontSize1"/>
      </w:pPr>
    </w:p>
    <w:p w:rsidR="00000000" w:rsidRPr="007034F6" w:rsidP="007034F6">
      <w:pPr>
        <w:pStyle w:val="AllowPageBreak"/>
      </w:pPr>
    </w:p>
    <w:p w:rsidR="00000000" w:rsidRPr="007034F6" w:rsidP="007034F6">
      <w:pPr>
        <w:pStyle w:val="Heading1"/>
      </w:pPr>
      <w:bookmarkStart w:id="10" w:name="O_958207"/>
      <w:bookmarkEnd w:id="10"/>
      <w:r w:rsidRPr="007034F6">
        <w:t>Links</w:t>
      </w:r>
    </w:p>
    <w:p w:rsidR="00000000" w:rsidRPr="007034F6" w:rsidP="00B24A00">
      <w:pPr>
        <w:pStyle w:val="BodyText"/>
      </w:pPr>
      <w:r w:rsidRPr="007034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80D3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034F6" w:rsidP="007034F6"/>
    <w:sectPr w:rsidSect="007034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F6" w:rsidRPr="00B24A00" w:rsidP="00B24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A00" w:rsidP="00703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4A00" w:rsidP="00703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24A00" w:rsidP="007034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4F6" w:rsidRPr="00B24A00" w:rsidP="00B24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A00" w:rsidRPr="002D2AF8" w:rsidP="00703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DEFMIL142 Support sub-unit level defensive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24A00" w:rsidP="007034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4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4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4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4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4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4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4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4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4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4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4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4F6"/>
  </w:style>
  <w:style w:type="character" w:customStyle="1" w:styleId="Heading1Char">
    <w:name w:val="Heading 1 Char"/>
    <w:basedOn w:val="DefaultParagraphFont"/>
    <w:link w:val="Heading1"/>
    <w:rsid w:val="007034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4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4F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34F6"/>
    <w:rPr>
      <w:b/>
      <w:spacing w:val="0"/>
    </w:rPr>
  </w:style>
  <w:style w:type="paragraph" w:customStyle="1" w:styleId="SuperHeading">
    <w:name w:val="SuperHeading"/>
    <w:basedOn w:val="Normal"/>
    <w:rsid w:val="007034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4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34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4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4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4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4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4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4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4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4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4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4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4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4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4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4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34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34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4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4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4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4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4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4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4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4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4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4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4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4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4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4F6"/>
    <w:rPr>
      <w:i/>
    </w:rPr>
  </w:style>
  <w:style w:type="paragraph" w:styleId="Caption">
    <w:name w:val="caption"/>
    <w:basedOn w:val="BodyText"/>
    <w:next w:val="Normal"/>
    <w:qFormat/>
    <w:rsid w:val="007034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4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4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4F6"/>
  </w:style>
  <w:style w:type="paragraph" w:styleId="TableofFigures">
    <w:name w:val="table of figures"/>
    <w:basedOn w:val="Normal"/>
    <w:next w:val="Normal"/>
    <w:semiHidden/>
    <w:rsid w:val="007034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4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34F6"/>
    <w:rPr>
      <w:rFonts w:ascii="Wingdings" w:hAnsi="Wingdings"/>
    </w:rPr>
  </w:style>
  <w:style w:type="paragraph" w:customStyle="1" w:styleId="TableHeading">
    <w:name w:val="Table Heading"/>
    <w:basedOn w:val="HeadingBase"/>
    <w:rsid w:val="007034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4F6"/>
    <w:rPr>
      <w:color w:val="0033CC"/>
      <w:u w:val="none"/>
    </w:rPr>
  </w:style>
  <w:style w:type="paragraph" w:customStyle="1" w:styleId="BodyTextRight">
    <w:name w:val="Body Text Right"/>
    <w:basedOn w:val="BodyText"/>
    <w:rsid w:val="007034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4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4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4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4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4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4F6"/>
    <w:rPr>
      <w:sz w:val="32"/>
    </w:rPr>
  </w:style>
  <w:style w:type="paragraph" w:customStyle="1" w:styleId="HeadingProcedure">
    <w:name w:val="Heading Procedure"/>
    <w:basedOn w:val="HeadingBase"/>
    <w:next w:val="Normal"/>
    <w:rsid w:val="007034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4F6"/>
    <w:pPr>
      <w:spacing w:before="60" w:after="60"/>
    </w:pPr>
  </w:style>
  <w:style w:type="paragraph" w:styleId="ListContinue">
    <w:name w:val="List Continue"/>
    <w:basedOn w:val="List"/>
    <w:rsid w:val="007034F6"/>
    <w:pPr>
      <w:ind w:firstLine="0"/>
    </w:pPr>
  </w:style>
  <w:style w:type="paragraph" w:customStyle="1" w:styleId="ListNote">
    <w:name w:val="List Note"/>
    <w:basedOn w:val="List"/>
    <w:rsid w:val="007034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4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4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4F6"/>
    <w:rPr>
      <w:rFonts w:ascii="Courier New" w:hAnsi="Courier New"/>
    </w:rPr>
  </w:style>
  <w:style w:type="paragraph" w:customStyle="1" w:styleId="NoteBullet">
    <w:name w:val="Note Bullet"/>
    <w:basedOn w:val="Note"/>
    <w:rsid w:val="007034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4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4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4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4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34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4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4F6"/>
    <w:rPr>
      <w:b/>
      <w:smallCaps/>
    </w:rPr>
  </w:style>
  <w:style w:type="paragraph" w:customStyle="1" w:styleId="TableListNumber">
    <w:name w:val="Table List Number"/>
    <w:basedOn w:val="ListNumber"/>
    <w:rsid w:val="007034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4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4F6"/>
    <w:pPr>
      <w:numPr>
        <w:numId w:val="7"/>
      </w:numPr>
    </w:pPr>
  </w:style>
  <w:style w:type="paragraph" w:customStyle="1" w:styleId="ListAlpha2">
    <w:name w:val="List Alpha 2"/>
    <w:basedOn w:val="List2"/>
    <w:rsid w:val="007034F6"/>
    <w:pPr>
      <w:numPr>
        <w:numId w:val="6"/>
      </w:numPr>
    </w:pPr>
  </w:style>
  <w:style w:type="paragraph" w:styleId="List2">
    <w:name w:val="List 2"/>
    <w:basedOn w:val="BodyText"/>
    <w:rsid w:val="007034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4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4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4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4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4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34F6"/>
    <w:pPr>
      <w:numPr>
        <w:numId w:val="2"/>
      </w:numPr>
    </w:pPr>
  </w:style>
  <w:style w:type="paragraph" w:styleId="ListContinue2">
    <w:name w:val="List Continue 2"/>
    <w:basedOn w:val="List2"/>
    <w:rsid w:val="007034F6"/>
    <w:pPr>
      <w:ind w:firstLine="0"/>
    </w:pPr>
  </w:style>
  <w:style w:type="paragraph" w:styleId="ListContinue3">
    <w:name w:val="List Continue 3"/>
    <w:basedOn w:val="List3"/>
    <w:rsid w:val="007034F6"/>
    <w:pPr>
      <w:ind w:left="1021" w:firstLine="0"/>
    </w:pPr>
  </w:style>
  <w:style w:type="paragraph" w:styleId="ListContinue4">
    <w:name w:val="List Continue 4"/>
    <w:basedOn w:val="List4"/>
    <w:rsid w:val="007034F6"/>
    <w:pPr>
      <w:ind w:firstLine="0"/>
    </w:pPr>
  </w:style>
  <w:style w:type="paragraph" w:styleId="ListContinue5">
    <w:name w:val="List Continue 5"/>
    <w:basedOn w:val="List5"/>
    <w:rsid w:val="007034F6"/>
    <w:pPr>
      <w:ind w:firstLine="0"/>
    </w:pPr>
  </w:style>
  <w:style w:type="paragraph" w:styleId="ListNumber3">
    <w:name w:val="List Number 3"/>
    <w:basedOn w:val="List3"/>
    <w:rsid w:val="007034F6"/>
    <w:pPr>
      <w:numPr>
        <w:numId w:val="3"/>
      </w:numPr>
    </w:pPr>
  </w:style>
  <w:style w:type="paragraph" w:styleId="ListNumber4">
    <w:name w:val="List Number 4"/>
    <w:basedOn w:val="List4"/>
    <w:rsid w:val="007034F6"/>
    <w:pPr>
      <w:numPr>
        <w:numId w:val="4"/>
      </w:numPr>
    </w:pPr>
  </w:style>
  <w:style w:type="paragraph" w:styleId="ListNumber5">
    <w:name w:val="List Number 5"/>
    <w:basedOn w:val="List5"/>
    <w:rsid w:val="007034F6"/>
    <w:pPr>
      <w:numPr>
        <w:numId w:val="5"/>
      </w:numPr>
    </w:pPr>
  </w:style>
  <w:style w:type="paragraph" w:styleId="BlockText">
    <w:name w:val="Block Text"/>
    <w:basedOn w:val="Normal"/>
    <w:rsid w:val="007034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4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4F6"/>
    <w:rPr>
      <w:sz w:val="16"/>
      <w:vertAlign w:val="superscript"/>
    </w:rPr>
  </w:style>
  <w:style w:type="character" w:customStyle="1" w:styleId="Symbols">
    <w:name w:val="Symbols"/>
    <w:basedOn w:val="DefaultParagraphFont"/>
    <w:rsid w:val="007034F6"/>
    <w:rPr>
      <w:rFonts w:ascii="Symbol" w:hAnsi="Symbol"/>
    </w:rPr>
  </w:style>
  <w:style w:type="character" w:customStyle="1" w:styleId="MenuOptions">
    <w:name w:val="Menu Options"/>
    <w:basedOn w:val="DefaultParagraphFont"/>
    <w:rsid w:val="007034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4F6"/>
    <w:rPr>
      <w:b/>
    </w:rPr>
  </w:style>
  <w:style w:type="character" w:customStyle="1" w:styleId="Underlined">
    <w:name w:val="Underlined"/>
    <w:basedOn w:val="DefaultParagraphFont"/>
    <w:rsid w:val="007034F6"/>
    <w:rPr>
      <w:u w:val="single"/>
    </w:rPr>
  </w:style>
  <w:style w:type="paragraph" w:customStyle="1" w:styleId="TableBodyTextRight">
    <w:name w:val="Table Body Text Right"/>
    <w:basedOn w:val="TableBodyText"/>
    <w:rsid w:val="007034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4F6"/>
    <w:rPr>
      <w:sz w:val="18"/>
    </w:rPr>
  </w:style>
  <w:style w:type="paragraph" w:customStyle="1" w:styleId="BodySmallRight">
    <w:name w:val="Body Small Right"/>
    <w:basedOn w:val="BodyTextRight"/>
    <w:rsid w:val="007034F6"/>
    <w:rPr>
      <w:sz w:val="18"/>
      <w:szCs w:val="18"/>
    </w:rPr>
  </w:style>
  <w:style w:type="paragraph" w:customStyle="1" w:styleId="MarginEdition">
    <w:name w:val="Margin Edition"/>
    <w:basedOn w:val="MarginNote"/>
    <w:rsid w:val="007034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4F6"/>
    <w:rPr>
      <w:sz w:val="2"/>
      <w:szCs w:val="2"/>
    </w:rPr>
  </w:style>
  <w:style w:type="character" w:customStyle="1" w:styleId="Small">
    <w:name w:val="Small"/>
    <w:basedOn w:val="DefaultParagraphFont"/>
    <w:rsid w:val="007034F6"/>
    <w:rPr>
      <w:sz w:val="16"/>
    </w:rPr>
  </w:style>
  <w:style w:type="paragraph" w:customStyle="1" w:styleId="WideTable">
    <w:name w:val="Wide Table"/>
    <w:basedOn w:val="Normal"/>
    <w:rsid w:val="007034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4F6"/>
  </w:style>
  <w:style w:type="paragraph" w:styleId="Quote">
    <w:name w:val="Quote"/>
    <w:basedOn w:val="Heading1"/>
    <w:link w:val="QuoteChar"/>
    <w:qFormat/>
    <w:rsid w:val="007034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4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4F6"/>
    <w:pPr>
      <w:pageBreakBefore/>
    </w:pPr>
  </w:style>
  <w:style w:type="paragraph" w:customStyle="1" w:styleId="Border">
    <w:name w:val="Border"/>
    <w:basedOn w:val="Normal"/>
    <w:qFormat/>
    <w:rsid w:val="007034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4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4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4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4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4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4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4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4F6"/>
    <w:rPr>
      <w:u w:val="single"/>
    </w:rPr>
  </w:style>
  <w:style w:type="character" w:customStyle="1" w:styleId="BoldandItalics">
    <w:name w:val="Bold and Italics"/>
    <w:qFormat/>
    <w:rsid w:val="007034F6"/>
    <w:rPr>
      <w:b/>
      <w:i/>
      <w:u w:val="none"/>
    </w:rPr>
  </w:style>
  <w:style w:type="paragraph" w:styleId="BalloonText">
    <w:name w:val="Balloon Text"/>
    <w:basedOn w:val="Normal"/>
    <w:link w:val="BalloonTextChar"/>
    <w:rsid w:val="00703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4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4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4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4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4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4F6"/>
    <w:pPr>
      <w:spacing w:before="0" w:after="0"/>
    </w:pPr>
  </w:style>
  <w:style w:type="paragraph" w:customStyle="1" w:styleId="BodyTextBold">
    <w:name w:val="Body Text Bold"/>
    <w:basedOn w:val="BodyText"/>
    <w:qFormat/>
    <w:rsid w:val="007034F6"/>
    <w:rPr>
      <w:b/>
    </w:rPr>
  </w:style>
  <w:style w:type="character" w:styleId="Hyperlink">
    <w:name w:val="Hyperlink"/>
    <w:basedOn w:val="DefaultParagraphFont"/>
    <w:uiPriority w:val="99"/>
    <w:unhideWhenUsed/>
    <w:rsid w:val="00B24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3723</Characters>
  <Application>Microsoft Office Word</Application>
  <DocSecurity>0</DocSecurity>
  <Lines>169</Lines>
  <Paragraphs>86</Paragraphs>
  <ScaleCrop>false</ScaleCrop>
  <Company>Author-it Software Corporation Ltd.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DEFMIL142 Support sub-unit level defensive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