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5709" w:rsidP="00A057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DEFMIL142 Support sub-unit level defensive operations</w:t>
      </w:r>
      <w:r>
        <w:fldChar w:fldCharType="end"/>
      </w:r>
    </w:p>
    <w:p w:rsidR="00A05709" w:rsidP="00A05709">
      <w:pPr>
        <w:pStyle w:val="Version"/>
        <w:sectPr w:rsidSect="004B49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49AE" w:rsidP="004B49AE">
      <w:pPr>
        <w:pStyle w:val="SuperHeading"/>
      </w:pPr>
      <w:r w:rsidRPr="004B49AE">
        <w:t>DEFMIL142 Support sub-unit level defensive operations</w:t>
      </w:r>
    </w:p>
    <w:p w:rsidR="00000000" w:rsidRPr="004B49AE" w:rsidP="004B49AE">
      <w:pPr>
        <w:pStyle w:val="Heading1"/>
      </w:pPr>
      <w:bookmarkStart w:id="1" w:name="O_958192"/>
      <w:bookmarkEnd w:id="1"/>
      <w:r w:rsidRPr="004B49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t>Release 1. This is the first release of this unit of competency in the DEF Defence Training Package.</w:t>
            </w:r>
          </w:p>
        </w:tc>
      </w:tr>
    </w:tbl>
    <w:p w:rsidR="00000000" w:rsidRPr="004B49AE" w:rsidP="004B49AE">
      <w:pPr>
        <w:pStyle w:val="NoPaddingFontSize1"/>
      </w:pPr>
    </w:p>
    <w:p w:rsidR="00000000" w:rsidRPr="004B49AE" w:rsidP="004B49AE">
      <w:pPr>
        <w:pStyle w:val="AllowPageBreak"/>
      </w:pPr>
    </w:p>
    <w:p w:rsidR="00000000" w:rsidRPr="004B49AE" w:rsidP="004B49AE">
      <w:pPr>
        <w:pStyle w:val="Heading1"/>
      </w:pPr>
      <w:bookmarkStart w:id="2" w:name="O_958193"/>
      <w:bookmarkEnd w:id="2"/>
      <w:r w:rsidRPr="004B49A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t>This unit specifies the skills and knowledge required to support the conduct of sub-uni</w:t>
            </w:r>
            <w:r w:rsidRPr="004B49AE">
              <w:t>t (60–130 persons) level defensive operations.</w:t>
            </w:r>
          </w:p>
          <w:p w:rsidR="00000000" w:rsidRPr="004B49AE" w:rsidP="004B49AE">
            <w:pPr>
              <w:pStyle w:val="BodyText"/>
            </w:pPr>
            <w:r w:rsidRPr="004B49AE">
              <w:t>It includes preparing and planning for operations and supporting sub-unit level defensive activities. It also includes coordinating sub-unit administrative activities.</w:t>
            </w:r>
          </w:p>
          <w:p w:rsidR="00000000" w:rsidRPr="004B49AE" w:rsidP="004B49AE">
            <w:pPr>
              <w:pStyle w:val="BodyText"/>
            </w:pPr>
            <w:r w:rsidRPr="004B49AE">
              <w:t>It is primarily focussed on the duties of</w:t>
            </w:r>
            <w:r w:rsidRPr="004B49AE">
              <w:t xml:space="preserve"> the sub-unit’s warrant officer who, in many cases will act as a member of the sub-unit operational planning and coordination team providing technical advice and direct support to the commander and secondincommand of the sub-unit. Many duties are also admi</w:t>
            </w:r>
            <w:r w:rsidRPr="004B49AE">
              <w:t>nistrative in nature.</w:t>
            </w:r>
          </w:p>
          <w:p w:rsidR="00000000" w:rsidRPr="004B49AE" w:rsidP="004B49AE">
            <w:pPr>
              <w:pStyle w:val="BodyText"/>
            </w:pPr>
            <w:r w:rsidRPr="004B49AE">
              <w:t>In the absence of the commander or secondincommand, the person may be required to supervise the sub-unit requiring independent action and leadership by example.</w:t>
            </w:r>
          </w:p>
          <w:p w:rsidR="00000000" w:rsidRPr="004B49AE" w:rsidP="004B49AE">
            <w:pPr>
              <w:pStyle w:val="BodyText"/>
            </w:pPr>
            <w:r w:rsidRPr="004B49AE">
              <w:t xml:space="preserve">Defensive operations are characterised by own forces delaying, accepting </w:t>
            </w:r>
            <w:r w:rsidRPr="004B49AE">
              <w:t>decisive engagement or withdrawing from action against hostile forces and are typically fluid and demanding environments.</w:t>
            </w:r>
          </w:p>
          <w:p w:rsidR="00000000" w:rsidRPr="004B49AE" w:rsidP="004B49AE">
            <w:pPr>
              <w:pStyle w:val="BodyText"/>
            </w:pPr>
            <w:r w:rsidRPr="004B49AE">
              <w:t>The skills and knowledge described in this unit must be applied within the legislative, regulatory and policy environment in which the</w:t>
            </w:r>
            <w:r w:rsidRPr="004B49AE">
              <w:t>y are carried out. Organisational policies and procedures must be consulted and adhered to.</w:t>
            </w:r>
          </w:p>
          <w:p w:rsidR="00000000" w:rsidRPr="004B49AE" w:rsidP="004B49AE">
            <w:pPr>
              <w:pStyle w:val="BodyText"/>
            </w:pPr>
            <w:r w:rsidRPr="004B49AE">
              <w:t>No licensing, legislative or certification requirements apply to this unit at the time of publication.</w:t>
            </w:r>
          </w:p>
        </w:tc>
      </w:tr>
    </w:tbl>
    <w:p w:rsidR="00000000" w:rsidRPr="004B49AE" w:rsidP="004B49AE">
      <w:pPr>
        <w:pStyle w:val="NoPaddingFontSize1"/>
      </w:pPr>
    </w:p>
    <w:p w:rsidR="00000000" w:rsidRPr="004B49AE" w:rsidP="004B49AE">
      <w:pPr>
        <w:pStyle w:val="AllowPageBreak"/>
      </w:pPr>
    </w:p>
    <w:p w:rsidR="00000000" w:rsidRPr="004B49AE" w:rsidP="004B49AE">
      <w:pPr>
        <w:pStyle w:val="Heading1"/>
      </w:pPr>
      <w:bookmarkStart w:id="3" w:name="O_958194"/>
      <w:bookmarkEnd w:id="3"/>
      <w:r w:rsidRPr="004B49A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t>Not applicable</w:t>
            </w:r>
          </w:p>
        </w:tc>
      </w:tr>
    </w:tbl>
    <w:p w:rsidR="00000000" w:rsidRPr="004B49AE" w:rsidP="004B49AE">
      <w:pPr>
        <w:pStyle w:val="NoPaddingFontSize1"/>
      </w:pPr>
    </w:p>
    <w:p w:rsidR="00000000" w:rsidRPr="004B49AE" w:rsidP="004B49AE">
      <w:pPr>
        <w:pStyle w:val="AllowPageBreak"/>
      </w:pPr>
    </w:p>
    <w:p w:rsidR="00000000" w:rsidRPr="004B49AE" w:rsidP="004B49AE">
      <w:pPr>
        <w:pStyle w:val="Heading1"/>
      </w:pPr>
      <w:bookmarkStart w:id="4" w:name="O_958195"/>
      <w:bookmarkEnd w:id="4"/>
      <w:r w:rsidRPr="004B49A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t>Military Skills</w:t>
            </w:r>
          </w:p>
        </w:tc>
      </w:tr>
    </w:tbl>
    <w:p w:rsidR="00000000" w:rsidRPr="004B49AE" w:rsidP="004B49AE">
      <w:pPr>
        <w:pStyle w:val="NoPaddingFontSize1"/>
      </w:pPr>
    </w:p>
    <w:p w:rsidR="00000000" w:rsidRPr="004B49AE" w:rsidP="004B49AE">
      <w:pPr>
        <w:pStyle w:val="AllowPageBreak"/>
      </w:pPr>
    </w:p>
    <w:p w:rsidR="00000000" w:rsidRPr="004B49AE" w:rsidP="004B49AE">
      <w:pPr>
        <w:pStyle w:val="Heading1"/>
      </w:pPr>
      <w:bookmarkStart w:id="5" w:name="O_958196"/>
      <w:bookmarkEnd w:id="5"/>
      <w:r w:rsidRPr="004B49A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t>Not applicable.</w:t>
            </w:r>
          </w:p>
        </w:tc>
      </w:tr>
    </w:tbl>
    <w:p w:rsidR="00000000" w:rsidRPr="004B49AE" w:rsidP="004B49AE">
      <w:pPr>
        <w:pStyle w:val="NoPaddingFontSize1"/>
      </w:pPr>
    </w:p>
    <w:p w:rsidR="00000000" w:rsidRPr="004B49AE" w:rsidP="004B49AE">
      <w:pPr>
        <w:pStyle w:val="AllowPageBreak"/>
      </w:pPr>
    </w:p>
    <w:p w:rsidR="00000000" w:rsidRPr="004B49AE" w:rsidP="004B49AE">
      <w:pPr>
        <w:pStyle w:val="Heading1"/>
      </w:pPr>
      <w:bookmarkStart w:id="6" w:name="O_958197"/>
      <w:bookmarkEnd w:id="6"/>
      <w:r w:rsidRPr="004B49A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rPr>
                <w:rStyle w:val="SpecialBold"/>
              </w:rPr>
              <w:t>PERFORMANCE CRITERIA</w:t>
            </w:r>
          </w:p>
        </w:tc>
      </w:tr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t>Performance criteria describe the performance needed to demonstrate achievement of the element.</w:t>
            </w:r>
          </w:p>
        </w:tc>
      </w:tr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rPr>
                <w:rStyle w:val="SpecialBold"/>
              </w:rPr>
              <w:t>Prepare and plan for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t>Obtain and clarify orders in accordance with commander’s intent</w:t>
            </w:r>
          </w:p>
        </w:tc>
      </w:tr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t>Provide assistance in planning defensive operati</w:t>
            </w:r>
            <w:r w:rsidRPr="004B49AE">
              <w:t>ons, in accordance with organisational procedures</w:t>
            </w:r>
          </w:p>
        </w:tc>
      </w:tr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t>Make planning decisions based on a logical process to solve operational problems</w:t>
            </w:r>
          </w:p>
        </w:tc>
      </w:tr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t>Prepare outline-plans to support sub-unit level defensive operations and present to personnel as required</w:t>
            </w:r>
          </w:p>
        </w:tc>
      </w:tr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rPr>
                <w:rStyle w:val="SpecialBold"/>
              </w:rPr>
              <w:t>Support sub-unit level defensive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t>Prepare and deliver orders in accordance with organisational procedures</w:t>
            </w:r>
          </w:p>
        </w:tc>
      </w:tr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t>Coordinate and integrate combat support and combat service support into operational plans</w:t>
            </w:r>
          </w:p>
        </w:tc>
      </w:tr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t>Assist in the execution of sub-unit defensive operations</w:t>
            </w:r>
          </w:p>
        </w:tc>
      </w:tr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t>Coordinate defensive routine in accordance with operational plan and orders</w:t>
            </w:r>
          </w:p>
        </w:tc>
      </w:tr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t>Coordinate patrol activity in accordance with operational plan and orders</w:t>
            </w:r>
          </w:p>
        </w:tc>
      </w:tr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t xml:space="preserve">Coordinate occupation of an </w:t>
            </w:r>
            <w:r w:rsidRPr="004B49AE">
              <w:t>echelon in a defensive position in accordance with operational plan and orders</w:t>
            </w:r>
          </w:p>
        </w:tc>
      </w:tr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t>Coordinate early warning and security measures in accordance with task requirements and operational procedures</w:t>
            </w:r>
          </w:p>
        </w:tc>
      </w:tr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rPr>
                <w:rStyle w:val="SpecialBold"/>
              </w:rPr>
              <w:t>Coordinate sub-unit administrative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t>Plan and execute sub-unit level battlefield clearance to meet task requirements</w:t>
            </w:r>
          </w:p>
        </w:tc>
      </w:tr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t>Coordinate sub-unit re-supply and maintenance in accordance with organisational procedures</w:t>
            </w:r>
          </w:p>
        </w:tc>
      </w:tr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t>Supervise sub-unit within an echelon in Defence in accordance with oper</w:t>
            </w:r>
            <w:r w:rsidRPr="004B49AE">
              <w:t>ational plan</w:t>
            </w:r>
          </w:p>
        </w:tc>
      </w:tr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t xml:space="preserve">Coordinate combat service support to sub-unit in </w:t>
            </w:r>
            <w:r w:rsidRPr="004B49AE">
              <w:t>accordance with organisational procedures</w:t>
            </w:r>
          </w:p>
        </w:tc>
      </w:tr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9AE">
            <w:pPr>
              <w:pStyle w:val="BodyText"/>
              <w:rPr>
                <w:lang w:val="en-NZ"/>
              </w:rPr>
            </w:pPr>
            <w:r w:rsidRPr="004B49A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t>Support and foster sub-unit morale, welfare and discipline, as required, in accordance with organisational policies</w:t>
            </w:r>
          </w:p>
        </w:tc>
      </w:tr>
    </w:tbl>
    <w:p w:rsidR="00000000" w:rsidRPr="004B49AE" w:rsidP="004B49AE">
      <w:pPr>
        <w:pStyle w:val="NoPaddingFontSize1"/>
      </w:pPr>
    </w:p>
    <w:p w:rsidR="00000000" w:rsidRPr="004B49AE" w:rsidP="004B49AE">
      <w:pPr>
        <w:pStyle w:val="AllowPageBreak"/>
      </w:pPr>
    </w:p>
    <w:p w:rsidR="00000000" w:rsidRPr="004B49AE" w:rsidP="004B49AE">
      <w:pPr>
        <w:pStyle w:val="Heading1"/>
      </w:pPr>
      <w:bookmarkStart w:id="7" w:name="O_958198"/>
      <w:bookmarkEnd w:id="7"/>
      <w:r w:rsidRPr="004B49A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t>Foundation skills essential to performance are explicit in the performance criteria of this unit of competency.</w:t>
            </w:r>
          </w:p>
        </w:tc>
      </w:tr>
    </w:tbl>
    <w:p w:rsidR="00000000" w:rsidRPr="004B49AE" w:rsidP="004B49AE">
      <w:pPr>
        <w:pStyle w:val="NoPaddingFontSize1"/>
      </w:pPr>
    </w:p>
    <w:p w:rsidR="00000000" w:rsidRPr="004B49AE" w:rsidP="004B49AE">
      <w:pPr>
        <w:pStyle w:val="AllowPageBreak"/>
      </w:pPr>
    </w:p>
    <w:p w:rsidR="00000000" w:rsidRPr="004B49AE" w:rsidP="004B49AE">
      <w:pPr>
        <w:pStyle w:val="Heading1"/>
      </w:pPr>
      <w:bookmarkStart w:id="8" w:name="O_958199"/>
      <w:bookmarkEnd w:id="8"/>
      <w:r w:rsidRPr="004B49A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t>Range is restricted to essential operating conditions and any other variables essential</w:t>
            </w:r>
            <w:r w:rsidRPr="004B49AE">
              <w:t xml:space="preserve"> to the work environment.</w:t>
            </w:r>
          </w:p>
          <w:p w:rsidR="00000000" w:rsidRPr="004B49AE" w:rsidP="004B49AE">
            <w:pPr>
              <w:pStyle w:val="BodyText"/>
            </w:pPr>
            <w:r w:rsidRPr="004B49AE">
              <w:t>Non-essential conditions may be found in the Companion Volume Implementation Guide.</w:t>
            </w:r>
          </w:p>
        </w:tc>
      </w:tr>
    </w:tbl>
    <w:p w:rsidR="00000000" w:rsidRPr="004B49AE" w:rsidP="004B49AE">
      <w:pPr>
        <w:pStyle w:val="NoPaddingFontSize1"/>
      </w:pPr>
    </w:p>
    <w:p w:rsidR="00000000" w:rsidRPr="004B49AE" w:rsidP="004B49AE">
      <w:pPr>
        <w:pStyle w:val="AllowPageBreak"/>
      </w:pPr>
    </w:p>
    <w:p w:rsidR="00000000" w:rsidRPr="004B49AE" w:rsidP="004B49AE">
      <w:pPr>
        <w:pStyle w:val="Heading1"/>
      </w:pPr>
      <w:bookmarkStart w:id="9" w:name="O_958200"/>
      <w:bookmarkEnd w:id="9"/>
      <w:r w:rsidRPr="004B49A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t>This unit replaces and is equivalent to DEFCM111B Support sub-unit level defensive operations.</w:t>
            </w:r>
          </w:p>
        </w:tc>
      </w:tr>
    </w:tbl>
    <w:p w:rsidR="00000000" w:rsidRPr="004B49AE" w:rsidP="004B49AE">
      <w:pPr>
        <w:pStyle w:val="NoPaddingFontSize1"/>
      </w:pPr>
    </w:p>
    <w:p w:rsidR="00000000" w:rsidRPr="004B49AE" w:rsidP="004B49AE">
      <w:pPr>
        <w:pStyle w:val="AllowPageBreak"/>
      </w:pPr>
    </w:p>
    <w:p w:rsidR="00000000" w:rsidRPr="004B49AE" w:rsidP="004B49AE">
      <w:pPr>
        <w:pStyle w:val="Heading1"/>
      </w:pPr>
      <w:bookmarkStart w:id="10" w:name="O_958207"/>
      <w:bookmarkEnd w:id="10"/>
      <w:r w:rsidRPr="004B49AE">
        <w:t>Links</w:t>
      </w:r>
    </w:p>
    <w:p w:rsidR="00000000" w:rsidRPr="004B49AE" w:rsidP="00A05709">
      <w:pPr>
        <w:pStyle w:val="BodyText"/>
      </w:pPr>
      <w:r w:rsidRPr="004B49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2268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B49AE" w:rsidP="00A05709">
      <w:pPr>
        <w:pStyle w:val="BodyText"/>
        <w:sectPr w:rsidSect="004B49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49AE" w:rsidP="004B49AE">
      <w:pPr>
        <w:pStyle w:val="SuperHeading"/>
      </w:pPr>
      <w:r w:rsidRPr="004B49AE">
        <w:t>Assessment Requirements for DEFMIL142 Sup</w:t>
      </w:r>
      <w:r w:rsidRPr="004B49AE">
        <w:t>port sub-unit level defensive operations</w:t>
      </w:r>
    </w:p>
    <w:p w:rsidR="00000000" w:rsidRPr="004B49AE" w:rsidP="004B49AE">
      <w:pPr>
        <w:pStyle w:val="Heading1"/>
      </w:pPr>
      <w:bookmarkStart w:id="11" w:name="O_958202"/>
      <w:bookmarkEnd w:id="11"/>
      <w:r w:rsidRPr="004B49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t>Release 1. This is the first release of this unit of competency in the DEF Defence Training Package.</w:t>
            </w:r>
          </w:p>
        </w:tc>
      </w:tr>
    </w:tbl>
    <w:p w:rsidR="00000000" w:rsidRPr="004B49AE" w:rsidP="004B49AE">
      <w:pPr>
        <w:pStyle w:val="NoPaddingFontSize1"/>
      </w:pPr>
    </w:p>
    <w:p w:rsidR="00000000" w:rsidRPr="004B49AE" w:rsidP="004B49AE">
      <w:pPr>
        <w:pStyle w:val="AllowPageBreak"/>
      </w:pPr>
    </w:p>
    <w:p w:rsidR="00000000" w:rsidRPr="004B49AE" w:rsidP="004B49AE">
      <w:pPr>
        <w:pStyle w:val="Heading1"/>
      </w:pPr>
      <w:bookmarkStart w:id="12" w:name="O_958203"/>
      <w:bookmarkEnd w:id="12"/>
      <w:r w:rsidRPr="004B49A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t>Evidence required to demonstrate comp</w:t>
            </w:r>
            <w:r w:rsidRPr="004B49AE">
              <w:t>etence in this unit must be relevant to and satisfy all of the requirements of the elements and performance criteria on at least one occasion and include:</w:t>
            </w:r>
          </w:p>
          <w:p w:rsidR="00000000" w:rsidRPr="004B49AE" w:rsidP="004B49AE">
            <w:pPr>
              <w:pStyle w:val="ListBullet"/>
            </w:pPr>
            <w:r w:rsidRPr="004B49AE">
              <w:t>applying relevant organisational administrative procedures</w:t>
            </w:r>
          </w:p>
          <w:p w:rsidR="00000000" w:rsidRPr="004B49AE" w:rsidP="004B49AE">
            <w:pPr>
              <w:pStyle w:val="ListBullet"/>
            </w:pPr>
            <w:r w:rsidRPr="004B49AE">
              <w:t>applying relevant work health and safety (WHS)/occupational health and safety (OHS) requirements including:</w:t>
            </w:r>
          </w:p>
          <w:p w:rsidR="00000000" w:rsidRPr="004B49AE" w:rsidP="004B49AE">
            <w:pPr>
              <w:pStyle w:val="ListBullet2"/>
            </w:pPr>
            <w:r w:rsidRPr="004B49AE">
              <w:t>applying relevant safety precautions and procedures</w:t>
            </w:r>
          </w:p>
          <w:p w:rsidR="00000000" w:rsidRPr="004B49AE" w:rsidP="004B49AE">
            <w:pPr>
              <w:pStyle w:val="ListBullet2"/>
            </w:pPr>
            <w:r w:rsidRPr="004B49AE">
              <w:t>applying safety, legislative and statutory requirements relevant to defensive operations</w:t>
            </w:r>
          </w:p>
          <w:p w:rsidR="00000000" w:rsidRPr="004B49AE" w:rsidP="004B49AE">
            <w:pPr>
              <w:pStyle w:val="ListBullet2"/>
            </w:pPr>
            <w:r w:rsidRPr="004B49AE">
              <w:t>contro</w:t>
            </w:r>
            <w:r w:rsidRPr="004B49AE">
              <w:t>lling risk</w:t>
            </w:r>
          </w:p>
          <w:p w:rsidR="00000000" w:rsidRPr="004B49AE" w:rsidP="004B49AE">
            <w:pPr>
              <w:pStyle w:val="ListBullet2"/>
            </w:pPr>
            <w:r w:rsidRPr="004B49AE">
              <w:t>identifying, interpreting and analysing risk assessment requirements relevant to defensive operations</w:t>
            </w:r>
          </w:p>
          <w:p w:rsidR="00000000" w:rsidRPr="004B49AE" w:rsidP="004B49AE">
            <w:pPr>
              <w:pStyle w:val="ListBullet"/>
            </w:pPr>
            <w:r w:rsidRPr="004B49AE">
              <w:t>communicating effectively</w:t>
            </w:r>
          </w:p>
          <w:p w:rsidR="00000000" w:rsidRPr="004B49AE" w:rsidP="004B49AE">
            <w:pPr>
              <w:pStyle w:val="ListBullet"/>
            </w:pPr>
            <w:r w:rsidRPr="004B49AE">
              <w:t>conducting the individual military appreciation process</w:t>
            </w:r>
          </w:p>
          <w:p w:rsidR="00000000" w:rsidRPr="004B49AE" w:rsidP="004B49AE">
            <w:pPr>
              <w:pStyle w:val="ListBullet"/>
            </w:pPr>
            <w:r w:rsidRPr="004B49AE">
              <w:t>coordinating sub-unit administrative activities</w:t>
            </w:r>
          </w:p>
          <w:p w:rsidR="00000000" w:rsidRPr="004B49AE" w:rsidP="004B49AE">
            <w:pPr>
              <w:pStyle w:val="ListBullet"/>
            </w:pPr>
            <w:r w:rsidRPr="004B49AE">
              <w:t>displaying i</w:t>
            </w:r>
            <w:r w:rsidRPr="004B49AE">
              <w:t>nitiative and leadership</w:t>
            </w:r>
          </w:p>
          <w:p w:rsidR="00000000" w:rsidRPr="004B49AE" w:rsidP="004B49AE">
            <w:pPr>
              <w:pStyle w:val="ListBullet"/>
            </w:pPr>
            <w:r w:rsidRPr="004B49AE">
              <w:t>employing equipment and weapons tactically</w:t>
            </w:r>
          </w:p>
          <w:p w:rsidR="00000000" w:rsidRPr="004B49AE" w:rsidP="004B49AE">
            <w:pPr>
              <w:pStyle w:val="ListBullet"/>
            </w:pPr>
            <w:r w:rsidRPr="004B49AE">
              <w:t>managing resources</w:t>
            </w:r>
          </w:p>
          <w:p w:rsidR="00000000" w:rsidRPr="004B49AE" w:rsidP="004B49AE">
            <w:pPr>
              <w:pStyle w:val="ListBullet"/>
            </w:pPr>
            <w:r w:rsidRPr="004B49AE">
              <w:t>navigating during defensive operations</w:t>
            </w:r>
          </w:p>
          <w:p w:rsidR="00000000" w:rsidRPr="004B49AE" w:rsidP="004B49AE">
            <w:pPr>
              <w:pStyle w:val="ListBullet"/>
            </w:pPr>
            <w:r w:rsidRPr="004B49AE">
              <w:t>preparing and planning for operations</w:t>
            </w:r>
          </w:p>
          <w:p w:rsidR="00000000" w:rsidRPr="004B49AE" w:rsidP="004B49AE">
            <w:pPr>
              <w:pStyle w:val="ListBullet"/>
            </w:pPr>
            <w:r w:rsidRPr="004B49AE">
              <w:t>preparing reports</w:t>
            </w:r>
          </w:p>
          <w:p w:rsidR="00000000" w:rsidRPr="004B49AE" w:rsidP="004B49AE">
            <w:pPr>
              <w:pStyle w:val="ListBullet"/>
            </w:pPr>
            <w:r w:rsidRPr="004B49AE">
              <w:t>supporting relevant sub-unit level defensive activities and leading the group when required</w:t>
            </w:r>
          </w:p>
          <w:p w:rsidR="00000000" w:rsidRPr="004B49AE" w:rsidP="004B49AE">
            <w:pPr>
              <w:pStyle w:val="ListBullet"/>
            </w:pPr>
            <w:r w:rsidRPr="004B49AE">
              <w:t>working as part of a team.</w:t>
            </w:r>
          </w:p>
        </w:tc>
      </w:tr>
    </w:tbl>
    <w:p w:rsidR="00000000" w:rsidRPr="004B49AE" w:rsidP="004B49AE">
      <w:pPr>
        <w:pStyle w:val="NoPaddingFontSize1"/>
      </w:pPr>
    </w:p>
    <w:p w:rsidR="00000000" w:rsidRPr="004B49AE" w:rsidP="004B49AE">
      <w:pPr>
        <w:pStyle w:val="AllowPageBreak"/>
      </w:pPr>
    </w:p>
    <w:p w:rsidR="00000000" w:rsidRPr="004B49AE" w:rsidP="004B49AE">
      <w:pPr>
        <w:pStyle w:val="Heading1"/>
      </w:pPr>
      <w:bookmarkStart w:id="13" w:name="O_958204"/>
      <w:bookmarkEnd w:id="13"/>
      <w:r w:rsidRPr="004B49A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t>Evidence required to demonstrate competence in this unit must be relevant to and satisfy all of the</w:t>
            </w:r>
            <w:r w:rsidRPr="004B49AE">
              <w:t xml:space="preserve"> requirements of the elements and performance criteria and include knowledge of:</w:t>
            </w:r>
          </w:p>
          <w:p w:rsidR="00000000" w:rsidRPr="004B49AE" w:rsidP="004B49AE">
            <w:pPr>
              <w:pStyle w:val="ListBullet"/>
            </w:pPr>
            <w:r w:rsidRPr="004B49AE">
              <w:t>basis for security operations</w:t>
            </w:r>
          </w:p>
          <w:p w:rsidR="00000000" w:rsidRPr="004B49AE" w:rsidP="004B49AE">
            <w:pPr>
              <w:pStyle w:val="ListBullet"/>
            </w:pPr>
            <w:r w:rsidRPr="004B49AE">
              <w:t>communication and liaison requirements</w:t>
            </w:r>
          </w:p>
          <w:p w:rsidR="00000000" w:rsidRPr="004B49AE" w:rsidP="004B49AE">
            <w:pPr>
              <w:pStyle w:val="ListBullet"/>
            </w:pPr>
            <w:r w:rsidRPr="004B49AE">
              <w:t>laws of armed conflict</w:t>
            </w:r>
          </w:p>
          <w:p w:rsidR="00000000" w:rsidRPr="004B49AE" w:rsidP="004B49AE">
            <w:pPr>
              <w:pStyle w:val="ListBullet"/>
            </w:pPr>
            <w:r w:rsidRPr="004B49AE">
              <w:t>logical process including:</w:t>
            </w:r>
          </w:p>
          <w:p w:rsidR="00000000" w:rsidRPr="004B49AE" w:rsidP="004B49AE">
            <w:pPr>
              <w:pStyle w:val="ListBullet2"/>
            </w:pPr>
            <w:r w:rsidRPr="004B49AE">
              <w:t>defensive tactics, techniques and procedures</w:t>
            </w:r>
          </w:p>
          <w:p w:rsidR="00000000" w:rsidRPr="004B49AE" w:rsidP="004B49AE">
            <w:pPr>
              <w:pStyle w:val="ListBullet2"/>
            </w:pPr>
            <w:r w:rsidRPr="004B49AE">
              <w:t>employment of battlespace operating systems</w:t>
            </w:r>
          </w:p>
          <w:p w:rsidR="00000000" w:rsidRPr="004B49AE" w:rsidP="004B49AE">
            <w:pPr>
              <w:pStyle w:val="ListBullet2"/>
            </w:pPr>
            <w:r w:rsidRPr="004B49AE">
              <w:t>employment of weapons and equipment</w:t>
            </w:r>
          </w:p>
          <w:p w:rsidR="00000000" w:rsidRPr="004B49AE" w:rsidP="004B49AE">
            <w:pPr>
              <w:pStyle w:val="ListBullet2"/>
            </w:pPr>
            <w:r w:rsidRPr="004B49AE">
              <w:t>individual military appreciation process</w:t>
            </w:r>
          </w:p>
          <w:p w:rsidR="00000000" w:rsidRPr="004B49AE" w:rsidP="004B49AE">
            <w:pPr>
              <w:pStyle w:val="ListBullet2"/>
            </w:pPr>
            <w:r w:rsidRPr="004B49AE">
              <w:t>navigation techniques</w:t>
            </w:r>
          </w:p>
          <w:p w:rsidR="00000000" w:rsidRPr="004B49AE" w:rsidP="004B49AE">
            <w:pPr>
              <w:pStyle w:val="ListBullet2"/>
            </w:pPr>
            <w:r w:rsidRPr="004B49AE">
              <w:t>orders for opening fire</w:t>
            </w:r>
          </w:p>
          <w:p w:rsidR="00000000" w:rsidRPr="004B49AE" w:rsidP="004B49AE">
            <w:pPr>
              <w:pStyle w:val="ListBullet2"/>
            </w:pPr>
            <w:r w:rsidRPr="004B49AE">
              <w:t>orders for the use of force</w:t>
            </w:r>
          </w:p>
          <w:p w:rsidR="00000000" w:rsidRPr="004B49AE" w:rsidP="004B49AE">
            <w:pPr>
              <w:pStyle w:val="ListBullet2"/>
            </w:pPr>
            <w:r w:rsidRPr="004B49AE">
              <w:t>principles of defensive operations</w:t>
            </w:r>
          </w:p>
          <w:p w:rsidR="00000000" w:rsidRPr="004B49AE" w:rsidP="004B49AE">
            <w:pPr>
              <w:pStyle w:val="ListBullet2"/>
            </w:pPr>
            <w:r w:rsidRPr="004B49AE">
              <w:t>rules of engagement</w:t>
            </w:r>
          </w:p>
          <w:p w:rsidR="00000000" w:rsidRPr="004B49AE" w:rsidP="004B49AE">
            <w:pPr>
              <w:pStyle w:val="ListBullet"/>
            </w:pPr>
            <w:r w:rsidRPr="004B49AE">
              <w:t>princ</w:t>
            </w:r>
            <w:r w:rsidRPr="004B49AE">
              <w:t>iples of leadership</w:t>
            </w:r>
          </w:p>
          <w:p w:rsidR="00000000" w:rsidRPr="004B49AE" w:rsidP="004B49AE">
            <w:pPr>
              <w:pStyle w:val="ListBullet"/>
            </w:pPr>
            <w:r w:rsidRPr="004B49AE">
              <w:t>relevant defensive operations and military law requirements</w:t>
            </w:r>
          </w:p>
          <w:p w:rsidR="00000000" w:rsidRPr="004B49AE" w:rsidP="004B49AE">
            <w:pPr>
              <w:pStyle w:val="ListBullet"/>
            </w:pPr>
            <w:r w:rsidRPr="004B49AE">
              <w:t>relevant defensive operations re-supply and resource management</w:t>
            </w:r>
          </w:p>
          <w:p w:rsidR="00000000" w:rsidRPr="004B49AE" w:rsidP="004B49AE">
            <w:pPr>
              <w:pStyle w:val="ListBullet"/>
            </w:pPr>
            <w:r w:rsidRPr="004B49AE">
              <w:t>relevant legislation, and organisational policies and procedures</w:t>
            </w:r>
          </w:p>
          <w:p w:rsidR="00000000" w:rsidRPr="004B49AE" w:rsidP="004B49AE">
            <w:pPr>
              <w:pStyle w:val="ListBullet"/>
            </w:pPr>
            <w:r w:rsidRPr="004B49AE">
              <w:t>security tactics, techniques and operational procedures.</w:t>
            </w:r>
          </w:p>
        </w:tc>
      </w:tr>
    </w:tbl>
    <w:p w:rsidR="00000000" w:rsidRPr="004B49AE" w:rsidP="004B49AE">
      <w:pPr>
        <w:pStyle w:val="NoPaddingFontSize1"/>
      </w:pPr>
    </w:p>
    <w:p w:rsidR="00000000" w:rsidRPr="004B49AE" w:rsidP="004B49AE">
      <w:pPr>
        <w:pStyle w:val="AllowPageBreak"/>
      </w:pPr>
    </w:p>
    <w:p w:rsidR="00000000" w:rsidRPr="004B49AE" w:rsidP="004B49AE">
      <w:pPr>
        <w:pStyle w:val="Heading1"/>
      </w:pPr>
      <w:bookmarkStart w:id="14" w:name="O_958205"/>
      <w:bookmarkEnd w:id="14"/>
      <w:r w:rsidRPr="004B49A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9AE" w:rsidP="004B49AE">
            <w:pPr>
              <w:pStyle w:val="BodyText"/>
            </w:pPr>
            <w:r w:rsidRPr="004B49AE">
              <w:t>As a minimum, assessors must satisfy applicable regulatory requirements, which include requirements in the Standards for Registered Training Organisations cur</w:t>
            </w:r>
            <w:r w:rsidRPr="004B49AE">
              <w:t>rent at the time of assessment.</w:t>
            </w:r>
          </w:p>
          <w:p w:rsidR="00000000" w:rsidRPr="004B49AE" w:rsidP="004B49AE">
            <w:pPr>
              <w:pStyle w:val="BodyText"/>
            </w:pPr>
            <w:r w:rsidRPr="004B49AE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4B49AE" w:rsidP="004B49AE">
            <w:pPr>
              <w:pStyle w:val="BodyText"/>
            </w:pPr>
            <w:r w:rsidRPr="004B49AE">
              <w:t>Assessment must occur in workplac</w:t>
            </w:r>
            <w:r w:rsidRPr="004B49AE">
              <w:t>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4B49AE" w:rsidP="004B49AE">
            <w:pPr>
              <w:pStyle w:val="BodyText"/>
            </w:pPr>
            <w:r w:rsidRPr="004B49AE">
              <w:t>Assessment processes and techniques must be appropriate to th</w:t>
            </w:r>
            <w:r w:rsidRPr="004B49AE">
              <w:t>e language, literacy and numeracy requirements of the work being performed and the needs of the candidate.</w:t>
            </w:r>
          </w:p>
          <w:p w:rsidR="00000000" w:rsidRPr="004B49AE" w:rsidP="004B49AE">
            <w:pPr>
              <w:pStyle w:val="BodyText"/>
            </w:pPr>
            <w:r w:rsidRPr="004B49AE">
              <w:t>Assessment may be holistic where individuals rotate through specified appointments or involve a number of separate assessment activities such as Tact</w:t>
            </w:r>
            <w:r w:rsidRPr="004B49AE">
              <w:t>ical Exercise Without Troops.</w:t>
            </w:r>
          </w:p>
          <w:p w:rsidR="00000000" w:rsidRPr="004B49AE" w:rsidP="004B49AE">
            <w:pPr>
              <w:pStyle w:val="BodyText"/>
            </w:pPr>
            <w:r w:rsidRPr="004B49AE">
              <w:t>Resources for assessment must include access to:</w:t>
            </w:r>
          </w:p>
          <w:p w:rsidR="00000000" w:rsidRPr="004B49AE" w:rsidP="004B49AE">
            <w:pPr>
              <w:pStyle w:val="ListBullet"/>
            </w:pPr>
            <w:r w:rsidRPr="004B49AE">
              <w:t>a range of relevant exercises, case studies and/or other simulations</w:t>
            </w:r>
          </w:p>
          <w:p w:rsidR="00000000" w:rsidRPr="004B49AE" w:rsidP="004B49AE">
            <w:pPr>
              <w:pStyle w:val="ListBullet"/>
            </w:pPr>
            <w:r w:rsidRPr="004B49AE">
              <w:t>relevant and appropriate materials, tools, equipment and personal protective equipment currently used in industry</w:t>
            </w:r>
          </w:p>
          <w:p w:rsidR="00000000" w:rsidRPr="004B49AE" w:rsidP="004B49AE">
            <w:pPr>
              <w:pStyle w:val="ListBullet"/>
            </w:pPr>
            <w:r w:rsidRPr="004B49AE">
              <w:t>applicable documentation including workplace procedures, regulations, codes of practice and operation manuals.</w:t>
            </w:r>
          </w:p>
        </w:tc>
      </w:tr>
    </w:tbl>
    <w:p w:rsidR="00000000" w:rsidRPr="004B49AE" w:rsidP="004B49AE">
      <w:pPr>
        <w:pStyle w:val="NoPaddingFontSize1"/>
      </w:pPr>
    </w:p>
    <w:p w:rsidR="00000000" w:rsidRPr="004B49AE" w:rsidP="004B49AE">
      <w:pPr>
        <w:pStyle w:val="AllowPageBreak"/>
      </w:pPr>
    </w:p>
    <w:p w:rsidR="00000000" w:rsidRPr="004B49AE" w:rsidP="004B49AE">
      <w:pPr>
        <w:pStyle w:val="Heading1"/>
      </w:pPr>
      <w:bookmarkStart w:id="15" w:name="O_958208"/>
      <w:bookmarkEnd w:id="15"/>
      <w:r w:rsidRPr="004B49AE">
        <w:t>Links</w:t>
      </w:r>
    </w:p>
    <w:p w:rsidR="00000000" w:rsidRPr="004B49AE" w:rsidP="00A05709">
      <w:pPr>
        <w:pStyle w:val="BodyText"/>
      </w:pPr>
      <w:r w:rsidRPr="004B49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2268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B49AE" w:rsidP="004B49AE"/>
    <w:sectPr w:rsidSect="004B49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9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9AE" w:rsidRPr="00A05709" w:rsidP="00A057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9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09" w:rsidP="004B49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5709" w:rsidP="004B49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05709" w:rsidP="004B49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9AE" w:rsidP="004B49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5709">
      <w:t>Approved</w:t>
    </w:r>
    <w:r w:rsidR="00A057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57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5709">
      <w:rPr>
        <w:noProof/>
      </w:rPr>
      <w:t>4</w:t>
    </w:r>
    <w:r>
      <w:rPr>
        <w:noProof/>
      </w:rPr>
      <w:fldChar w:fldCharType="end"/>
    </w:r>
  </w:p>
  <w:p w:rsidR="004B49AE" w:rsidP="004B49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57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5709">
      <w:t>Public Skills Australia</w:t>
    </w:r>
    <w:r w:rsidR="00A05709">
      <w:fldChar w:fldCharType="end"/>
    </w:r>
  </w:p>
  <w:p w:rsidR="004B49AE" w:rsidP="004B49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9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9AE" w:rsidRPr="00A05709" w:rsidP="00A057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9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09" w:rsidRPr="002D2AF8" w:rsidP="004B49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DEFMIL142 Support sub-unit level defensive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5709" w:rsidP="004B49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9AE" w:rsidRPr="002D2AF8" w:rsidP="004B49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5709">
      <w:t>DEFMIL142 Support sub-unit level defensive operations</w:t>
    </w:r>
    <w:r w:rsidR="00A057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5709">
      <w:rPr>
        <w:noProof/>
      </w:rPr>
      <w:t>2 March 2025</w:t>
    </w:r>
    <w:r>
      <w:fldChar w:fldCharType="end"/>
    </w:r>
  </w:p>
  <w:p w:rsidR="004B49AE" w:rsidP="004B49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AC0C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DA31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B049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9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9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9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9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9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9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9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9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9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9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9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9AE"/>
  </w:style>
  <w:style w:type="character" w:customStyle="1" w:styleId="Heading1Char">
    <w:name w:val="Heading 1 Char"/>
    <w:basedOn w:val="DefaultParagraphFont"/>
    <w:link w:val="Heading1"/>
    <w:rsid w:val="004B49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9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9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49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49AE"/>
    <w:rPr>
      <w:b/>
      <w:spacing w:val="0"/>
    </w:rPr>
  </w:style>
  <w:style w:type="paragraph" w:styleId="ListBullet2">
    <w:name w:val="List Bullet 2"/>
    <w:basedOn w:val="List2"/>
    <w:rsid w:val="004B49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49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9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49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9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9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9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9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9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9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9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9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9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9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9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9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9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49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49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49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9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9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49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9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9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9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9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9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9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9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9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49AE"/>
    <w:rPr>
      <w:i/>
    </w:rPr>
  </w:style>
  <w:style w:type="paragraph" w:styleId="Caption">
    <w:name w:val="caption"/>
    <w:basedOn w:val="BodyText"/>
    <w:next w:val="Normal"/>
    <w:qFormat/>
    <w:rsid w:val="004B49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9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9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9AE"/>
  </w:style>
  <w:style w:type="paragraph" w:styleId="TableofFigures">
    <w:name w:val="table of figures"/>
    <w:basedOn w:val="Normal"/>
    <w:next w:val="Normal"/>
    <w:semiHidden/>
    <w:rsid w:val="004B49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9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49AE"/>
    <w:rPr>
      <w:rFonts w:ascii="Wingdings" w:hAnsi="Wingdings"/>
    </w:rPr>
  </w:style>
  <w:style w:type="paragraph" w:customStyle="1" w:styleId="TableHeading">
    <w:name w:val="Table Heading"/>
    <w:basedOn w:val="HeadingBase"/>
    <w:rsid w:val="004B49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9AE"/>
    <w:rPr>
      <w:color w:val="0033CC"/>
      <w:u w:val="none"/>
    </w:rPr>
  </w:style>
  <w:style w:type="paragraph" w:customStyle="1" w:styleId="BodyTextRight">
    <w:name w:val="Body Text Right"/>
    <w:basedOn w:val="BodyText"/>
    <w:rsid w:val="004B49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9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9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9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9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9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9AE"/>
    <w:rPr>
      <w:sz w:val="32"/>
    </w:rPr>
  </w:style>
  <w:style w:type="paragraph" w:customStyle="1" w:styleId="HeadingProcedure">
    <w:name w:val="Heading Procedure"/>
    <w:basedOn w:val="HeadingBase"/>
    <w:next w:val="Normal"/>
    <w:rsid w:val="004B49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9AE"/>
    <w:pPr>
      <w:spacing w:before="60" w:after="60"/>
    </w:pPr>
  </w:style>
  <w:style w:type="paragraph" w:styleId="ListContinue">
    <w:name w:val="List Continue"/>
    <w:basedOn w:val="List"/>
    <w:rsid w:val="004B49AE"/>
    <w:pPr>
      <w:ind w:firstLine="0"/>
    </w:pPr>
  </w:style>
  <w:style w:type="paragraph" w:customStyle="1" w:styleId="ListNote">
    <w:name w:val="List Note"/>
    <w:basedOn w:val="List"/>
    <w:rsid w:val="004B49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9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9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9AE"/>
    <w:rPr>
      <w:rFonts w:ascii="Courier New" w:hAnsi="Courier New"/>
    </w:rPr>
  </w:style>
  <w:style w:type="paragraph" w:customStyle="1" w:styleId="NoteBullet">
    <w:name w:val="Note Bullet"/>
    <w:basedOn w:val="Note"/>
    <w:rsid w:val="004B49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9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9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9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9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49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9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9AE"/>
    <w:rPr>
      <w:b/>
      <w:smallCaps/>
    </w:rPr>
  </w:style>
  <w:style w:type="paragraph" w:customStyle="1" w:styleId="TableListNumber">
    <w:name w:val="Table List Number"/>
    <w:basedOn w:val="ListNumber"/>
    <w:rsid w:val="004B49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9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9AE"/>
    <w:pPr>
      <w:numPr>
        <w:numId w:val="9"/>
      </w:numPr>
    </w:pPr>
  </w:style>
  <w:style w:type="paragraph" w:customStyle="1" w:styleId="ListAlpha2">
    <w:name w:val="List Alpha 2"/>
    <w:basedOn w:val="List2"/>
    <w:rsid w:val="004B49AE"/>
    <w:pPr>
      <w:numPr>
        <w:numId w:val="8"/>
      </w:numPr>
    </w:pPr>
  </w:style>
  <w:style w:type="paragraph" w:styleId="List2">
    <w:name w:val="List 2"/>
    <w:basedOn w:val="BodyText"/>
    <w:rsid w:val="004B49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9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9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9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9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9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49AE"/>
    <w:pPr>
      <w:numPr>
        <w:numId w:val="4"/>
      </w:numPr>
    </w:pPr>
  </w:style>
  <w:style w:type="paragraph" w:styleId="ListContinue2">
    <w:name w:val="List Continue 2"/>
    <w:basedOn w:val="List2"/>
    <w:rsid w:val="004B49AE"/>
    <w:pPr>
      <w:ind w:firstLine="0"/>
    </w:pPr>
  </w:style>
  <w:style w:type="paragraph" w:styleId="ListContinue3">
    <w:name w:val="List Continue 3"/>
    <w:basedOn w:val="List3"/>
    <w:rsid w:val="004B49AE"/>
    <w:pPr>
      <w:ind w:left="1021" w:firstLine="0"/>
    </w:pPr>
  </w:style>
  <w:style w:type="paragraph" w:styleId="ListContinue4">
    <w:name w:val="List Continue 4"/>
    <w:basedOn w:val="List4"/>
    <w:rsid w:val="004B49AE"/>
    <w:pPr>
      <w:ind w:firstLine="0"/>
    </w:pPr>
  </w:style>
  <w:style w:type="paragraph" w:styleId="ListContinue5">
    <w:name w:val="List Continue 5"/>
    <w:basedOn w:val="List5"/>
    <w:rsid w:val="004B49AE"/>
    <w:pPr>
      <w:ind w:firstLine="0"/>
    </w:pPr>
  </w:style>
  <w:style w:type="paragraph" w:styleId="ListNumber3">
    <w:name w:val="List Number 3"/>
    <w:basedOn w:val="List3"/>
    <w:rsid w:val="004B49AE"/>
    <w:pPr>
      <w:numPr>
        <w:numId w:val="5"/>
      </w:numPr>
    </w:pPr>
  </w:style>
  <w:style w:type="paragraph" w:styleId="ListNumber4">
    <w:name w:val="List Number 4"/>
    <w:basedOn w:val="List4"/>
    <w:rsid w:val="004B49AE"/>
    <w:pPr>
      <w:numPr>
        <w:numId w:val="6"/>
      </w:numPr>
    </w:pPr>
  </w:style>
  <w:style w:type="paragraph" w:styleId="ListNumber5">
    <w:name w:val="List Number 5"/>
    <w:basedOn w:val="List5"/>
    <w:rsid w:val="004B49AE"/>
    <w:pPr>
      <w:numPr>
        <w:numId w:val="7"/>
      </w:numPr>
    </w:pPr>
  </w:style>
  <w:style w:type="paragraph" w:styleId="BlockText">
    <w:name w:val="Block Text"/>
    <w:basedOn w:val="Normal"/>
    <w:rsid w:val="004B49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9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9AE"/>
    <w:rPr>
      <w:sz w:val="16"/>
      <w:vertAlign w:val="superscript"/>
    </w:rPr>
  </w:style>
  <w:style w:type="character" w:customStyle="1" w:styleId="Symbols">
    <w:name w:val="Symbols"/>
    <w:basedOn w:val="DefaultParagraphFont"/>
    <w:rsid w:val="004B49AE"/>
    <w:rPr>
      <w:rFonts w:ascii="Symbol" w:hAnsi="Symbol"/>
    </w:rPr>
  </w:style>
  <w:style w:type="character" w:customStyle="1" w:styleId="MenuOptions">
    <w:name w:val="Menu Options"/>
    <w:basedOn w:val="DefaultParagraphFont"/>
    <w:rsid w:val="004B49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9AE"/>
    <w:rPr>
      <w:b/>
    </w:rPr>
  </w:style>
  <w:style w:type="character" w:customStyle="1" w:styleId="Underlined">
    <w:name w:val="Underlined"/>
    <w:basedOn w:val="DefaultParagraphFont"/>
    <w:rsid w:val="004B49AE"/>
    <w:rPr>
      <w:u w:val="single"/>
    </w:rPr>
  </w:style>
  <w:style w:type="paragraph" w:customStyle="1" w:styleId="TableBodyTextRight">
    <w:name w:val="Table Body Text Right"/>
    <w:basedOn w:val="TableBodyText"/>
    <w:rsid w:val="004B49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9AE"/>
    <w:rPr>
      <w:sz w:val="18"/>
    </w:rPr>
  </w:style>
  <w:style w:type="paragraph" w:customStyle="1" w:styleId="BodySmallRight">
    <w:name w:val="Body Small Right"/>
    <w:basedOn w:val="BodyTextRight"/>
    <w:rsid w:val="004B49AE"/>
    <w:rPr>
      <w:sz w:val="18"/>
      <w:szCs w:val="18"/>
    </w:rPr>
  </w:style>
  <w:style w:type="paragraph" w:customStyle="1" w:styleId="MarginEdition">
    <w:name w:val="Margin Edition"/>
    <w:basedOn w:val="MarginNote"/>
    <w:rsid w:val="004B49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9AE"/>
    <w:rPr>
      <w:sz w:val="2"/>
      <w:szCs w:val="2"/>
    </w:rPr>
  </w:style>
  <w:style w:type="character" w:customStyle="1" w:styleId="Small">
    <w:name w:val="Small"/>
    <w:basedOn w:val="DefaultParagraphFont"/>
    <w:rsid w:val="004B49AE"/>
    <w:rPr>
      <w:sz w:val="16"/>
    </w:rPr>
  </w:style>
  <w:style w:type="paragraph" w:customStyle="1" w:styleId="WideTable">
    <w:name w:val="Wide Table"/>
    <w:basedOn w:val="Normal"/>
    <w:rsid w:val="004B49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9AE"/>
  </w:style>
  <w:style w:type="paragraph" w:styleId="Quote">
    <w:name w:val="Quote"/>
    <w:basedOn w:val="Heading1"/>
    <w:link w:val="QuoteChar"/>
    <w:qFormat/>
    <w:rsid w:val="004B49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9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9AE"/>
    <w:pPr>
      <w:pageBreakBefore/>
    </w:pPr>
  </w:style>
  <w:style w:type="paragraph" w:customStyle="1" w:styleId="Border">
    <w:name w:val="Border"/>
    <w:basedOn w:val="Normal"/>
    <w:qFormat/>
    <w:rsid w:val="004B49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9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9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9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9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9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9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9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9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9AE"/>
    <w:rPr>
      <w:u w:val="single"/>
    </w:rPr>
  </w:style>
  <w:style w:type="character" w:customStyle="1" w:styleId="BoldandItalics">
    <w:name w:val="Bold and Italics"/>
    <w:qFormat/>
    <w:rsid w:val="004B49AE"/>
    <w:rPr>
      <w:b/>
      <w:i/>
      <w:u w:val="none"/>
    </w:rPr>
  </w:style>
  <w:style w:type="paragraph" w:styleId="BalloonText">
    <w:name w:val="Balloon Text"/>
    <w:basedOn w:val="Normal"/>
    <w:link w:val="BalloonTextChar"/>
    <w:rsid w:val="004B49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9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9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9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9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9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9AE"/>
    <w:pPr>
      <w:spacing w:before="0" w:after="0"/>
    </w:pPr>
  </w:style>
  <w:style w:type="paragraph" w:customStyle="1" w:styleId="BodyTextBold">
    <w:name w:val="Body Text Bold"/>
    <w:basedOn w:val="BodyText"/>
    <w:qFormat/>
    <w:rsid w:val="004B49AE"/>
    <w:rPr>
      <w:b/>
    </w:rPr>
  </w:style>
  <w:style w:type="character" w:styleId="Hyperlink">
    <w:name w:val="Hyperlink"/>
    <w:basedOn w:val="DefaultParagraphFont"/>
    <w:uiPriority w:val="99"/>
    <w:unhideWhenUsed/>
    <w:rsid w:val="00A057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1052</Words>
  <Characters>7013</Characters>
  <Application>Microsoft Office Word</Application>
  <DocSecurity>0</DocSecurity>
  <Lines>250</Lines>
  <Paragraphs>149</Paragraphs>
  <ScaleCrop>false</ScaleCrop>
  <Company>Author-it Software Corporation Ltd.</Company>
  <LinksUpToDate>false</LinksUpToDate>
  <CharactersWithSpaces>7916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DEFMIL142 Support sub-unit level defensive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2025-03-01T18:31:00Z</dcterms:created>
  <dcterms:modified xsi:type="dcterms:W3CDTF">2025-03-01T18:31:00Z</dcterms:modified>
</cp:coreProperties>
</file>