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E53" w:rsidP="00EA1E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DEFMIL141 Supervise platoon level offensive operations</w:t>
      </w:r>
      <w:r>
        <w:fldChar w:fldCharType="end"/>
      </w:r>
    </w:p>
    <w:p w:rsidR="00EA1E53" w:rsidP="00EA1E53">
      <w:pPr>
        <w:pStyle w:val="Version"/>
        <w:sectPr w:rsidSect="00ED6B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6B6C" w:rsidP="00ED6B6C">
      <w:pPr>
        <w:pStyle w:val="SuperHeading"/>
      </w:pPr>
      <w:r w:rsidRPr="00ED6B6C">
        <w:t>Assessment Requirements for DEFMIL141 Supervise platoon level offensive operations</w:t>
      </w:r>
    </w:p>
    <w:p w:rsidR="00000000" w:rsidRPr="00ED6B6C" w:rsidP="00ED6B6C">
      <w:pPr>
        <w:pStyle w:val="Heading1"/>
      </w:pPr>
      <w:bookmarkStart w:id="1" w:name="O_733231"/>
      <w:bookmarkEnd w:id="1"/>
      <w:r w:rsidRPr="00ED6B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A1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6C">
            <w:pPr>
              <w:pStyle w:val="TableHeading"/>
              <w:rPr>
                <w:lang w:val="en-NZ"/>
              </w:rPr>
            </w:pPr>
            <w:r w:rsidRPr="00ED6B6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6C">
            <w:pPr>
              <w:pStyle w:val="TableHeading"/>
              <w:rPr>
                <w:lang w:val="en-NZ"/>
              </w:rPr>
            </w:pPr>
            <w:r w:rsidRPr="00ED6B6C">
              <w:t>Comments</w:t>
            </w:r>
          </w:p>
        </w:tc>
      </w:tr>
      <w:tr w:rsidTr="00EA1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B6C">
            <w:pPr>
              <w:pStyle w:val="BodyText"/>
              <w:rPr>
                <w:lang w:val="en-NZ"/>
              </w:rPr>
            </w:pPr>
            <w:r w:rsidRPr="00ED6B6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B6C" w:rsidP="00ED6B6C">
            <w:pPr>
              <w:pStyle w:val="BodyText"/>
            </w:pPr>
            <w:r w:rsidRPr="00ED6B6C">
              <w:t xml:space="preserve">These Assessment Requirements were released in DEF Defence Training Package release 1.0 and meet the Standards for Training Packages. </w:t>
            </w:r>
          </w:p>
          <w:p w:rsidR="00000000" w:rsidRPr="00ED6B6C" w:rsidP="00ED6B6C">
            <w:pPr>
              <w:pStyle w:val="BodyText"/>
            </w:pPr>
          </w:p>
          <w:p w:rsidR="00000000" w:rsidRPr="00ED6B6C" w:rsidP="00ED6B6C">
            <w:pPr>
              <w:pStyle w:val="ListBullet"/>
            </w:pPr>
            <w:r w:rsidRPr="00ED6B6C">
              <w:t>Assessment Requirements created drawing upon specified assessment information from superseded unit</w:t>
            </w:r>
          </w:p>
        </w:tc>
      </w:tr>
    </w:tbl>
    <w:p w:rsidR="00000000" w:rsidRPr="00ED6B6C" w:rsidP="00ED6B6C">
      <w:pPr>
        <w:pStyle w:val="BodyText"/>
      </w:pPr>
    </w:p>
    <w:p w:rsidR="00000000" w:rsidRPr="00ED6B6C" w:rsidP="00ED6B6C">
      <w:pPr>
        <w:pStyle w:val="AllowPageBreak"/>
      </w:pPr>
    </w:p>
    <w:p w:rsidR="00000000" w:rsidRPr="00ED6B6C" w:rsidP="00ED6B6C">
      <w:pPr>
        <w:pStyle w:val="Heading1"/>
      </w:pPr>
      <w:bookmarkStart w:id="2" w:name="O_733232"/>
      <w:bookmarkEnd w:id="2"/>
      <w:r w:rsidRPr="00ED6B6C">
        <w:t>P</w:t>
      </w:r>
      <w:r w:rsidRPr="00ED6B6C">
        <w:t>erformance Evidence</w:t>
      </w:r>
    </w:p>
    <w:p w:rsidR="00000000" w:rsidRPr="00ED6B6C" w:rsidP="00EA1E53">
      <w:pPr>
        <w:pStyle w:val="BodyText"/>
      </w:pPr>
      <w:r w:rsidRPr="00ED6B6C">
        <w:t xml:space="preserve">Evidence required to demonstrate competence must satisfy all of the requirements of the elements and performance criteria. If not otherwise specified </w:t>
      </w:r>
      <w:r w:rsidRPr="00ED6B6C">
        <w:t>the candidate must demonstrate evidence of performance of the following on at least one occasion.</w:t>
      </w:r>
    </w:p>
    <w:p w:rsidR="00000000" w:rsidRPr="00ED6B6C" w:rsidP="00ED6B6C">
      <w:pPr>
        <w:pStyle w:val="ListBullet"/>
      </w:pPr>
      <w:r w:rsidRPr="00ED6B6C">
        <w:t>applying administrative requirements</w:t>
      </w:r>
    </w:p>
    <w:p w:rsidR="00000000" w:rsidRPr="00ED6B6C" w:rsidP="00ED6B6C">
      <w:pPr>
        <w:pStyle w:val="ListBullet"/>
      </w:pPr>
      <w:r w:rsidRPr="00ED6B6C">
        <w:t>applying recognised safety precautions</w:t>
      </w:r>
    </w:p>
    <w:p w:rsidR="00000000" w:rsidRPr="00ED6B6C" w:rsidP="00ED6B6C">
      <w:pPr>
        <w:pStyle w:val="ListBullet"/>
      </w:pPr>
      <w:r w:rsidRPr="00ED6B6C">
        <w:t>applying the principles of command</w:t>
      </w:r>
    </w:p>
    <w:p w:rsidR="00000000" w:rsidRPr="00ED6B6C" w:rsidP="00ED6B6C">
      <w:pPr>
        <w:pStyle w:val="ListBullet"/>
      </w:pPr>
      <w:r w:rsidRPr="00ED6B6C">
        <w:t>controlling risk</w:t>
      </w:r>
    </w:p>
    <w:p w:rsidR="00000000" w:rsidRPr="00ED6B6C" w:rsidP="00ED6B6C">
      <w:pPr>
        <w:pStyle w:val="ListBullet"/>
      </w:pPr>
      <w:r w:rsidRPr="00ED6B6C">
        <w:t>employing equipment tacticall</w:t>
      </w:r>
      <w:r w:rsidRPr="00ED6B6C">
        <w:t>y</w:t>
      </w:r>
    </w:p>
    <w:p w:rsidR="00000000" w:rsidRPr="00ED6B6C" w:rsidP="00ED6B6C">
      <w:pPr>
        <w:pStyle w:val="ListBullet"/>
      </w:pPr>
      <w:r w:rsidRPr="00ED6B6C">
        <w:t>employing weapons tactically</w:t>
      </w:r>
    </w:p>
    <w:p w:rsidR="00000000" w:rsidRPr="00ED6B6C" w:rsidP="00ED6B6C">
      <w:pPr>
        <w:pStyle w:val="ListBullet"/>
      </w:pPr>
      <w:r w:rsidRPr="00ED6B6C">
        <w:t>managing resources</w:t>
      </w:r>
    </w:p>
    <w:p w:rsidR="00000000" w:rsidRPr="00ED6B6C" w:rsidP="00ED6B6C">
      <w:pPr>
        <w:pStyle w:val="ListBullet"/>
      </w:pPr>
      <w:r w:rsidRPr="00ED6B6C">
        <w:t>navigating</w:t>
      </w:r>
    </w:p>
    <w:p w:rsidR="00000000" w:rsidRPr="00ED6B6C" w:rsidP="00ED6B6C">
      <w:pPr>
        <w:pStyle w:val="ListBullet"/>
      </w:pPr>
      <w:r w:rsidRPr="00ED6B6C">
        <w:t>preparing reports</w:t>
      </w:r>
    </w:p>
    <w:p w:rsidR="00000000" w:rsidRPr="00ED6B6C" w:rsidP="00ED6B6C">
      <w:pPr>
        <w:pStyle w:val="ListBullet"/>
      </w:pPr>
      <w:r w:rsidRPr="00ED6B6C">
        <w:t>resupplying and redistributing supplies</w:t>
      </w:r>
    </w:p>
    <w:p w:rsidR="00000000" w:rsidRPr="00ED6B6C" w:rsidP="00ED6B6C">
      <w:pPr>
        <w:pStyle w:val="AllowPageBreak"/>
      </w:pPr>
    </w:p>
    <w:p w:rsidR="00000000" w:rsidRPr="00ED6B6C" w:rsidP="00ED6B6C">
      <w:pPr>
        <w:pStyle w:val="Heading1"/>
      </w:pPr>
      <w:bookmarkStart w:id="3" w:name="O_733233"/>
      <w:bookmarkEnd w:id="3"/>
      <w:r w:rsidRPr="00ED6B6C">
        <w:t>Knowledge Evidence</w:t>
      </w:r>
    </w:p>
    <w:p w:rsidR="00000000" w:rsidRPr="00ED6B6C" w:rsidP="00EA1E53">
      <w:pPr>
        <w:pStyle w:val="BodyText"/>
      </w:pPr>
      <w:r w:rsidRPr="00ED6B6C">
        <w:t xml:space="preserve">Evidence required to demonstrate competence must satisfy all of the requirements of the elements and </w:t>
      </w:r>
      <w:r w:rsidRPr="00ED6B6C">
        <w:t>performance criteria. If not otherwise specified the depth of knowledge demonstrated must be appropriate to the job context of the candidate.</w:t>
      </w:r>
    </w:p>
    <w:p w:rsidR="00000000" w:rsidRPr="00ED6B6C" w:rsidP="00ED6B6C">
      <w:pPr>
        <w:pStyle w:val="ListBullet"/>
      </w:pPr>
      <w:r w:rsidRPr="00ED6B6C">
        <w:t>administrative processes</w:t>
      </w:r>
    </w:p>
    <w:p w:rsidR="00000000" w:rsidRPr="00ED6B6C" w:rsidP="00ED6B6C">
      <w:pPr>
        <w:pStyle w:val="ListBullet"/>
      </w:pPr>
      <w:r w:rsidRPr="00ED6B6C">
        <w:t>employment of battlespace operating systems</w:t>
      </w:r>
    </w:p>
    <w:p w:rsidR="00000000" w:rsidRPr="00ED6B6C" w:rsidP="00ED6B6C">
      <w:pPr>
        <w:pStyle w:val="ListBullet"/>
      </w:pPr>
      <w:r w:rsidRPr="00ED6B6C">
        <w:t>employment of weapons and equipment</w:t>
      </w:r>
    </w:p>
    <w:p w:rsidR="00000000" w:rsidRPr="00ED6B6C" w:rsidP="00ED6B6C">
      <w:pPr>
        <w:pStyle w:val="ListBullet"/>
      </w:pPr>
      <w:r w:rsidRPr="00ED6B6C">
        <w:t>Individu</w:t>
      </w:r>
      <w:r w:rsidRPr="00ED6B6C">
        <w:t>al Military Appreciation Process</w:t>
      </w:r>
    </w:p>
    <w:p w:rsidR="00000000" w:rsidRPr="00ED6B6C" w:rsidP="00ED6B6C">
      <w:pPr>
        <w:pStyle w:val="ListBullet"/>
      </w:pPr>
      <w:r w:rsidRPr="00ED6B6C">
        <w:t>laws of Armed Conflict</w:t>
      </w:r>
    </w:p>
    <w:p w:rsidR="00000000" w:rsidRPr="00ED6B6C" w:rsidP="00ED6B6C">
      <w:pPr>
        <w:pStyle w:val="ListBullet"/>
      </w:pPr>
      <w:r w:rsidRPr="00ED6B6C">
        <w:t>navigation techniques</w:t>
      </w:r>
    </w:p>
    <w:p w:rsidR="00000000" w:rsidRPr="00ED6B6C" w:rsidP="00ED6B6C">
      <w:pPr>
        <w:pStyle w:val="ListBullet"/>
      </w:pPr>
      <w:r w:rsidRPr="00ED6B6C">
        <w:t>offensive tactics, techniques and procedures</w:t>
      </w:r>
    </w:p>
    <w:p w:rsidR="00000000" w:rsidRPr="00ED6B6C" w:rsidP="00ED6B6C">
      <w:pPr>
        <w:pStyle w:val="ListBullet"/>
      </w:pPr>
      <w:r w:rsidRPr="00ED6B6C">
        <w:t>orders for Opening Fire</w:t>
      </w:r>
    </w:p>
    <w:p w:rsidR="00000000" w:rsidRPr="00ED6B6C" w:rsidP="00ED6B6C">
      <w:pPr>
        <w:pStyle w:val="ListBullet"/>
      </w:pPr>
      <w:r w:rsidRPr="00ED6B6C">
        <w:t>orders for the Use of Force</w:t>
      </w:r>
    </w:p>
    <w:p w:rsidR="00000000" w:rsidRPr="00ED6B6C" w:rsidP="00ED6B6C">
      <w:pPr>
        <w:pStyle w:val="ListBullet"/>
      </w:pPr>
      <w:r w:rsidRPr="00ED6B6C">
        <w:t>principles of offensive operations</w:t>
      </w:r>
    </w:p>
    <w:p w:rsidR="00000000" w:rsidRPr="00ED6B6C" w:rsidP="00ED6B6C">
      <w:pPr>
        <w:pStyle w:val="ListBullet"/>
      </w:pPr>
      <w:r w:rsidRPr="00ED6B6C">
        <w:t>recognised safety precautions</w:t>
      </w:r>
    </w:p>
    <w:p w:rsidR="00000000" w:rsidRPr="00ED6B6C" w:rsidP="00ED6B6C">
      <w:pPr>
        <w:pStyle w:val="ListBullet"/>
      </w:pPr>
      <w:r w:rsidRPr="00ED6B6C">
        <w:t>risk control processes</w:t>
      </w:r>
    </w:p>
    <w:p w:rsidR="00000000" w:rsidRPr="00ED6B6C" w:rsidP="00ED6B6C">
      <w:pPr>
        <w:pStyle w:val="ListBullet"/>
      </w:pPr>
      <w:r w:rsidRPr="00ED6B6C">
        <w:t>Rules of Engagement</w:t>
      </w:r>
    </w:p>
    <w:p w:rsidR="00000000" w:rsidRPr="00ED6B6C" w:rsidP="00ED6B6C">
      <w:pPr>
        <w:pStyle w:val="ListBullet"/>
      </w:pPr>
      <w:r w:rsidRPr="00ED6B6C">
        <w:t>tactics, techniques and procedures</w:t>
      </w:r>
    </w:p>
    <w:p w:rsidR="00000000" w:rsidRPr="00ED6B6C" w:rsidP="00ED6B6C">
      <w:pPr>
        <w:pStyle w:val="AllowPageBreak"/>
      </w:pPr>
    </w:p>
    <w:p w:rsidR="00000000" w:rsidRPr="00ED6B6C" w:rsidP="00ED6B6C">
      <w:pPr>
        <w:pStyle w:val="Heading1"/>
      </w:pPr>
      <w:bookmarkStart w:id="4" w:name="O_733234"/>
      <w:bookmarkEnd w:id="4"/>
      <w:r w:rsidRPr="00ED6B6C">
        <w:t>Assessment Conditions</w:t>
      </w:r>
    </w:p>
    <w:p w:rsidR="00000000" w:rsidRPr="00ED6B6C" w:rsidP="00EA1E53">
      <w:pPr>
        <w:pStyle w:val="BodyText"/>
      </w:pPr>
      <w:r w:rsidRPr="00ED6B6C">
        <w:t>Competency should be assessed in an actual workplace or in a simulated environment, with access to equipment and infrastructure appropriate</w:t>
      </w:r>
      <w:r w:rsidRPr="00ED6B6C">
        <w:t xml:space="preserve"> to the outcome. Competency should be demonstrated over time to ensure the candidate is assessed across a variety of situations. </w:t>
      </w:r>
    </w:p>
    <w:p w:rsidR="00000000" w:rsidRPr="00ED6B6C" w:rsidP="00EA1E53">
      <w:pPr>
        <w:pStyle w:val="BodyText"/>
      </w:pPr>
      <w:r w:rsidRPr="00ED6B6C">
        <w:t>Assessors must satisfy the NVR/AQTF mandatory competency requirements for assessors.</w:t>
      </w:r>
    </w:p>
    <w:p w:rsidR="00000000" w:rsidRPr="00ED6B6C" w:rsidP="00ED6B6C">
      <w:pPr>
        <w:pStyle w:val="Heading1"/>
      </w:pPr>
      <w:bookmarkStart w:id="5" w:name="O_733237"/>
      <w:bookmarkEnd w:id="5"/>
      <w:r w:rsidRPr="00ED6B6C">
        <w:t>Links</w:t>
      </w:r>
    </w:p>
    <w:p w:rsidR="00000000" w:rsidRPr="00ED6B6C" w:rsidP="00EA1E53">
      <w:pPr>
        <w:pStyle w:val="BodyText"/>
      </w:pPr>
      <w:r w:rsidRPr="00ED6B6C">
        <w:t xml:space="preserve">Companion Volume </w:t>
      </w:r>
      <w:r w:rsidRPr="00ED6B6C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454E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D6B6C" w:rsidP="00EA1E53">
      <w:pPr>
        <w:pStyle w:val="BodyText"/>
      </w:pPr>
      <w:r w:rsidRPr="00ED6B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454E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D6B6C" w:rsidP="00ED6B6C"/>
    <w:sectPr w:rsidSect="00ED6B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6C" w:rsidRPr="00EA1E53" w:rsidP="00EA1E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53" w:rsidP="00ED6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1E53" w:rsidP="00ED6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A1E53" w:rsidP="00ED6B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6B6C" w:rsidRPr="00EA1E53" w:rsidP="00EA1E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53" w:rsidRPr="002D2AF8" w:rsidP="00ED6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DEFMIL141 Supervise platoon level offensive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A1E53" w:rsidP="00ED6B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204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8082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B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B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B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B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B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B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B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B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B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B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B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B6C"/>
  </w:style>
  <w:style w:type="character" w:customStyle="1" w:styleId="Heading1Char">
    <w:name w:val="Heading 1 Char"/>
    <w:basedOn w:val="DefaultParagraphFont"/>
    <w:link w:val="Heading1"/>
    <w:rsid w:val="00ED6B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B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B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6B6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D6B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D6B6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D6B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6B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B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B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B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B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B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B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B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B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B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B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B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B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B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B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6B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6B6C"/>
    <w:rPr>
      <w:b/>
      <w:spacing w:val="0"/>
    </w:rPr>
  </w:style>
  <w:style w:type="paragraph" w:customStyle="1" w:styleId="SuperTitle">
    <w:name w:val="SuperTitle"/>
    <w:basedOn w:val="Title"/>
    <w:rsid w:val="00ED6B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B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B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6B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6B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B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B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B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B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B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B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B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B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6B6C"/>
    <w:rPr>
      <w:i/>
    </w:rPr>
  </w:style>
  <w:style w:type="paragraph" w:styleId="Caption">
    <w:name w:val="caption"/>
    <w:basedOn w:val="BodyText"/>
    <w:next w:val="Normal"/>
    <w:qFormat/>
    <w:rsid w:val="00ED6B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B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B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B6C"/>
  </w:style>
  <w:style w:type="paragraph" w:styleId="TableofFigures">
    <w:name w:val="table of figures"/>
    <w:basedOn w:val="Normal"/>
    <w:next w:val="Normal"/>
    <w:semiHidden/>
    <w:rsid w:val="00ED6B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B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6B6C"/>
    <w:rPr>
      <w:rFonts w:ascii="Wingdings" w:hAnsi="Wingdings"/>
    </w:rPr>
  </w:style>
  <w:style w:type="character" w:customStyle="1" w:styleId="HotSpot">
    <w:name w:val="HotSpot"/>
    <w:rsid w:val="00ED6B6C"/>
    <w:rPr>
      <w:color w:val="0033CC"/>
      <w:u w:val="none"/>
    </w:rPr>
  </w:style>
  <w:style w:type="paragraph" w:customStyle="1" w:styleId="BodyTextRight">
    <w:name w:val="Body Text Right"/>
    <w:basedOn w:val="BodyText"/>
    <w:rsid w:val="00ED6B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B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B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B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B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B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B6C"/>
    <w:rPr>
      <w:sz w:val="32"/>
    </w:rPr>
  </w:style>
  <w:style w:type="paragraph" w:customStyle="1" w:styleId="HeadingProcedure">
    <w:name w:val="Heading Procedure"/>
    <w:basedOn w:val="HeadingBase"/>
    <w:next w:val="Normal"/>
    <w:rsid w:val="00ED6B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B6C"/>
    <w:pPr>
      <w:spacing w:before="60" w:after="60"/>
    </w:pPr>
  </w:style>
  <w:style w:type="paragraph" w:styleId="ListContinue">
    <w:name w:val="List Continue"/>
    <w:basedOn w:val="List"/>
    <w:rsid w:val="00ED6B6C"/>
    <w:pPr>
      <w:ind w:firstLine="0"/>
    </w:pPr>
  </w:style>
  <w:style w:type="paragraph" w:customStyle="1" w:styleId="ListNote">
    <w:name w:val="List Note"/>
    <w:basedOn w:val="List"/>
    <w:rsid w:val="00ED6B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B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B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B6C"/>
    <w:rPr>
      <w:rFonts w:ascii="Courier New" w:hAnsi="Courier New"/>
    </w:rPr>
  </w:style>
  <w:style w:type="paragraph" w:customStyle="1" w:styleId="NoteBullet">
    <w:name w:val="Note Bullet"/>
    <w:basedOn w:val="Note"/>
    <w:rsid w:val="00ED6B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B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B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B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B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6B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B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B6C"/>
    <w:rPr>
      <w:b/>
      <w:smallCaps/>
    </w:rPr>
  </w:style>
  <w:style w:type="paragraph" w:customStyle="1" w:styleId="TableListNumber">
    <w:name w:val="Table List Number"/>
    <w:basedOn w:val="ListNumber"/>
    <w:rsid w:val="00ED6B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B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B6C"/>
    <w:pPr>
      <w:numPr>
        <w:numId w:val="8"/>
      </w:numPr>
    </w:pPr>
  </w:style>
  <w:style w:type="paragraph" w:customStyle="1" w:styleId="ListAlpha2">
    <w:name w:val="List Alpha 2"/>
    <w:basedOn w:val="List2"/>
    <w:rsid w:val="00ED6B6C"/>
    <w:pPr>
      <w:numPr>
        <w:numId w:val="7"/>
      </w:numPr>
    </w:pPr>
  </w:style>
  <w:style w:type="paragraph" w:styleId="List2">
    <w:name w:val="List 2"/>
    <w:basedOn w:val="BodyText"/>
    <w:rsid w:val="00ED6B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B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B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B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B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B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6B6C"/>
    <w:pPr>
      <w:numPr>
        <w:numId w:val="3"/>
      </w:numPr>
    </w:pPr>
  </w:style>
  <w:style w:type="paragraph" w:styleId="ListContinue2">
    <w:name w:val="List Continue 2"/>
    <w:basedOn w:val="List2"/>
    <w:rsid w:val="00ED6B6C"/>
    <w:pPr>
      <w:ind w:firstLine="0"/>
    </w:pPr>
  </w:style>
  <w:style w:type="paragraph" w:styleId="ListContinue3">
    <w:name w:val="List Continue 3"/>
    <w:basedOn w:val="List3"/>
    <w:rsid w:val="00ED6B6C"/>
    <w:pPr>
      <w:ind w:left="1021" w:firstLine="0"/>
    </w:pPr>
  </w:style>
  <w:style w:type="paragraph" w:styleId="ListContinue4">
    <w:name w:val="List Continue 4"/>
    <w:basedOn w:val="List4"/>
    <w:rsid w:val="00ED6B6C"/>
    <w:pPr>
      <w:ind w:firstLine="0"/>
    </w:pPr>
  </w:style>
  <w:style w:type="paragraph" w:styleId="ListContinue5">
    <w:name w:val="List Continue 5"/>
    <w:basedOn w:val="List5"/>
    <w:rsid w:val="00ED6B6C"/>
    <w:pPr>
      <w:ind w:firstLine="0"/>
    </w:pPr>
  </w:style>
  <w:style w:type="paragraph" w:styleId="ListNumber3">
    <w:name w:val="List Number 3"/>
    <w:basedOn w:val="List3"/>
    <w:rsid w:val="00ED6B6C"/>
    <w:pPr>
      <w:numPr>
        <w:numId w:val="4"/>
      </w:numPr>
    </w:pPr>
  </w:style>
  <w:style w:type="paragraph" w:styleId="ListNumber4">
    <w:name w:val="List Number 4"/>
    <w:basedOn w:val="List4"/>
    <w:rsid w:val="00ED6B6C"/>
    <w:pPr>
      <w:numPr>
        <w:numId w:val="5"/>
      </w:numPr>
    </w:pPr>
  </w:style>
  <w:style w:type="paragraph" w:styleId="ListNumber5">
    <w:name w:val="List Number 5"/>
    <w:basedOn w:val="List5"/>
    <w:rsid w:val="00ED6B6C"/>
    <w:pPr>
      <w:numPr>
        <w:numId w:val="6"/>
      </w:numPr>
    </w:pPr>
  </w:style>
  <w:style w:type="paragraph" w:styleId="BlockText">
    <w:name w:val="Block Text"/>
    <w:basedOn w:val="Normal"/>
    <w:rsid w:val="00ED6B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B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B6C"/>
    <w:rPr>
      <w:sz w:val="16"/>
      <w:vertAlign w:val="superscript"/>
    </w:rPr>
  </w:style>
  <w:style w:type="character" w:customStyle="1" w:styleId="Symbols">
    <w:name w:val="Symbols"/>
    <w:basedOn w:val="DefaultParagraphFont"/>
    <w:rsid w:val="00ED6B6C"/>
    <w:rPr>
      <w:rFonts w:ascii="Symbol" w:hAnsi="Symbol"/>
    </w:rPr>
  </w:style>
  <w:style w:type="character" w:customStyle="1" w:styleId="MenuOptions">
    <w:name w:val="Menu Options"/>
    <w:basedOn w:val="DefaultParagraphFont"/>
    <w:rsid w:val="00ED6B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B6C"/>
    <w:rPr>
      <w:b/>
    </w:rPr>
  </w:style>
  <w:style w:type="character" w:customStyle="1" w:styleId="Underlined">
    <w:name w:val="Underlined"/>
    <w:basedOn w:val="DefaultParagraphFont"/>
    <w:rsid w:val="00ED6B6C"/>
    <w:rPr>
      <w:u w:val="single"/>
    </w:rPr>
  </w:style>
  <w:style w:type="paragraph" w:customStyle="1" w:styleId="TableBodyTextRight">
    <w:name w:val="Table Body Text Right"/>
    <w:basedOn w:val="TableBodyText"/>
    <w:rsid w:val="00ED6B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B6C"/>
    <w:rPr>
      <w:sz w:val="18"/>
    </w:rPr>
  </w:style>
  <w:style w:type="paragraph" w:customStyle="1" w:styleId="BodySmallRight">
    <w:name w:val="Body Small Right"/>
    <w:basedOn w:val="BodyTextRight"/>
    <w:rsid w:val="00ED6B6C"/>
    <w:rPr>
      <w:sz w:val="18"/>
      <w:szCs w:val="18"/>
    </w:rPr>
  </w:style>
  <w:style w:type="paragraph" w:customStyle="1" w:styleId="MarginEdition">
    <w:name w:val="Margin Edition"/>
    <w:basedOn w:val="MarginNote"/>
    <w:rsid w:val="00ED6B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B6C"/>
    <w:rPr>
      <w:sz w:val="2"/>
      <w:szCs w:val="2"/>
    </w:rPr>
  </w:style>
  <w:style w:type="character" w:customStyle="1" w:styleId="Small">
    <w:name w:val="Small"/>
    <w:basedOn w:val="DefaultParagraphFont"/>
    <w:rsid w:val="00ED6B6C"/>
    <w:rPr>
      <w:sz w:val="16"/>
    </w:rPr>
  </w:style>
  <w:style w:type="paragraph" w:customStyle="1" w:styleId="WideTable">
    <w:name w:val="Wide Table"/>
    <w:basedOn w:val="Normal"/>
    <w:rsid w:val="00ED6B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B6C"/>
  </w:style>
  <w:style w:type="paragraph" w:styleId="Quote">
    <w:name w:val="Quote"/>
    <w:basedOn w:val="Heading1"/>
    <w:link w:val="QuoteChar"/>
    <w:qFormat/>
    <w:rsid w:val="00ED6B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B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B6C"/>
    <w:pPr>
      <w:pageBreakBefore/>
    </w:pPr>
  </w:style>
  <w:style w:type="paragraph" w:customStyle="1" w:styleId="Border">
    <w:name w:val="Border"/>
    <w:basedOn w:val="Normal"/>
    <w:qFormat/>
    <w:rsid w:val="00ED6B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B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B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B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B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B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B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B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B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B6C"/>
    <w:rPr>
      <w:u w:val="single"/>
    </w:rPr>
  </w:style>
  <w:style w:type="character" w:customStyle="1" w:styleId="BoldandItalics">
    <w:name w:val="Bold and Italics"/>
    <w:qFormat/>
    <w:rsid w:val="00ED6B6C"/>
    <w:rPr>
      <w:b/>
      <w:i/>
      <w:u w:val="none"/>
    </w:rPr>
  </w:style>
  <w:style w:type="paragraph" w:styleId="BalloonText">
    <w:name w:val="Balloon Text"/>
    <w:basedOn w:val="Normal"/>
    <w:link w:val="BalloonTextChar"/>
    <w:rsid w:val="00ED6B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B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B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B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B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B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6B6C"/>
    <w:pPr>
      <w:spacing w:before="0" w:after="0"/>
    </w:pPr>
  </w:style>
  <w:style w:type="paragraph" w:customStyle="1" w:styleId="BodyTextBold">
    <w:name w:val="Body Text Bold"/>
    <w:basedOn w:val="BodyText"/>
    <w:qFormat/>
    <w:rsid w:val="00ED6B6C"/>
    <w:rPr>
      <w:b/>
    </w:rPr>
  </w:style>
  <w:style w:type="character" w:styleId="Hyperlink">
    <w:name w:val="Hyperlink"/>
    <w:basedOn w:val="DefaultParagraphFont"/>
    <w:uiPriority w:val="99"/>
    <w:unhideWhenUsed/>
    <w:rsid w:val="00EA1E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2325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DEFMIL141 Supervise platoon level offensive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2024-11-07T12:13:00Z</dcterms:created>
  <dcterms:modified xsi:type="dcterms:W3CDTF">2024-11-07T12:13:00Z</dcterms:modified>
</cp:coreProperties>
</file>