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65D56" w:rsidP="00865D5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DEFMIL136 Supervise the operation of direct fire support weapons</w:t>
      </w:r>
      <w:r>
        <w:fldChar w:fldCharType="end"/>
      </w:r>
    </w:p>
    <w:p w:rsidR="00865D56" w:rsidP="00865D56">
      <w:pPr>
        <w:pStyle w:val="Version"/>
        <w:sectPr w:rsidSect="00705C7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05C7A" w:rsidP="00705C7A">
      <w:pPr>
        <w:pStyle w:val="SuperHeading"/>
      </w:pPr>
      <w:r w:rsidRPr="00705C7A">
        <w:t>Assessment Requirements for DEFMIL136 Supervise the operation of direct fire support weapons</w:t>
      </w:r>
    </w:p>
    <w:p w:rsidR="00000000" w:rsidRPr="00705C7A" w:rsidP="00705C7A">
      <w:pPr>
        <w:pStyle w:val="Heading1"/>
      </w:pPr>
      <w:bookmarkStart w:id="1" w:name="O_733117"/>
      <w:bookmarkEnd w:id="1"/>
      <w:r w:rsidRPr="00705C7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865D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5C7A">
            <w:pPr>
              <w:pStyle w:val="TableHeading"/>
              <w:rPr>
                <w:lang w:val="en-NZ"/>
              </w:rPr>
            </w:pPr>
            <w:r w:rsidRPr="00705C7A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5C7A">
            <w:pPr>
              <w:pStyle w:val="TableHeading"/>
              <w:rPr>
                <w:lang w:val="en-NZ"/>
              </w:rPr>
            </w:pPr>
            <w:r w:rsidRPr="00705C7A">
              <w:t>Comments</w:t>
            </w:r>
          </w:p>
        </w:tc>
      </w:tr>
      <w:tr w:rsidTr="00865D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5C7A">
            <w:pPr>
              <w:pStyle w:val="BodyText"/>
              <w:rPr>
                <w:lang w:val="en-NZ"/>
              </w:rPr>
            </w:pPr>
            <w:r w:rsidRPr="00705C7A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5C7A" w:rsidP="00705C7A">
            <w:pPr>
              <w:pStyle w:val="BodyText"/>
            </w:pPr>
            <w:r w:rsidRPr="00705C7A">
              <w:t xml:space="preserve">These Assessment Requirements were released in DEF Defence Training Package release 1.0 and meet the Standards for Training Packages. </w:t>
            </w:r>
          </w:p>
          <w:p w:rsidR="00000000" w:rsidRPr="00705C7A" w:rsidP="00705C7A">
            <w:pPr>
              <w:pStyle w:val="BodyText"/>
            </w:pPr>
          </w:p>
          <w:p w:rsidR="00000000" w:rsidRPr="00705C7A" w:rsidP="00705C7A">
            <w:pPr>
              <w:pStyle w:val="ListBullet"/>
            </w:pPr>
            <w:r w:rsidRPr="00705C7A">
              <w:t>Assessment Requirements created drawing upon specified assessment information from superseded unit</w:t>
            </w:r>
          </w:p>
        </w:tc>
      </w:tr>
    </w:tbl>
    <w:p w:rsidR="00000000" w:rsidRPr="00705C7A" w:rsidP="00705C7A">
      <w:pPr>
        <w:pStyle w:val="BodyText"/>
      </w:pPr>
    </w:p>
    <w:p w:rsidR="00000000" w:rsidRPr="00705C7A" w:rsidP="00705C7A">
      <w:pPr>
        <w:pStyle w:val="AllowPageBreak"/>
      </w:pPr>
    </w:p>
    <w:p w:rsidR="00000000" w:rsidRPr="00705C7A" w:rsidP="00705C7A">
      <w:pPr>
        <w:pStyle w:val="Heading1"/>
      </w:pPr>
      <w:bookmarkStart w:id="2" w:name="O_733118"/>
      <w:bookmarkEnd w:id="2"/>
      <w:r w:rsidRPr="00705C7A">
        <w:t>P</w:t>
      </w:r>
      <w:r w:rsidRPr="00705C7A">
        <w:t>erformance Evidence</w:t>
      </w:r>
    </w:p>
    <w:p w:rsidR="00000000" w:rsidRPr="00705C7A" w:rsidP="00865D56">
      <w:pPr>
        <w:pStyle w:val="BodyText"/>
      </w:pPr>
      <w:r w:rsidRPr="00705C7A">
        <w:t xml:space="preserve">Evidence required to demonstrate competence must satisfy all of the requirements of the elements and performance criteria. If not otherwise specified the candidate must demonstrate evidence of performance </w:t>
      </w:r>
      <w:r w:rsidRPr="00705C7A">
        <w:t>of the following on at least one occasion.</w:t>
      </w:r>
    </w:p>
    <w:p w:rsidR="00000000" w:rsidRPr="00705C7A" w:rsidP="00705C7A">
      <w:pPr>
        <w:pStyle w:val="ListBullet"/>
      </w:pPr>
      <w:r w:rsidRPr="00705C7A">
        <w:t>interpreting orders</w:t>
      </w:r>
    </w:p>
    <w:p w:rsidR="00000000" w:rsidRPr="00705C7A" w:rsidP="00705C7A">
      <w:pPr>
        <w:pStyle w:val="ListBullet"/>
      </w:pPr>
      <w:r w:rsidRPr="00705C7A">
        <w:t>directing and controlling the direct fire support weapon crew</w:t>
      </w:r>
    </w:p>
    <w:p w:rsidR="00000000" w:rsidRPr="00705C7A" w:rsidP="00705C7A">
      <w:pPr>
        <w:pStyle w:val="ListBullet"/>
      </w:pPr>
      <w:r w:rsidRPr="00705C7A">
        <w:t>supervising both sustained fire machine gun and medium direct fire support weapons</w:t>
      </w:r>
    </w:p>
    <w:p w:rsidR="00000000" w:rsidRPr="00705C7A" w:rsidP="00705C7A">
      <w:pPr>
        <w:pStyle w:val="ListBullet"/>
      </w:pPr>
      <w:r w:rsidRPr="00705C7A">
        <w:t xml:space="preserve">supervising sight testing </w:t>
      </w:r>
    </w:p>
    <w:p w:rsidR="00000000" w:rsidRPr="00705C7A" w:rsidP="00705C7A">
      <w:pPr>
        <w:pStyle w:val="ListBullet"/>
      </w:pPr>
      <w:r w:rsidRPr="00705C7A">
        <w:t>supervising non-tech</w:t>
      </w:r>
      <w:r w:rsidRPr="00705C7A">
        <w:t>nical inspections</w:t>
      </w:r>
    </w:p>
    <w:p w:rsidR="00000000" w:rsidRPr="00705C7A" w:rsidP="00705C7A">
      <w:pPr>
        <w:pStyle w:val="AllowPageBreak"/>
      </w:pPr>
    </w:p>
    <w:p w:rsidR="00000000" w:rsidRPr="00705C7A" w:rsidP="00705C7A">
      <w:pPr>
        <w:pStyle w:val="Heading1"/>
      </w:pPr>
      <w:bookmarkStart w:id="3" w:name="O_733119"/>
      <w:bookmarkEnd w:id="3"/>
      <w:r w:rsidRPr="00705C7A">
        <w:t>Knowledge Evidence</w:t>
      </w:r>
    </w:p>
    <w:p w:rsidR="00000000" w:rsidRPr="00705C7A" w:rsidP="00865D56">
      <w:pPr>
        <w:pStyle w:val="BodyText"/>
      </w:pPr>
      <w:r w:rsidRPr="00705C7A">
        <w:t>Evidence required to demonstrate competence must satisfy all of the requirements of the elements and performance criteria. If not otherwise specified the depth of knowledge demonstrated must be appropri</w:t>
      </w:r>
      <w:r w:rsidRPr="00705C7A">
        <w:t>ate to the job context of the candidate.</w:t>
      </w:r>
    </w:p>
    <w:p w:rsidR="00000000" w:rsidRPr="00705C7A" w:rsidP="00705C7A">
      <w:pPr>
        <w:pStyle w:val="ListBullet"/>
      </w:pPr>
      <w:r w:rsidRPr="00705C7A">
        <w:t>ammunition identification:</w:t>
      </w:r>
    </w:p>
    <w:p w:rsidR="00000000" w:rsidRPr="00705C7A" w:rsidP="00705C7A">
      <w:pPr>
        <w:pStyle w:val="ListBullet2"/>
      </w:pPr>
      <w:r w:rsidRPr="00705C7A">
        <w:t>type</w:t>
      </w:r>
    </w:p>
    <w:p w:rsidR="00000000" w:rsidRPr="00705C7A" w:rsidP="00705C7A">
      <w:pPr>
        <w:pStyle w:val="ListBullet2"/>
      </w:pPr>
      <w:r w:rsidRPr="00705C7A">
        <w:t>colour</w:t>
      </w:r>
    </w:p>
    <w:p w:rsidR="00000000" w:rsidRPr="00705C7A" w:rsidP="00705C7A">
      <w:pPr>
        <w:pStyle w:val="ListBullet2"/>
      </w:pPr>
      <w:r w:rsidRPr="00705C7A">
        <w:t>hazard band</w:t>
      </w:r>
    </w:p>
    <w:p w:rsidR="00000000" w:rsidRPr="00705C7A" w:rsidP="00705C7A">
      <w:pPr>
        <w:pStyle w:val="ListBullet2"/>
      </w:pPr>
      <w:r w:rsidRPr="00705C7A">
        <w:t>labelling</w:t>
      </w:r>
    </w:p>
    <w:p w:rsidR="00000000" w:rsidRPr="00705C7A" w:rsidP="00705C7A">
      <w:pPr>
        <w:pStyle w:val="ListBullet2"/>
      </w:pPr>
      <w:r w:rsidRPr="00705C7A">
        <w:t>markings</w:t>
      </w:r>
    </w:p>
    <w:p w:rsidR="00000000" w:rsidRPr="00705C7A" w:rsidP="00705C7A">
      <w:pPr>
        <w:pStyle w:val="ListBullet2"/>
      </w:pPr>
      <w:r w:rsidRPr="00705C7A">
        <w:t>lot/batch numbers</w:t>
      </w:r>
    </w:p>
    <w:p w:rsidR="00000000" w:rsidRPr="00705C7A" w:rsidP="00705C7A">
      <w:pPr>
        <w:pStyle w:val="ListBullet2"/>
      </w:pPr>
      <w:r w:rsidRPr="00705C7A">
        <w:t>packaging</w:t>
      </w:r>
    </w:p>
    <w:p w:rsidR="00000000" w:rsidRPr="00705C7A" w:rsidP="00705C7A">
      <w:pPr>
        <w:pStyle w:val="ListBullet2"/>
      </w:pPr>
      <w:r w:rsidRPr="00705C7A">
        <w:t>nomenclature</w:t>
      </w:r>
    </w:p>
    <w:p w:rsidR="00000000" w:rsidRPr="00705C7A" w:rsidP="00705C7A">
      <w:pPr>
        <w:pStyle w:val="ListBullet"/>
      </w:pPr>
      <w:r w:rsidRPr="00705C7A">
        <w:t>safety precautions associated with the task</w:t>
      </w:r>
    </w:p>
    <w:p w:rsidR="00000000" w:rsidRPr="00705C7A" w:rsidP="00705C7A">
      <w:pPr>
        <w:pStyle w:val="AllowPageBreak"/>
      </w:pPr>
    </w:p>
    <w:p w:rsidR="00000000" w:rsidRPr="00705C7A" w:rsidP="00705C7A">
      <w:pPr>
        <w:pStyle w:val="Heading1"/>
      </w:pPr>
      <w:bookmarkStart w:id="4" w:name="O_733120"/>
      <w:bookmarkEnd w:id="4"/>
      <w:r w:rsidRPr="00705C7A">
        <w:t>Assessment Conditions</w:t>
      </w:r>
    </w:p>
    <w:p w:rsidR="00000000" w:rsidRPr="00705C7A" w:rsidP="00865D56">
      <w:pPr>
        <w:pStyle w:val="BodyText"/>
      </w:pPr>
      <w:r w:rsidRPr="00705C7A">
        <w:t>Competency should be demonstrated in a simulated operational environment over time while firing live high explosive and ball link ammunition. Specifically, access is required to the following resources:</w:t>
      </w:r>
    </w:p>
    <w:p w:rsidR="00000000" w:rsidRPr="00705C7A" w:rsidP="00705C7A">
      <w:pPr>
        <w:pStyle w:val="ListBullet"/>
      </w:pPr>
      <w:r w:rsidRPr="00705C7A">
        <w:t>at least two direct fire support weapons of each typ</w:t>
      </w:r>
      <w:r w:rsidRPr="00705C7A">
        <w:t>e, such as sustained fire machine gun and medium direct fire support weapons</w:t>
      </w:r>
    </w:p>
    <w:p w:rsidR="00000000" w:rsidRPr="00705C7A" w:rsidP="00705C7A">
      <w:pPr>
        <w:pStyle w:val="ListBullet"/>
      </w:pPr>
      <w:r w:rsidRPr="00705C7A">
        <w:t>competent direct fire support weapon crews</w:t>
      </w:r>
    </w:p>
    <w:p w:rsidR="00000000" w:rsidRPr="00705C7A" w:rsidP="00705C7A">
      <w:pPr>
        <w:pStyle w:val="ListBullet"/>
      </w:pPr>
      <w:r w:rsidRPr="00705C7A">
        <w:t>live ammunition</w:t>
      </w:r>
    </w:p>
    <w:p w:rsidR="00000000" w:rsidRPr="00705C7A" w:rsidP="00705C7A">
      <w:pPr>
        <w:pStyle w:val="ListBullet"/>
      </w:pPr>
      <w:r w:rsidRPr="00705C7A">
        <w:t>a live firing range</w:t>
      </w:r>
    </w:p>
    <w:p w:rsidR="00000000" w:rsidRPr="00705C7A" w:rsidP="00705C7A">
      <w:pPr>
        <w:pStyle w:val="BodyText"/>
      </w:pPr>
    </w:p>
    <w:p w:rsidR="00865D56" w:rsidP="00865D56">
      <w:pPr>
        <w:pStyle w:val="BodyText"/>
      </w:pPr>
      <w:r w:rsidRPr="00705C7A">
        <w:t>Assessors must satisfy the NVR/AQTF mandatory competency requirements for assessors.</w:t>
      </w:r>
    </w:p>
    <w:p w:rsidR="00000000" w:rsidRPr="00705C7A" w:rsidP="00705C7A">
      <w:pPr>
        <w:pStyle w:val="Heading1"/>
      </w:pPr>
      <w:bookmarkStart w:id="5" w:name="O_733123"/>
      <w:bookmarkEnd w:id="5"/>
      <w:r w:rsidRPr="00705C7A">
        <w:t>Links</w:t>
      </w:r>
    </w:p>
    <w:p w:rsidR="00000000" w:rsidRPr="00705C7A" w:rsidP="00865D56">
      <w:pPr>
        <w:pStyle w:val="BodyText"/>
      </w:pPr>
      <w:r w:rsidRPr="00705C7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DD1F3A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705C7A" w:rsidP="00865D56">
      <w:pPr>
        <w:pStyle w:val="BodyText"/>
      </w:pPr>
      <w:r w:rsidRPr="00705C7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DD1F3A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705C7A" w:rsidP="00705C7A"/>
    <w:sectPr w:rsidSect="00705C7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5C7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5C7A" w:rsidRPr="00865D56" w:rsidP="00865D5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5C7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5D56" w:rsidP="00705C7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65D56" w:rsidP="00705C7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865D56" w:rsidP="00705C7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5C7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5D5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05C7A" w:rsidRPr="00865D56" w:rsidP="00865D5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5C7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5D56" w:rsidRPr="002D2AF8" w:rsidP="00705C7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DEFMIL136 Supervise the operation of direct fire support weapons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865D56" w:rsidP="00705C7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D30A84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80E232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5F695D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05C7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05C7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05C7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05C7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05C7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05C7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05C7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05C7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05C7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05C7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05C7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05C7A"/>
  </w:style>
  <w:style w:type="character" w:customStyle="1" w:styleId="Heading1Char">
    <w:name w:val="Heading 1 Char"/>
    <w:basedOn w:val="DefaultParagraphFont"/>
    <w:link w:val="Heading1"/>
    <w:rsid w:val="00705C7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05C7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05C7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05C7A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05C7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05C7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705C7A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705C7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05C7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05C7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05C7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05C7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05C7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05C7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05C7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05C7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05C7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05C7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05C7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05C7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05C7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05C7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05C7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05C7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05C7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05C7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05C7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05C7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05C7A"/>
    <w:rPr>
      <w:b/>
      <w:spacing w:val="0"/>
    </w:rPr>
  </w:style>
  <w:style w:type="paragraph" w:customStyle="1" w:styleId="SuperTitle">
    <w:name w:val="SuperTitle"/>
    <w:basedOn w:val="Title"/>
    <w:rsid w:val="00705C7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05C7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05C7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05C7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05C7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05C7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05C7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05C7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05C7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05C7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05C7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05C7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05C7A"/>
    <w:rPr>
      <w:i/>
    </w:rPr>
  </w:style>
  <w:style w:type="paragraph" w:styleId="Caption">
    <w:name w:val="caption"/>
    <w:basedOn w:val="BodyText"/>
    <w:next w:val="Normal"/>
    <w:qFormat/>
    <w:rsid w:val="00705C7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05C7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05C7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05C7A"/>
  </w:style>
  <w:style w:type="paragraph" w:styleId="TableofFigures">
    <w:name w:val="table of figures"/>
    <w:basedOn w:val="Normal"/>
    <w:next w:val="Normal"/>
    <w:semiHidden/>
    <w:rsid w:val="00705C7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05C7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05C7A"/>
    <w:rPr>
      <w:rFonts w:ascii="Wingdings" w:hAnsi="Wingdings"/>
    </w:rPr>
  </w:style>
  <w:style w:type="character" w:customStyle="1" w:styleId="HotSpot">
    <w:name w:val="HotSpot"/>
    <w:rsid w:val="00705C7A"/>
    <w:rPr>
      <w:color w:val="0033CC"/>
      <w:u w:val="none"/>
    </w:rPr>
  </w:style>
  <w:style w:type="paragraph" w:customStyle="1" w:styleId="BodyTextRight">
    <w:name w:val="Body Text Right"/>
    <w:basedOn w:val="BodyText"/>
    <w:rsid w:val="00705C7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05C7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05C7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05C7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05C7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05C7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05C7A"/>
    <w:rPr>
      <w:sz w:val="32"/>
    </w:rPr>
  </w:style>
  <w:style w:type="paragraph" w:customStyle="1" w:styleId="HeadingProcedure">
    <w:name w:val="Heading Procedure"/>
    <w:basedOn w:val="HeadingBase"/>
    <w:next w:val="Normal"/>
    <w:rsid w:val="00705C7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05C7A"/>
    <w:pPr>
      <w:spacing w:before="60" w:after="60"/>
    </w:pPr>
  </w:style>
  <w:style w:type="paragraph" w:styleId="ListContinue">
    <w:name w:val="List Continue"/>
    <w:basedOn w:val="List"/>
    <w:rsid w:val="00705C7A"/>
    <w:pPr>
      <w:ind w:firstLine="0"/>
    </w:pPr>
  </w:style>
  <w:style w:type="paragraph" w:customStyle="1" w:styleId="ListNote">
    <w:name w:val="List Note"/>
    <w:basedOn w:val="List"/>
    <w:rsid w:val="00705C7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05C7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05C7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05C7A"/>
    <w:rPr>
      <w:rFonts w:ascii="Courier New" w:hAnsi="Courier New"/>
    </w:rPr>
  </w:style>
  <w:style w:type="paragraph" w:customStyle="1" w:styleId="NoteBullet">
    <w:name w:val="Note Bullet"/>
    <w:basedOn w:val="Note"/>
    <w:rsid w:val="00705C7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05C7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05C7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05C7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05C7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05C7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05C7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05C7A"/>
    <w:rPr>
      <w:b/>
      <w:smallCaps/>
    </w:rPr>
  </w:style>
  <w:style w:type="paragraph" w:customStyle="1" w:styleId="TableListNumber">
    <w:name w:val="Table List Number"/>
    <w:basedOn w:val="ListNumber"/>
    <w:rsid w:val="00705C7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05C7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05C7A"/>
    <w:pPr>
      <w:numPr>
        <w:numId w:val="9"/>
      </w:numPr>
    </w:pPr>
  </w:style>
  <w:style w:type="paragraph" w:customStyle="1" w:styleId="ListAlpha2">
    <w:name w:val="List Alpha 2"/>
    <w:basedOn w:val="List2"/>
    <w:rsid w:val="00705C7A"/>
    <w:pPr>
      <w:numPr>
        <w:numId w:val="8"/>
      </w:numPr>
    </w:pPr>
  </w:style>
  <w:style w:type="paragraph" w:styleId="List2">
    <w:name w:val="List 2"/>
    <w:basedOn w:val="BodyText"/>
    <w:rsid w:val="00705C7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05C7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05C7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05C7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05C7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05C7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05C7A"/>
    <w:pPr>
      <w:numPr>
        <w:numId w:val="4"/>
      </w:numPr>
    </w:pPr>
  </w:style>
  <w:style w:type="paragraph" w:styleId="ListContinue2">
    <w:name w:val="List Continue 2"/>
    <w:basedOn w:val="List2"/>
    <w:rsid w:val="00705C7A"/>
    <w:pPr>
      <w:ind w:firstLine="0"/>
    </w:pPr>
  </w:style>
  <w:style w:type="paragraph" w:styleId="ListContinue3">
    <w:name w:val="List Continue 3"/>
    <w:basedOn w:val="List3"/>
    <w:rsid w:val="00705C7A"/>
    <w:pPr>
      <w:ind w:left="1021" w:firstLine="0"/>
    </w:pPr>
  </w:style>
  <w:style w:type="paragraph" w:styleId="ListContinue4">
    <w:name w:val="List Continue 4"/>
    <w:basedOn w:val="List4"/>
    <w:rsid w:val="00705C7A"/>
    <w:pPr>
      <w:ind w:firstLine="0"/>
    </w:pPr>
  </w:style>
  <w:style w:type="paragraph" w:styleId="ListContinue5">
    <w:name w:val="List Continue 5"/>
    <w:basedOn w:val="List5"/>
    <w:rsid w:val="00705C7A"/>
    <w:pPr>
      <w:ind w:firstLine="0"/>
    </w:pPr>
  </w:style>
  <w:style w:type="paragraph" w:styleId="ListNumber3">
    <w:name w:val="List Number 3"/>
    <w:basedOn w:val="List3"/>
    <w:rsid w:val="00705C7A"/>
    <w:pPr>
      <w:numPr>
        <w:numId w:val="5"/>
      </w:numPr>
    </w:pPr>
  </w:style>
  <w:style w:type="paragraph" w:styleId="ListNumber4">
    <w:name w:val="List Number 4"/>
    <w:basedOn w:val="List4"/>
    <w:rsid w:val="00705C7A"/>
    <w:pPr>
      <w:numPr>
        <w:numId w:val="6"/>
      </w:numPr>
    </w:pPr>
  </w:style>
  <w:style w:type="paragraph" w:styleId="ListNumber5">
    <w:name w:val="List Number 5"/>
    <w:basedOn w:val="List5"/>
    <w:rsid w:val="00705C7A"/>
    <w:pPr>
      <w:numPr>
        <w:numId w:val="7"/>
      </w:numPr>
    </w:pPr>
  </w:style>
  <w:style w:type="paragraph" w:styleId="BlockText">
    <w:name w:val="Block Text"/>
    <w:basedOn w:val="Normal"/>
    <w:rsid w:val="00705C7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05C7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05C7A"/>
    <w:rPr>
      <w:sz w:val="16"/>
      <w:vertAlign w:val="superscript"/>
    </w:rPr>
  </w:style>
  <w:style w:type="character" w:customStyle="1" w:styleId="Symbols">
    <w:name w:val="Symbols"/>
    <w:basedOn w:val="DefaultParagraphFont"/>
    <w:rsid w:val="00705C7A"/>
    <w:rPr>
      <w:rFonts w:ascii="Symbol" w:hAnsi="Symbol"/>
    </w:rPr>
  </w:style>
  <w:style w:type="character" w:customStyle="1" w:styleId="MenuOptions">
    <w:name w:val="Menu Options"/>
    <w:basedOn w:val="DefaultParagraphFont"/>
    <w:rsid w:val="00705C7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05C7A"/>
    <w:rPr>
      <w:b/>
    </w:rPr>
  </w:style>
  <w:style w:type="character" w:customStyle="1" w:styleId="Underlined">
    <w:name w:val="Underlined"/>
    <w:basedOn w:val="DefaultParagraphFont"/>
    <w:rsid w:val="00705C7A"/>
    <w:rPr>
      <w:u w:val="single"/>
    </w:rPr>
  </w:style>
  <w:style w:type="paragraph" w:customStyle="1" w:styleId="TableBodyTextRight">
    <w:name w:val="Table Body Text Right"/>
    <w:basedOn w:val="TableBodyText"/>
    <w:rsid w:val="00705C7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05C7A"/>
    <w:rPr>
      <w:sz w:val="18"/>
    </w:rPr>
  </w:style>
  <w:style w:type="paragraph" w:customStyle="1" w:styleId="BodySmallRight">
    <w:name w:val="Body Small Right"/>
    <w:basedOn w:val="BodyTextRight"/>
    <w:rsid w:val="00705C7A"/>
    <w:rPr>
      <w:sz w:val="18"/>
      <w:szCs w:val="18"/>
    </w:rPr>
  </w:style>
  <w:style w:type="paragraph" w:customStyle="1" w:styleId="MarginEdition">
    <w:name w:val="Margin Edition"/>
    <w:basedOn w:val="MarginNote"/>
    <w:rsid w:val="00705C7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05C7A"/>
    <w:rPr>
      <w:sz w:val="2"/>
      <w:szCs w:val="2"/>
    </w:rPr>
  </w:style>
  <w:style w:type="character" w:customStyle="1" w:styleId="Small">
    <w:name w:val="Small"/>
    <w:basedOn w:val="DefaultParagraphFont"/>
    <w:rsid w:val="00705C7A"/>
    <w:rPr>
      <w:sz w:val="16"/>
    </w:rPr>
  </w:style>
  <w:style w:type="paragraph" w:customStyle="1" w:styleId="WideTable">
    <w:name w:val="Wide Table"/>
    <w:basedOn w:val="Normal"/>
    <w:rsid w:val="00705C7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05C7A"/>
  </w:style>
  <w:style w:type="paragraph" w:styleId="Quote">
    <w:name w:val="Quote"/>
    <w:basedOn w:val="Heading1"/>
    <w:link w:val="QuoteChar"/>
    <w:qFormat/>
    <w:rsid w:val="00705C7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05C7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05C7A"/>
    <w:pPr>
      <w:pageBreakBefore/>
    </w:pPr>
  </w:style>
  <w:style w:type="paragraph" w:customStyle="1" w:styleId="Border">
    <w:name w:val="Border"/>
    <w:basedOn w:val="Normal"/>
    <w:qFormat/>
    <w:rsid w:val="00705C7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05C7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05C7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05C7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05C7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05C7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05C7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05C7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05C7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05C7A"/>
    <w:rPr>
      <w:u w:val="single"/>
    </w:rPr>
  </w:style>
  <w:style w:type="character" w:customStyle="1" w:styleId="BoldandItalics">
    <w:name w:val="Bold and Italics"/>
    <w:qFormat/>
    <w:rsid w:val="00705C7A"/>
    <w:rPr>
      <w:b/>
      <w:i/>
      <w:u w:val="none"/>
    </w:rPr>
  </w:style>
  <w:style w:type="paragraph" w:styleId="BalloonText">
    <w:name w:val="Balloon Text"/>
    <w:basedOn w:val="Normal"/>
    <w:link w:val="BalloonTextChar"/>
    <w:rsid w:val="00705C7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05C7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05C7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05C7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05C7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05C7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05C7A"/>
    <w:pPr>
      <w:spacing w:before="0" w:after="0"/>
    </w:pPr>
  </w:style>
  <w:style w:type="paragraph" w:customStyle="1" w:styleId="BodyTextBold">
    <w:name w:val="Body Text Bold"/>
    <w:basedOn w:val="BodyText"/>
    <w:qFormat/>
    <w:rsid w:val="00705C7A"/>
    <w:rPr>
      <w:b/>
    </w:rPr>
  </w:style>
  <w:style w:type="character" w:styleId="Hyperlink">
    <w:name w:val="Hyperlink"/>
    <w:basedOn w:val="DefaultParagraphFont"/>
    <w:uiPriority w:val="99"/>
    <w:unhideWhenUsed/>
    <w:rsid w:val="00865D5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311</Words>
  <Characters>2172</Characters>
  <Application>Microsoft Office Word</Application>
  <DocSecurity>0</DocSecurity>
  <Lines>67</Lines>
  <Paragraphs>47</Paragraphs>
  <ScaleCrop>false</ScaleCrop>
  <Company>Author-it Software Corporation Ltd.</Company>
  <LinksUpToDate>false</LinksUpToDate>
  <CharactersWithSpaces>2436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DEFMIL136 Supervise the operation of direct fire support weapons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2024-11-07T12:23:00Z</dcterms:created>
  <dcterms:modified xsi:type="dcterms:W3CDTF">2024-11-07T12:23:00Z</dcterms:modified>
</cp:coreProperties>
</file>