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15C9" w:rsidP="006C15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DEFMIL090 Assist in the preparation, construction, operation and maintenance of a field water-point</w:t>
      </w:r>
      <w:r>
        <w:fldChar w:fldCharType="end"/>
      </w:r>
    </w:p>
    <w:p w:rsidR="006C15C9" w:rsidP="006C15C9">
      <w:pPr>
        <w:pStyle w:val="Version"/>
        <w:sectPr w:rsidSect="00CA6C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6C2B" w:rsidP="00CA6C2B">
      <w:pPr>
        <w:pStyle w:val="SuperHeading"/>
      </w:pPr>
      <w:r w:rsidRPr="00CA6C2B">
        <w:t>Assessment Requirements for DEFMIL090 Assist in the preparation, construction, operation and maintenance of a field water-point</w:t>
      </w:r>
    </w:p>
    <w:p w:rsidR="00000000" w:rsidRPr="00CA6C2B" w:rsidP="00CA6C2B">
      <w:pPr>
        <w:pStyle w:val="Heading1"/>
      </w:pPr>
      <w:bookmarkStart w:id="1" w:name="O_732490"/>
      <w:bookmarkEnd w:id="1"/>
      <w:r w:rsidRPr="00CA6C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6C1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2B">
            <w:pPr>
              <w:pStyle w:val="TableHeading"/>
              <w:rPr>
                <w:lang w:val="en-NZ"/>
              </w:rPr>
            </w:pPr>
            <w:r w:rsidRPr="00CA6C2B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2B">
            <w:pPr>
              <w:pStyle w:val="TableHeading"/>
              <w:rPr>
                <w:lang w:val="en-NZ"/>
              </w:rPr>
            </w:pPr>
            <w:r w:rsidRPr="00CA6C2B">
              <w:t>Comments</w:t>
            </w:r>
          </w:p>
        </w:tc>
      </w:tr>
      <w:tr w:rsidTr="006C1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2B">
            <w:pPr>
              <w:pStyle w:val="BodyText"/>
              <w:rPr>
                <w:lang w:val="en-NZ"/>
              </w:rPr>
            </w:pPr>
            <w:r w:rsidRPr="00CA6C2B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2B" w:rsidP="00CA6C2B">
            <w:pPr>
              <w:pStyle w:val="BodyText"/>
            </w:pPr>
            <w:r w:rsidRPr="00CA6C2B">
              <w:t xml:space="preserve">These Assessment Requirements were released in DEF Defence Training Package release 1.0 and meet the Standards for Training Packages. </w:t>
            </w:r>
          </w:p>
          <w:p w:rsidR="00000000" w:rsidRPr="00CA6C2B" w:rsidP="00CA6C2B">
            <w:pPr>
              <w:pStyle w:val="BodyText"/>
            </w:pPr>
          </w:p>
          <w:p w:rsidR="00000000" w:rsidRPr="00CA6C2B" w:rsidP="00CA6C2B">
            <w:pPr>
              <w:pStyle w:val="ListBullet"/>
            </w:pPr>
            <w:r w:rsidRPr="00CA6C2B">
              <w:t>Assessment Requirements created drawing upon specified assessment information from superseded unit.</w:t>
            </w:r>
          </w:p>
        </w:tc>
      </w:tr>
    </w:tbl>
    <w:p w:rsidR="00000000" w:rsidRPr="00CA6C2B" w:rsidP="00CA6C2B">
      <w:pPr>
        <w:pStyle w:val="BodyText"/>
      </w:pPr>
    </w:p>
    <w:p w:rsidR="00000000" w:rsidRPr="00CA6C2B" w:rsidP="00CA6C2B">
      <w:pPr>
        <w:pStyle w:val="AllowPageBreak"/>
      </w:pPr>
    </w:p>
    <w:p w:rsidR="00000000" w:rsidRPr="00CA6C2B" w:rsidP="00CA6C2B">
      <w:pPr>
        <w:pStyle w:val="Heading1"/>
      </w:pPr>
      <w:bookmarkStart w:id="2" w:name="O_732491"/>
      <w:bookmarkEnd w:id="2"/>
      <w:r w:rsidRPr="00CA6C2B">
        <w:t>Performance Evidence</w:t>
      </w:r>
    </w:p>
    <w:p w:rsidR="00000000" w:rsidRPr="00CA6C2B" w:rsidP="006C15C9">
      <w:pPr>
        <w:pStyle w:val="BodyText"/>
      </w:pPr>
      <w:r w:rsidRPr="00CA6C2B">
        <w:t xml:space="preserve">Evidence required to demonstrate competence must satisfy all of the requirements of the elements and performance criteria. If not otherwise specified </w:t>
      </w:r>
      <w:r w:rsidRPr="00CA6C2B">
        <w:t>the candidate must demonstrate evidence of performance of the following on at least one occasion.</w:t>
      </w:r>
    </w:p>
    <w:p w:rsidR="00000000" w:rsidRPr="00CA6C2B" w:rsidP="00CA6C2B">
      <w:pPr>
        <w:pStyle w:val="ListBullet"/>
      </w:pPr>
      <w:r w:rsidRPr="00CA6C2B">
        <w:t>assembling, operating and disassembling water supply and purification equipment</w:t>
      </w:r>
    </w:p>
    <w:p w:rsidR="00000000" w:rsidRPr="00CA6C2B" w:rsidP="00CA6C2B">
      <w:pPr>
        <w:pStyle w:val="ListBullet"/>
      </w:pPr>
      <w:r w:rsidRPr="00CA6C2B">
        <w:t>calculating and recording water flows</w:t>
      </w:r>
    </w:p>
    <w:p w:rsidR="00000000" w:rsidRPr="00CA6C2B" w:rsidP="00CA6C2B">
      <w:pPr>
        <w:pStyle w:val="ListBullet"/>
      </w:pPr>
      <w:r w:rsidRPr="00CA6C2B">
        <w:t>following instructions/directives and r</w:t>
      </w:r>
      <w:r w:rsidRPr="00CA6C2B">
        <w:t>eporting information</w:t>
      </w:r>
    </w:p>
    <w:p w:rsidR="00000000" w:rsidRPr="00CA6C2B" w:rsidP="00CA6C2B">
      <w:pPr>
        <w:pStyle w:val="ListBullet"/>
      </w:pPr>
      <w:r w:rsidRPr="00CA6C2B">
        <w:t>analysing water quality data</w:t>
      </w:r>
    </w:p>
    <w:p w:rsidR="00000000" w:rsidRPr="00CA6C2B" w:rsidP="00CA6C2B">
      <w:pPr>
        <w:pStyle w:val="ListBullet"/>
      </w:pPr>
      <w:r w:rsidRPr="00CA6C2B">
        <w:t xml:space="preserve">handling water purification chemicals </w:t>
      </w:r>
    </w:p>
    <w:p w:rsidR="00000000" w:rsidRPr="00CA6C2B" w:rsidP="00CA6C2B">
      <w:pPr>
        <w:pStyle w:val="AllowPageBreak"/>
      </w:pPr>
    </w:p>
    <w:p w:rsidR="00000000" w:rsidRPr="00CA6C2B" w:rsidP="00CA6C2B">
      <w:pPr>
        <w:pStyle w:val="Heading1"/>
      </w:pPr>
      <w:bookmarkStart w:id="3" w:name="O_732492"/>
      <w:bookmarkEnd w:id="3"/>
      <w:r w:rsidRPr="00CA6C2B">
        <w:t>Knowledge Evidence</w:t>
      </w:r>
    </w:p>
    <w:p w:rsidR="00000000" w:rsidRPr="00CA6C2B" w:rsidP="006C15C9">
      <w:pPr>
        <w:pStyle w:val="BodyText"/>
      </w:pPr>
      <w:r w:rsidRPr="00CA6C2B">
        <w:t>Evidence required to demonstrate competence must satisfy all of the requirements of the elements and performance criteria. If not o</w:t>
      </w:r>
      <w:r w:rsidRPr="00CA6C2B">
        <w:t>therwise specified the depth of knowledge demonstrated must be appropriate to the job context of the candidate.</w:t>
      </w:r>
    </w:p>
    <w:p w:rsidR="00000000" w:rsidRPr="00CA6C2B" w:rsidP="00CA6C2B">
      <w:pPr>
        <w:pStyle w:val="ListBullet"/>
      </w:pPr>
      <w:r w:rsidRPr="00CA6C2B">
        <w:t>WHS requirements</w:t>
      </w:r>
    </w:p>
    <w:p w:rsidR="00000000" w:rsidRPr="00CA6C2B" w:rsidP="00CA6C2B">
      <w:pPr>
        <w:pStyle w:val="ListBullet"/>
      </w:pPr>
      <w:r w:rsidRPr="00CA6C2B">
        <w:t>effects of weather on water quality and the operation of the site and plant</w:t>
      </w:r>
    </w:p>
    <w:p w:rsidR="00000000" w:rsidRPr="00CA6C2B" w:rsidP="00CA6C2B">
      <w:pPr>
        <w:pStyle w:val="ListBullet"/>
      </w:pPr>
      <w:r w:rsidRPr="00CA6C2B">
        <w:t>risk factors and potential hazards of surface wate</w:t>
      </w:r>
      <w:r w:rsidRPr="00CA6C2B">
        <w:t xml:space="preserve">r systems </w:t>
      </w:r>
    </w:p>
    <w:p w:rsidR="00000000" w:rsidRPr="00CA6C2B" w:rsidP="00CA6C2B">
      <w:pPr>
        <w:pStyle w:val="ListBullet"/>
      </w:pPr>
      <w:r w:rsidRPr="00CA6C2B">
        <w:t>safe handling and disposal of chemicals</w:t>
      </w:r>
    </w:p>
    <w:p w:rsidR="00000000" w:rsidRPr="00CA6C2B" w:rsidP="00CA6C2B">
      <w:pPr>
        <w:pStyle w:val="ListBullet"/>
      </w:pPr>
      <w:r w:rsidRPr="00CA6C2B">
        <w:t>team work principles and strategies</w:t>
      </w:r>
    </w:p>
    <w:p w:rsidR="00000000" w:rsidRPr="00CA6C2B" w:rsidP="00CA6C2B">
      <w:pPr>
        <w:pStyle w:val="ListBullet"/>
      </w:pPr>
      <w:r w:rsidRPr="00CA6C2B">
        <w:t>composition of teams and roles and responsibilities of team members</w:t>
      </w:r>
    </w:p>
    <w:p w:rsidR="00000000" w:rsidRPr="00CA6C2B" w:rsidP="00CA6C2B">
      <w:pPr>
        <w:pStyle w:val="ListBullet"/>
      </w:pPr>
      <w:r w:rsidRPr="00CA6C2B">
        <w:t xml:space="preserve">verbal and non-verbal communication techniques </w:t>
      </w:r>
    </w:p>
    <w:p w:rsidR="00000000" w:rsidRPr="00CA6C2B" w:rsidP="00CA6C2B">
      <w:pPr>
        <w:pStyle w:val="ListBullet"/>
      </w:pPr>
      <w:r w:rsidRPr="00CA6C2B">
        <w:t>written communication to a level required to complete</w:t>
      </w:r>
      <w:r w:rsidRPr="00CA6C2B">
        <w:t xml:space="preserve"> workplace forms and reports</w:t>
      </w:r>
    </w:p>
    <w:p w:rsidR="00000000" w:rsidRPr="00CA6C2B" w:rsidP="00CA6C2B">
      <w:pPr>
        <w:pStyle w:val="ListBullet"/>
      </w:pPr>
      <w:r w:rsidRPr="00CA6C2B">
        <w:t>basic numeracy, such as addition, subtraction and multiplication</w:t>
      </w:r>
    </w:p>
    <w:p w:rsidR="00000000" w:rsidRPr="00CA6C2B" w:rsidP="00CA6C2B">
      <w:pPr>
        <w:pStyle w:val="ListBullet"/>
      </w:pPr>
      <w:r w:rsidRPr="00CA6C2B">
        <w:t>formulae and method for calculating water flow and volume</w:t>
      </w:r>
    </w:p>
    <w:p w:rsidR="00000000" w:rsidRPr="00CA6C2B" w:rsidP="00CA6C2B">
      <w:pPr>
        <w:pStyle w:val="AllowPageBreak"/>
      </w:pPr>
    </w:p>
    <w:p w:rsidR="00000000" w:rsidRPr="00CA6C2B" w:rsidP="00CA6C2B">
      <w:pPr>
        <w:pStyle w:val="Heading1"/>
      </w:pPr>
      <w:bookmarkStart w:id="4" w:name="O_732493"/>
      <w:bookmarkEnd w:id="4"/>
      <w:r w:rsidRPr="00CA6C2B">
        <w:t>Assessment Conditions</w:t>
      </w:r>
    </w:p>
    <w:p w:rsidR="00000000" w:rsidRPr="00CA6C2B" w:rsidP="006C15C9">
      <w:pPr>
        <w:pStyle w:val="BodyText"/>
      </w:pPr>
      <w:r w:rsidRPr="00CA6C2B">
        <w:t xml:space="preserve">Competency should be assessed in an actual workplace or in a simulated environment, with access to equipment and infrastructure appropriate to the outcome. Competency should be demonstrated over time to ensure the candidate is assessed across a variety of </w:t>
      </w:r>
      <w:r w:rsidRPr="00CA6C2B">
        <w:t>situations.</w:t>
      </w:r>
    </w:p>
    <w:p w:rsidR="00000000" w:rsidRPr="00CA6C2B" w:rsidP="006C15C9">
      <w:pPr>
        <w:pStyle w:val="BodyText"/>
      </w:pPr>
      <w:r w:rsidRPr="00CA6C2B">
        <w:t>Assessors must satisfy the NVR/AQTF mandatory competency requirements for assessors.</w:t>
      </w:r>
    </w:p>
    <w:p w:rsidR="00000000" w:rsidRPr="00CA6C2B" w:rsidP="00CA6C2B">
      <w:pPr>
        <w:pStyle w:val="Heading1"/>
      </w:pPr>
      <w:bookmarkStart w:id="5" w:name="O_732496"/>
      <w:bookmarkEnd w:id="5"/>
      <w:r w:rsidRPr="00CA6C2B">
        <w:t>Links</w:t>
      </w:r>
    </w:p>
    <w:p w:rsidR="00000000" w:rsidRPr="00CA6C2B" w:rsidP="006C15C9">
      <w:pPr>
        <w:pStyle w:val="BodyText"/>
      </w:pPr>
      <w:r w:rsidRPr="00CA6C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140499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A6C2B" w:rsidP="006C15C9">
      <w:pPr>
        <w:pStyle w:val="BodyText"/>
      </w:pPr>
      <w:r w:rsidRPr="00CA6C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140499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A6C2B" w:rsidP="00CA6C2B"/>
    <w:sectPr w:rsidSect="00CA6C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C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C2B" w:rsidRPr="006C15C9" w:rsidP="006C15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C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5C9" w:rsidP="00CA6C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15C9" w:rsidP="00CA6C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C15C9" w:rsidP="00CA6C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C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5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6C2B" w:rsidRPr="006C15C9" w:rsidP="006C15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C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5C9" w:rsidRPr="002D2AF8" w:rsidP="00CA6C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DEFMIL090 Assist in the preparation, construction, operation and maintenance of a field water-point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6C15C9" w:rsidP="00CA6C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A207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522A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C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6C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6C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6C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6C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6C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6C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6C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6C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6C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6C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6C2B"/>
  </w:style>
  <w:style w:type="character" w:customStyle="1" w:styleId="Heading1Char">
    <w:name w:val="Heading 1 Char"/>
    <w:basedOn w:val="DefaultParagraphFont"/>
    <w:link w:val="Heading1"/>
    <w:rsid w:val="00CA6C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6C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6C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6C2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A6C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A6C2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A6C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6C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6C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6C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6C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6C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6C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6C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6C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6C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6C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6C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6C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6C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6C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6C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6C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6C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6C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6C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6C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6C2B"/>
    <w:rPr>
      <w:b/>
      <w:spacing w:val="0"/>
    </w:rPr>
  </w:style>
  <w:style w:type="paragraph" w:customStyle="1" w:styleId="SuperTitle">
    <w:name w:val="SuperTitle"/>
    <w:basedOn w:val="Title"/>
    <w:rsid w:val="00CA6C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6C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6C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6C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6C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6C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6C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6C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6C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6C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6C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6C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6C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6C2B"/>
    <w:rPr>
      <w:i/>
    </w:rPr>
  </w:style>
  <w:style w:type="paragraph" w:styleId="Caption">
    <w:name w:val="caption"/>
    <w:basedOn w:val="BodyText"/>
    <w:next w:val="Normal"/>
    <w:qFormat/>
    <w:rsid w:val="00CA6C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6C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6C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6C2B"/>
  </w:style>
  <w:style w:type="paragraph" w:styleId="TableofFigures">
    <w:name w:val="table of figures"/>
    <w:basedOn w:val="Normal"/>
    <w:next w:val="Normal"/>
    <w:semiHidden/>
    <w:rsid w:val="00CA6C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6C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6C2B"/>
    <w:rPr>
      <w:rFonts w:ascii="Wingdings" w:hAnsi="Wingdings"/>
    </w:rPr>
  </w:style>
  <w:style w:type="character" w:customStyle="1" w:styleId="HotSpot">
    <w:name w:val="HotSpot"/>
    <w:rsid w:val="00CA6C2B"/>
    <w:rPr>
      <w:color w:val="0033CC"/>
      <w:u w:val="none"/>
    </w:rPr>
  </w:style>
  <w:style w:type="paragraph" w:customStyle="1" w:styleId="BodyTextRight">
    <w:name w:val="Body Text Right"/>
    <w:basedOn w:val="BodyText"/>
    <w:rsid w:val="00CA6C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6C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6C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6C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6C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6C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6C2B"/>
    <w:rPr>
      <w:sz w:val="32"/>
    </w:rPr>
  </w:style>
  <w:style w:type="paragraph" w:customStyle="1" w:styleId="HeadingProcedure">
    <w:name w:val="Heading Procedure"/>
    <w:basedOn w:val="HeadingBase"/>
    <w:next w:val="Normal"/>
    <w:rsid w:val="00CA6C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6C2B"/>
    <w:pPr>
      <w:spacing w:before="60" w:after="60"/>
    </w:pPr>
  </w:style>
  <w:style w:type="paragraph" w:styleId="ListContinue">
    <w:name w:val="List Continue"/>
    <w:basedOn w:val="List"/>
    <w:rsid w:val="00CA6C2B"/>
    <w:pPr>
      <w:ind w:firstLine="0"/>
    </w:pPr>
  </w:style>
  <w:style w:type="paragraph" w:customStyle="1" w:styleId="ListNote">
    <w:name w:val="List Note"/>
    <w:basedOn w:val="List"/>
    <w:rsid w:val="00CA6C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6C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6C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6C2B"/>
    <w:rPr>
      <w:rFonts w:ascii="Courier New" w:hAnsi="Courier New"/>
    </w:rPr>
  </w:style>
  <w:style w:type="paragraph" w:customStyle="1" w:styleId="NoteBullet">
    <w:name w:val="Note Bullet"/>
    <w:basedOn w:val="Note"/>
    <w:rsid w:val="00CA6C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6C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6C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6C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6C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6C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6C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6C2B"/>
    <w:rPr>
      <w:b/>
      <w:smallCaps/>
    </w:rPr>
  </w:style>
  <w:style w:type="paragraph" w:customStyle="1" w:styleId="TableListNumber">
    <w:name w:val="Table List Number"/>
    <w:basedOn w:val="ListNumber"/>
    <w:rsid w:val="00CA6C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6C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6C2B"/>
    <w:pPr>
      <w:numPr>
        <w:numId w:val="8"/>
      </w:numPr>
    </w:pPr>
  </w:style>
  <w:style w:type="paragraph" w:customStyle="1" w:styleId="ListAlpha2">
    <w:name w:val="List Alpha 2"/>
    <w:basedOn w:val="List2"/>
    <w:rsid w:val="00CA6C2B"/>
    <w:pPr>
      <w:numPr>
        <w:numId w:val="7"/>
      </w:numPr>
    </w:pPr>
  </w:style>
  <w:style w:type="paragraph" w:styleId="List2">
    <w:name w:val="List 2"/>
    <w:basedOn w:val="BodyText"/>
    <w:rsid w:val="00CA6C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6C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6C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6C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6C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6C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6C2B"/>
    <w:pPr>
      <w:numPr>
        <w:numId w:val="3"/>
      </w:numPr>
    </w:pPr>
  </w:style>
  <w:style w:type="paragraph" w:styleId="ListContinue2">
    <w:name w:val="List Continue 2"/>
    <w:basedOn w:val="List2"/>
    <w:rsid w:val="00CA6C2B"/>
    <w:pPr>
      <w:ind w:firstLine="0"/>
    </w:pPr>
  </w:style>
  <w:style w:type="paragraph" w:styleId="ListContinue3">
    <w:name w:val="List Continue 3"/>
    <w:basedOn w:val="List3"/>
    <w:rsid w:val="00CA6C2B"/>
    <w:pPr>
      <w:ind w:left="1021" w:firstLine="0"/>
    </w:pPr>
  </w:style>
  <w:style w:type="paragraph" w:styleId="ListContinue4">
    <w:name w:val="List Continue 4"/>
    <w:basedOn w:val="List4"/>
    <w:rsid w:val="00CA6C2B"/>
    <w:pPr>
      <w:ind w:firstLine="0"/>
    </w:pPr>
  </w:style>
  <w:style w:type="paragraph" w:styleId="ListContinue5">
    <w:name w:val="List Continue 5"/>
    <w:basedOn w:val="List5"/>
    <w:rsid w:val="00CA6C2B"/>
    <w:pPr>
      <w:ind w:firstLine="0"/>
    </w:pPr>
  </w:style>
  <w:style w:type="paragraph" w:styleId="ListNumber3">
    <w:name w:val="List Number 3"/>
    <w:basedOn w:val="List3"/>
    <w:rsid w:val="00CA6C2B"/>
    <w:pPr>
      <w:numPr>
        <w:numId w:val="4"/>
      </w:numPr>
    </w:pPr>
  </w:style>
  <w:style w:type="paragraph" w:styleId="ListNumber4">
    <w:name w:val="List Number 4"/>
    <w:basedOn w:val="List4"/>
    <w:rsid w:val="00CA6C2B"/>
    <w:pPr>
      <w:numPr>
        <w:numId w:val="5"/>
      </w:numPr>
    </w:pPr>
  </w:style>
  <w:style w:type="paragraph" w:styleId="ListNumber5">
    <w:name w:val="List Number 5"/>
    <w:basedOn w:val="List5"/>
    <w:rsid w:val="00CA6C2B"/>
    <w:pPr>
      <w:numPr>
        <w:numId w:val="6"/>
      </w:numPr>
    </w:pPr>
  </w:style>
  <w:style w:type="paragraph" w:styleId="BlockText">
    <w:name w:val="Block Text"/>
    <w:basedOn w:val="Normal"/>
    <w:rsid w:val="00CA6C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6C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6C2B"/>
    <w:rPr>
      <w:sz w:val="16"/>
      <w:vertAlign w:val="superscript"/>
    </w:rPr>
  </w:style>
  <w:style w:type="character" w:customStyle="1" w:styleId="Symbols">
    <w:name w:val="Symbols"/>
    <w:basedOn w:val="DefaultParagraphFont"/>
    <w:rsid w:val="00CA6C2B"/>
    <w:rPr>
      <w:rFonts w:ascii="Symbol" w:hAnsi="Symbol"/>
    </w:rPr>
  </w:style>
  <w:style w:type="character" w:customStyle="1" w:styleId="MenuOptions">
    <w:name w:val="Menu Options"/>
    <w:basedOn w:val="DefaultParagraphFont"/>
    <w:rsid w:val="00CA6C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6C2B"/>
    <w:rPr>
      <w:b/>
    </w:rPr>
  </w:style>
  <w:style w:type="character" w:customStyle="1" w:styleId="Underlined">
    <w:name w:val="Underlined"/>
    <w:basedOn w:val="DefaultParagraphFont"/>
    <w:rsid w:val="00CA6C2B"/>
    <w:rPr>
      <w:u w:val="single"/>
    </w:rPr>
  </w:style>
  <w:style w:type="paragraph" w:customStyle="1" w:styleId="TableBodyTextRight">
    <w:name w:val="Table Body Text Right"/>
    <w:basedOn w:val="TableBodyText"/>
    <w:rsid w:val="00CA6C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6C2B"/>
    <w:rPr>
      <w:sz w:val="18"/>
    </w:rPr>
  </w:style>
  <w:style w:type="paragraph" w:customStyle="1" w:styleId="BodySmallRight">
    <w:name w:val="Body Small Right"/>
    <w:basedOn w:val="BodyTextRight"/>
    <w:rsid w:val="00CA6C2B"/>
    <w:rPr>
      <w:sz w:val="18"/>
      <w:szCs w:val="18"/>
    </w:rPr>
  </w:style>
  <w:style w:type="paragraph" w:customStyle="1" w:styleId="MarginEdition">
    <w:name w:val="Margin Edition"/>
    <w:basedOn w:val="MarginNote"/>
    <w:rsid w:val="00CA6C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6C2B"/>
    <w:rPr>
      <w:sz w:val="2"/>
      <w:szCs w:val="2"/>
    </w:rPr>
  </w:style>
  <w:style w:type="character" w:customStyle="1" w:styleId="Small">
    <w:name w:val="Small"/>
    <w:basedOn w:val="DefaultParagraphFont"/>
    <w:rsid w:val="00CA6C2B"/>
    <w:rPr>
      <w:sz w:val="16"/>
    </w:rPr>
  </w:style>
  <w:style w:type="paragraph" w:customStyle="1" w:styleId="WideTable">
    <w:name w:val="Wide Table"/>
    <w:basedOn w:val="Normal"/>
    <w:rsid w:val="00CA6C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6C2B"/>
  </w:style>
  <w:style w:type="paragraph" w:styleId="Quote">
    <w:name w:val="Quote"/>
    <w:basedOn w:val="Heading1"/>
    <w:link w:val="QuoteChar"/>
    <w:qFormat/>
    <w:rsid w:val="00CA6C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6C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6C2B"/>
    <w:pPr>
      <w:pageBreakBefore/>
    </w:pPr>
  </w:style>
  <w:style w:type="paragraph" w:customStyle="1" w:styleId="Border">
    <w:name w:val="Border"/>
    <w:basedOn w:val="Normal"/>
    <w:qFormat/>
    <w:rsid w:val="00CA6C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6C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C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C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6C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6C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6C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6C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6C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6C2B"/>
    <w:rPr>
      <w:u w:val="single"/>
    </w:rPr>
  </w:style>
  <w:style w:type="character" w:customStyle="1" w:styleId="BoldandItalics">
    <w:name w:val="Bold and Italics"/>
    <w:qFormat/>
    <w:rsid w:val="00CA6C2B"/>
    <w:rPr>
      <w:b/>
      <w:i/>
      <w:u w:val="none"/>
    </w:rPr>
  </w:style>
  <w:style w:type="paragraph" w:styleId="BalloonText">
    <w:name w:val="Balloon Text"/>
    <w:basedOn w:val="Normal"/>
    <w:link w:val="BalloonTextChar"/>
    <w:rsid w:val="00CA6C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6C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6C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6C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6C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6C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6C2B"/>
    <w:pPr>
      <w:spacing w:before="0" w:after="0"/>
    </w:pPr>
  </w:style>
  <w:style w:type="paragraph" w:customStyle="1" w:styleId="BodyTextBold">
    <w:name w:val="Body Text Bold"/>
    <w:basedOn w:val="BodyText"/>
    <w:qFormat/>
    <w:rsid w:val="00CA6C2B"/>
    <w:rPr>
      <w:b/>
    </w:rPr>
  </w:style>
  <w:style w:type="character" w:styleId="Hyperlink">
    <w:name w:val="Hyperlink"/>
    <w:basedOn w:val="DefaultParagraphFont"/>
    <w:uiPriority w:val="99"/>
    <w:unhideWhenUsed/>
    <w:rsid w:val="006C15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359</Words>
  <Characters>2463</Characters>
  <Application>Microsoft Office Word</Application>
  <DocSecurity>0</DocSecurity>
  <Lines>63</Lines>
  <Paragraphs>42</Paragraphs>
  <ScaleCrop>false</ScaleCrop>
  <Company>Author-it Software Corporation Ltd.</Company>
  <LinksUpToDate>false</LinksUpToDate>
  <CharactersWithSpaces>2780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DEFMIL090 Assist in the preparation, construction, operation and maintenance of a field water-point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2024-11-07T11:50:00Z</dcterms:created>
  <dcterms:modified xsi:type="dcterms:W3CDTF">2024-11-07T11:50:00Z</dcterms:modified>
</cp:coreProperties>
</file>