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5E9" w:rsidP="00905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DEFMIL089 Shift loads manually utilising non-motorised equipment</w:t>
      </w:r>
      <w:r>
        <w:fldChar w:fldCharType="end"/>
      </w:r>
    </w:p>
    <w:p w:rsidR="009055E9" w:rsidP="009055E9">
      <w:pPr>
        <w:pStyle w:val="Version"/>
        <w:sectPr w:rsidSect="00441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AC2" w:rsidP="00441AC2">
      <w:pPr>
        <w:pStyle w:val="SuperHeading"/>
      </w:pPr>
      <w:r w:rsidRPr="00441AC2">
        <w:t>Assessment Requirements for DEFMIL089 Shift loads manually utilising non-motorised equipment</w:t>
      </w:r>
    </w:p>
    <w:p w:rsidR="00000000" w:rsidRPr="00441AC2" w:rsidP="00441AC2">
      <w:pPr>
        <w:pStyle w:val="Heading1"/>
      </w:pPr>
      <w:bookmarkStart w:id="1" w:name="O_732471"/>
      <w:bookmarkEnd w:id="1"/>
      <w:r w:rsidRPr="00441A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05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C2">
            <w:pPr>
              <w:pStyle w:val="TableHeading"/>
              <w:rPr>
                <w:lang w:val="en-NZ"/>
              </w:rPr>
            </w:pPr>
            <w:r w:rsidRPr="00441AC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C2">
            <w:pPr>
              <w:pStyle w:val="TableHeading"/>
              <w:rPr>
                <w:lang w:val="en-NZ"/>
              </w:rPr>
            </w:pPr>
            <w:r w:rsidRPr="00441AC2">
              <w:t>Comments</w:t>
            </w:r>
          </w:p>
        </w:tc>
      </w:tr>
      <w:tr w:rsidTr="00905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C2">
            <w:pPr>
              <w:pStyle w:val="BodyText"/>
              <w:rPr>
                <w:lang w:val="en-NZ"/>
              </w:rPr>
            </w:pPr>
            <w:r w:rsidRPr="00441AC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AC2" w:rsidP="00441AC2">
            <w:pPr>
              <w:pStyle w:val="BodyText"/>
            </w:pPr>
            <w:r w:rsidRPr="00441AC2">
              <w:t xml:space="preserve">These Assessment Requirements were released in DEF Defence Training Package release 1.0 and meet the Standards for Training Packages. </w:t>
            </w:r>
          </w:p>
          <w:p w:rsidR="00000000" w:rsidRPr="00441AC2" w:rsidP="00441AC2">
            <w:pPr>
              <w:pStyle w:val="BodyText"/>
            </w:pPr>
          </w:p>
          <w:p w:rsidR="00000000" w:rsidRPr="00441AC2" w:rsidP="00441AC2">
            <w:pPr>
              <w:pStyle w:val="ListBullet"/>
            </w:pPr>
            <w:r w:rsidRPr="00441AC2">
              <w:t>Assessment Requirements created drawing upon specified assessment information from superseded unit</w:t>
            </w:r>
          </w:p>
        </w:tc>
      </w:tr>
    </w:tbl>
    <w:p w:rsidR="00000000" w:rsidRPr="00441AC2" w:rsidP="00441AC2">
      <w:pPr>
        <w:pStyle w:val="BodyText"/>
      </w:pPr>
    </w:p>
    <w:p w:rsidR="00000000" w:rsidRPr="00441AC2" w:rsidP="00441AC2">
      <w:pPr>
        <w:pStyle w:val="AllowPageBreak"/>
      </w:pPr>
    </w:p>
    <w:p w:rsidR="00000000" w:rsidRPr="00441AC2" w:rsidP="00441AC2">
      <w:pPr>
        <w:pStyle w:val="Heading1"/>
      </w:pPr>
      <w:bookmarkStart w:id="2" w:name="O_732472"/>
      <w:bookmarkEnd w:id="2"/>
      <w:r w:rsidRPr="00441AC2">
        <w:t>P</w:t>
      </w:r>
      <w:r w:rsidRPr="00441AC2">
        <w:t>erformance Evidence</w:t>
      </w:r>
    </w:p>
    <w:p w:rsidR="00000000" w:rsidRPr="00441AC2" w:rsidP="009055E9">
      <w:pPr>
        <w:pStyle w:val="BodyText"/>
      </w:pPr>
      <w:r w:rsidRPr="00441AC2">
        <w:t xml:space="preserve">Evidence required to demonstrate competence must satisfy all of the requirements of the elements and performance criteria. If not otherwise specified the candidate must demonstrate evidence of performance </w:t>
      </w:r>
      <w:r w:rsidRPr="00441AC2">
        <w:t>of the following on at least one occasion.</w:t>
      </w:r>
    </w:p>
    <w:p w:rsidR="00000000" w:rsidRPr="00441AC2" w:rsidP="00441AC2">
      <w:pPr>
        <w:pStyle w:val="ListBullet"/>
      </w:pPr>
      <w:r w:rsidRPr="00441AC2">
        <w:t xml:space="preserve">calculating using basic formulae and measuring </w:t>
      </w:r>
    </w:p>
    <w:p w:rsidR="00000000" w:rsidRPr="00441AC2" w:rsidP="00441AC2">
      <w:pPr>
        <w:pStyle w:val="ListBullet"/>
      </w:pPr>
      <w:r w:rsidRPr="00441AC2">
        <w:t>using knots and lashings</w:t>
      </w:r>
    </w:p>
    <w:p w:rsidR="00000000" w:rsidRPr="00441AC2" w:rsidP="00441AC2">
      <w:pPr>
        <w:pStyle w:val="ListBullet"/>
      </w:pPr>
      <w:r w:rsidRPr="00441AC2">
        <w:t>splicing and maintaining cordage and steel wire rope (SWR)</w:t>
      </w:r>
    </w:p>
    <w:p w:rsidR="00000000" w:rsidRPr="00441AC2" w:rsidP="00441AC2">
      <w:pPr>
        <w:pStyle w:val="ListBullet"/>
      </w:pPr>
      <w:r w:rsidRPr="00441AC2">
        <w:t>handling materials and identifying manual handling risks</w:t>
      </w:r>
    </w:p>
    <w:p w:rsidR="00000000" w:rsidRPr="00441AC2" w:rsidP="00441AC2">
      <w:pPr>
        <w:pStyle w:val="ListBullet"/>
      </w:pPr>
      <w:r w:rsidRPr="00441AC2">
        <w:t>using manual handling e</w:t>
      </w:r>
      <w:r w:rsidRPr="00441AC2">
        <w:t xml:space="preserve">quipment to shift loads </w:t>
      </w:r>
    </w:p>
    <w:p w:rsidR="00000000" w:rsidRPr="00441AC2" w:rsidP="00441AC2">
      <w:pPr>
        <w:pStyle w:val="ListBullet"/>
      </w:pPr>
      <w:r w:rsidRPr="00441AC2">
        <w:t>using slings and securing devices</w:t>
      </w:r>
    </w:p>
    <w:p w:rsidR="00000000" w:rsidRPr="00441AC2" w:rsidP="00441AC2">
      <w:pPr>
        <w:pStyle w:val="ListBullet"/>
      </w:pPr>
      <w:r w:rsidRPr="00441AC2">
        <w:t>following instructions/directives and reporting information</w:t>
      </w:r>
    </w:p>
    <w:p w:rsidR="00000000" w:rsidRPr="00441AC2" w:rsidP="00441AC2">
      <w:pPr>
        <w:pStyle w:val="ListBullet"/>
      </w:pPr>
      <w:r w:rsidRPr="00441AC2">
        <w:t>using a variety of verbal and non-verbal communication techniques including language style, active listening</w:t>
      </w:r>
    </w:p>
    <w:p w:rsidR="00000000" w:rsidRPr="00441AC2" w:rsidP="00441AC2">
      <w:pPr>
        <w:pStyle w:val="ListBullet"/>
      </w:pPr>
      <w:r w:rsidRPr="00441AC2">
        <w:t>completing workplace forms a</w:t>
      </w:r>
      <w:r w:rsidRPr="00441AC2">
        <w:t>nd reports</w:t>
      </w:r>
    </w:p>
    <w:p w:rsidR="00000000" w:rsidRPr="00441AC2" w:rsidP="00441AC2">
      <w:pPr>
        <w:pStyle w:val="ListBullet"/>
      </w:pPr>
      <w:r w:rsidRPr="00441AC2">
        <w:t>calculating total weights of individual items and estimating overall load and comparing with safe working load(s) of equipment</w:t>
      </w:r>
    </w:p>
    <w:p w:rsidR="00000000" w:rsidRPr="00441AC2" w:rsidP="00441AC2">
      <w:pPr>
        <w:pStyle w:val="ListBullet"/>
      </w:pPr>
      <w:r w:rsidRPr="00441AC2">
        <w:t xml:space="preserve">shifting loads of weights up to 500 kg using at least three different methods: </w:t>
      </w:r>
    </w:p>
    <w:p w:rsidR="00000000" w:rsidRPr="00441AC2" w:rsidP="00441AC2">
      <w:pPr>
        <w:pStyle w:val="ListBullet2"/>
      </w:pPr>
      <w:r w:rsidRPr="00441AC2">
        <w:t>chain blocks</w:t>
      </w:r>
    </w:p>
    <w:p w:rsidR="00000000" w:rsidRPr="00441AC2" w:rsidP="00441AC2">
      <w:pPr>
        <w:pStyle w:val="ListBullet2"/>
      </w:pPr>
      <w:r w:rsidRPr="00441AC2">
        <w:t>flatbed hand trucks</w:t>
      </w:r>
    </w:p>
    <w:p w:rsidR="00000000" w:rsidRPr="00441AC2" w:rsidP="00441AC2">
      <w:pPr>
        <w:pStyle w:val="ListBullet2"/>
      </w:pPr>
      <w:r w:rsidRPr="00441AC2">
        <w:t>hand trucks</w:t>
      </w:r>
    </w:p>
    <w:p w:rsidR="00000000" w:rsidRPr="00441AC2" w:rsidP="00441AC2">
      <w:pPr>
        <w:pStyle w:val="ListBullet2"/>
      </w:pPr>
      <w:r w:rsidRPr="00441AC2">
        <w:t>incline planes</w:t>
      </w:r>
    </w:p>
    <w:p w:rsidR="00000000" w:rsidRPr="00441AC2" w:rsidP="00441AC2">
      <w:pPr>
        <w:pStyle w:val="ListBullet2"/>
      </w:pPr>
      <w:r w:rsidRPr="00441AC2">
        <w:t>levers</w:t>
      </w:r>
    </w:p>
    <w:p w:rsidR="00000000" w:rsidRPr="00441AC2" w:rsidP="00441AC2">
      <w:pPr>
        <w:pStyle w:val="ListBullet2"/>
      </w:pPr>
      <w:r w:rsidRPr="00441AC2">
        <w:t>mechanical aids and field machines</w:t>
      </w:r>
    </w:p>
    <w:p w:rsidR="00000000" w:rsidRPr="00441AC2" w:rsidP="00441AC2">
      <w:pPr>
        <w:pStyle w:val="ListBullet2"/>
      </w:pPr>
      <w:r w:rsidRPr="00441AC2">
        <w:t>pallet trolleys</w:t>
      </w:r>
    </w:p>
    <w:p w:rsidR="00000000" w:rsidRPr="00441AC2" w:rsidP="00441AC2">
      <w:pPr>
        <w:pStyle w:val="ListBullet2"/>
      </w:pPr>
      <w:r w:rsidRPr="00441AC2">
        <w:t>rollers</w:t>
      </w:r>
    </w:p>
    <w:p w:rsidR="00000000" w:rsidRPr="00441AC2" w:rsidP="00441AC2">
      <w:pPr>
        <w:pStyle w:val="ListBullet2"/>
      </w:pPr>
      <w:r w:rsidRPr="00441AC2">
        <w:t xml:space="preserve">slab trolleys </w:t>
      </w:r>
    </w:p>
    <w:p w:rsidR="00000000" w:rsidRPr="00441AC2" w:rsidP="00441AC2">
      <w:pPr>
        <w:pStyle w:val="ListBullet"/>
      </w:pPr>
      <w:r w:rsidRPr="00441AC2">
        <w:t>utilising load shifting equipment:</w:t>
      </w:r>
    </w:p>
    <w:p w:rsidR="00000000" w:rsidRPr="00441AC2" w:rsidP="00441AC2">
      <w:pPr>
        <w:pStyle w:val="ListBullet2"/>
      </w:pPr>
      <w:r w:rsidRPr="00441AC2">
        <w:t>anchorages</w:t>
      </w:r>
    </w:p>
    <w:p w:rsidR="00000000" w:rsidRPr="00441AC2" w:rsidP="00441AC2">
      <w:pPr>
        <w:pStyle w:val="ListBullet2"/>
      </w:pPr>
      <w:r w:rsidRPr="00441AC2">
        <w:t>cables</w:t>
      </w:r>
    </w:p>
    <w:p w:rsidR="00000000" w:rsidRPr="00441AC2" w:rsidP="00441AC2">
      <w:pPr>
        <w:pStyle w:val="ListBullet2"/>
      </w:pPr>
      <w:r w:rsidRPr="00441AC2">
        <w:t>chains</w:t>
      </w:r>
    </w:p>
    <w:p w:rsidR="00000000" w:rsidRPr="00441AC2" w:rsidP="00441AC2">
      <w:pPr>
        <w:pStyle w:val="ListBullet2"/>
      </w:pPr>
      <w:r w:rsidRPr="00441AC2">
        <w:t>cordage</w:t>
      </w:r>
    </w:p>
    <w:p w:rsidR="00000000" w:rsidRPr="00441AC2" w:rsidP="00441AC2">
      <w:pPr>
        <w:pStyle w:val="ListBullet2"/>
      </w:pPr>
      <w:r w:rsidRPr="00441AC2">
        <w:t>crow bars</w:t>
      </w:r>
    </w:p>
    <w:p w:rsidR="00000000" w:rsidRPr="00441AC2" w:rsidP="00441AC2">
      <w:pPr>
        <w:pStyle w:val="ListBullet2"/>
      </w:pPr>
      <w:r w:rsidRPr="00441AC2">
        <w:t>measuring tape/rule</w:t>
      </w:r>
    </w:p>
    <w:p w:rsidR="00000000" w:rsidRPr="00441AC2" w:rsidP="00441AC2">
      <w:pPr>
        <w:pStyle w:val="ListBullet2"/>
      </w:pPr>
      <w:r w:rsidRPr="00441AC2">
        <w:t>mechanical aids</w:t>
      </w:r>
    </w:p>
    <w:p w:rsidR="00000000" w:rsidRPr="00441AC2" w:rsidP="00441AC2">
      <w:pPr>
        <w:pStyle w:val="ListBullet2"/>
      </w:pPr>
      <w:r w:rsidRPr="00441AC2">
        <w:t>packers</w:t>
      </w:r>
    </w:p>
    <w:p w:rsidR="00000000" w:rsidRPr="00441AC2" w:rsidP="00441AC2">
      <w:pPr>
        <w:pStyle w:val="ListBullet2"/>
      </w:pPr>
      <w:r w:rsidRPr="00441AC2">
        <w:t>slings</w:t>
      </w:r>
    </w:p>
    <w:p w:rsidR="00000000" w:rsidRPr="00441AC2" w:rsidP="00441AC2">
      <w:pPr>
        <w:pStyle w:val="ListBullet2"/>
      </w:pPr>
      <w:r w:rsidRPr="00441AC2">
        <w:t>SWR</w:t>
      </w:r>
    </w:p>
    <w:p w:rsidR="00000000" w:rsidRPr="00441AC2" w:rsidP="00441AC2">
      <w:pPr>
        <w:pStyle w:val="ListBullet2"/>
      </w:pPr>
      <w:r w:rsidRPr="00441AC2">
        <w:t>wedges</w:t>
      </w:r>
    </w:p>
    <w:p w:rsidR="00000000" w:rsidRPr="00441AC2" w:rsidP="00441AC2">
      <w:pPr>
        <w:pStyle w:val="ListBullet"/>
      </w:pPr>
      <w:r w:rsidRPr="00441AC2">
        <w:t>utilising mechanical aids and field machines:</w:t>
      </w:r>
    </w:p>
    <w:p w:rsidR="00000000" w:rsidRPr="00441AC2" w:rsidP="00441AC2">
      <w:pPr>
        <w:pStyle w:val="ListBullet2"/>
      </w:pPr>
      <w:r w:rsidRPr="00441AC2">
        <w:t>block and tackle, pulleys</w:t>
      </w:r>
    </w:p>
    <w:p w:rsidR="00000000" w:rsidRPr="00441AC2" w:rsidP="00441AC2">
      <w:pPr>
        <w:pStyle w:val="ListBullet2"/>
      </w:pPr>
      <w:r w:rsidRPr="00441AC2">
        <w:t>gins, sheers and derricks</w:t>
      </w:r>
    </w:p>
    <w:p w:rsidR="00000000" w:rsidRPr="00441AC2" w:rsidP="00441AC2">
      <w:pPr>
        <w:pStyle w:val="ListBullet2"/>
      </w:pPr>
      <w:r w:rsidRPr="00441AC2">
        <w:t>hand operated winches</w:t>
      </w:r>
    </w:p>
    <w:p w:rsidR="00000000" w:rsidRPr="00441AC2" w:rsidP="00441AC2">
      <w:pPr>
        <w:pStyle w:val="ListBullet2"/>
      </w:pPr>
      <w:r w:rsidRPr="00441AC2">
        <w:t>improvised methods including Spanish windlass and par buckles</w:t>
      </w:r>
    </w:p>
    <w:p w:rsidR="00000000" w:rsidRPr="00441AC2" w:rsidP="00441AC2">
      <w:pPr>
        <w:pStyle w:val="ListBullet2"/>
      </w:pPr>
      <w:r w:rsidRPr="00441AC2">
        <w:t>jacks</w:t>
      </w:r>
    </w:p>
    <w:p w:rsidR="00000000" w:rsidRPr="00441AC2" w:rsidP="00441AC2">
      <w:pPr>
        <w:pStyle w:val="ListBullet2"/>
      </w:pPr>
      <w:r w:rsidRPr="00441AC2">
        <w:t>use of expedient materials such as materials obtained on the job fr</w:t>
      </w:r>
      <w:r w:rsidRPr="00441AC2">
        <w:t>om resources available in the local environment</w:t>
      </w:r>
    </w:p>
    <w:p w:rsidR="00000000" w:rsidRPr="00441AC2" w:rsidP="00441AC2">
      <w:pPr>
        <w:pStyle w:val="ListBullet"/>
      </w:pPr>
      <w:r w:rsidRPr="00441AC2">
        <w:t>using slinging devices in conjunction with a load shifting activity using a field machine</w:t>
      </w:r>
    </w:p>
    <w:p w:rsidR="00000000" w:rsidRPr="00441AC2" w:rsidP="00441AC2">
      <w:pPr>
        <w:pStyle w:val="ListBullet"/>
      </w:pPr>
      <w:r w:rsidRPr="00441AC2">
        <w:t>calculating safe working limits and working load limits of anchors, load attachment points and lifting/moving equipme</w:t>
      </w:r>
      <w:r w:rsidRPr="00441AC2">
        <w:t>nt</w:t>
      </w:r>
    </w:p>
    <w:p w:rsidR="00000000" w:rsidRPr="00441AC2" w:rsidP="00441AC2">
      <w:pPr>
        <w:pStyle w:val="ListBullet"/>
      </w:pPr>
      <w:r w:rsidRPr="00441AC2">
        <w:t>constructing field machines and mechanical aids</w:t>
      </w:r>
    </w:p>
    <w:p w:rsidR="00000000" w:rsidRPr="00441AC2" w:rsidP="00441AC2">
      <w:pPr>
        <w:pStyle w:val="ListBullet"/>
      </w:pPr>
      <w:r w:rsidRPr="00441AC2">
        <w:t>safely strapping, slinging, lifting and moving loads without damage to the load, equipment or personnel</w:t>
      </w:r>
    </w:p>
    <w:p w:rsidR="00000000" w:rsidRPr="00441AC2" w:rsidP="00441AC2">
      <w:pPr>
        <w:pStyle w:val="ListBullet"/>
      </w:pPr>
      <w:r w:rsidRPr="00441AC2">
        <w:t>identifying faults and deficiencies and taking action to rectify any problems</w:t>
      </w:r>
    </w:p>
    <w:p w:rsidR="00000000" w:rsidRPr="00441AC2" w:rsidP="00441AC2">
      <w:pPr>
        <w:pStyle w:val="ListBullet"/>
      </w:pPr>
      <w:r w:rsidRPr="00441AC2">
        <w:t>communicating effectively and work in a team</w:t>
      </w:r>
    </w:p>
    <w:p w:rsidR="00000000" w:rsidRPr="00441AC2" w:rsidP="00441AC2">
      <w:pPr>
        <w:pStyle w:val="AllowPageBreak"/>
      </w:pPr>
    </w:p>
    <w:p w:rsidR="00000000" w:rsidRPr="00441AC2" w:rsidP="00441AC2">
      <w:pPr>
        <w:pStyle w:val="Heading1"/>
      </w:pPr>
      <w:bookmarkStart w:id="3" w:name="O_732473"/>
      <w:bookmarkEnd w:id="3"/>
      <w:r w:rsidRPr="00441AC2">
        <w:t>Knowledge Evidence</w:t>
      </w:r>
    </w:p>
    <w:p w:rsidR="00000000" w:rsidRPr="00441AC2" w:rsidP="009055E9">
      <w:pPr>
        <w:pStyle w:val="BodyText"/>
      </w:pPr>
      <w:r w:rsidRPr="00441AC2">
        <w:t>Evidence required to demonstrate competence must satisfy all of the requirements of the elements and performance criteria. If not otherwise specified the depth of knowledge de</w:t>
      </w:r>
      <w:r w:rsidRPr="00441AC2">
        <w:t>monstrated must be appropriate to the job context of the candidate.</w:t>
      </w:r>
    </w:p>
    <w:p w:rsidR="00000000" w:rsidRPr="00441AC2" w:rsidP="00441AC2">
      <w:pPr>
        <w:pStyle w:val="ListBullet"/>
      </w:pPr>
      <w:r w:rsidRPr="00441AC2">
        <w:t xml:space="preserve">types of construction materials and their characteristics </w:t>
      </w:r>
    </w:p>
    <w:p w:rsidR="00000000" w:rsidRPr="00441AC2" w:rsidP="00441AC2">
      <w:pPr>
        <w:pStyle w:val="ListBullet"/>
      </w:pPr>
      <w:r w:rsidRPr="00441AC2">
        <w:t>workplace and equipment safety requirements including relevant WHS regulations, codes and standards applying to load shifting</w:t>
      </w:r>
    </w:p>
    <w:p w:rsidR="00000000" w:rsidRPr="00441AC2" w:rsidP="00441AC2">
      <w:pPr>
        <w:pStyle w:val="ListBullet"/>
      </w:pPr>
      <w:r w:rsidRPr="00441AC2">
        <w:t>ha</w:t>
      </w:r>
      <w:r w:rsidRPr="00441AC2">
        <w:t>ndling requirements for different types of material and loads</w:t>
      </w:r>
    </w:p>
    <w:p w:rsidR="00000000" w:rsidRPr="00441AC2" w:rsidP="00441AC2">
      <w:pPr>
        <w:pStyle w:val="ListBullet"/>
      </w:pPr>
      <w:r w:rsidRPr="00441AC2">
        <w:t xml:space="preserve">storage requirements for different materials </w:t>
      </w:r>
    </w:p>
    <w:p w:rsidR="00000000" w:rsidRPr="00441AC2" w:rsidP="00441AC2">
      <w:pPr>
        <w:pStyle w:val="ListBullet"/>
      </w:pPr>
      <w:r w:rsidRPr="00441AC2">
        <w:t>use of tools and equipment relevant to shifting loads</w:t>
      </w:r>
    </w:p>
    <w:p w:rsidR="00000000" w:rsidRPr="00441AC2" w:rsidP="00441AC2">
      <w:pPr>
        <w:pStyle w:val="ListBullet"/>
      </w:pPr>
      <w:r w:rsidRPr="00441AC2">
        <w:t xml:space="preserve">pulling and lifting equipment relevant to manual handling operations </w:t>
      </w:r>
    </w:p>
    <w:p w:rsidR="00000000" w:rsidRPr="00441AC2" w:rsidP="00441AC2">
      <w:pPr>
        <w:pStyle w:val="ListBullet"/>
      </w:pPr>
      <w:r w:rsidRPr="00441AC2">
        <w:t>appropriate anchor point</w:t>
      </w:r>
      <w:r w:rsidRPr="00441AC2">
        <w:t>s for locating slings and anchorages</w:t>
      </w:r>
    </w:p>
    <w:p w:rsidR="00000000" w:rsidRPr="00441AC2" w:rsidP="00441AC2">
      <w:pPr>
        <w:pStyle w:val="ListBullet"/>
      </w:pPr>
      <w:r w:rsidRPr="00441AC2">
        <w:t>estimation/calculation of weights</w:t>
      </w:r>
    </w:p>
    <w:p w:rsidR="00000000" w:rsidRPr="00441AC2" w:rsidP="00441AC2">
      <w:pPr>
        <w:pStyle w:val="ListBullet"/>
      </w:pPr>
      <w:r w:rsidRPr="00441AC2">
        <w:t>principles of team work</w:t>
      </w:r>
    </w:p>
    <w:p w:rsidR="00000000" w:rsidRPr="00441AC2" w:rsidP="00441AC2">
      <w:pPr>
        <w:pStyle w:val="ListBullet"/>
      </w:pPr>
      <w:r w:rsidRPr="00441AC2">
        <w:t>techniques for supporting others</w:t>
      </w:r>
    </w:p>
    <w:p w:rsidR="00000000" w:rsidRPr="00441AC2" w:rsidP="00441AC2">
      <w:pPr>
        <w:pStyle w:val="ListBullet"/>
      </w:pPr>
      <w:r w:rsidRPr="00441AC2">
        <w:t>composition of teams and roles and responsibilities of team members</w:t>
      </w:r>
    </w:p>
    <w:p w:rsidR="00000000" w:rsidRPr="00441AC2" w:rsidP="00441AC2">
      <w:pPr>
        <w:pStyle w:val="ListBullet"/>
      </w:pPr>
      <w:r w:rsidRPr="00441AC2">
        <w:t>verbal and nonverbal communication techniques including lang</w:t>
      </w:r>
      <w:r w:rsidRPr="00441AC2">
        <w:t>uage style, active listening</w:t>
      </w:r>
    </w:p>
    <w:p w:rsidR="00000000" w:rsidRPr="00441AC2" w:rsidP="00441AC2">
      <w:pPr>
        <w:pStyle w:val="AllowPageBreak"/>
      </w:pPr>
    </w:p>
    <w:p w:rsidR="00000000" w:rsidRPr="00441AC2" w:rsidP="00441AC2">
      <w:pPr>
        <w:pStyle w:val="Heading1"/>
      </w:pPr>
      <w:bookmarkStart w:id="4" w:name="O_732474"/>
      <w:bookmarkEnd w:id="4"/>
      <w:r w:rsidRPr="00441AC2">
        <w:t>Assessment Conditions</w:t>
      </w:r>
    </w:p>
    <w:p w:rsidR="00000000" w:rsidRPr="00441AC2" w:rsidP="009055E9">
      <w:pPr>
        <w:pStyle w:val="BodyText"/>
      </w:pPr>
      <w:r w:rsidRPr="00441AC2">
        <w:t>Competency should be assessed in an actual workplace or in a simulated environment, with access to equipment and infrastructure appropriate to the outcome. Competency should be demonstrate</w:t>
      </w:r>
      <w:r w:rsidRPr="00441AC2">
        <w:t>d over time to ensure the candidate is assessed across a variety of situations.</w:t>
      </w:r>
    </w:p>
    <w:p w:rsidR="00000000" w:rsidRPr="00441AC2" w:rsidP="009055E9">
      <w:pPr>
        <w:pStyle w:val="BodyText"/>
      </w:pPr>
      <w:r w:rsidRPr="00441AC2">
        <w:t>Assessors must satisfy the NVR/AQTF mandatory competency requirements for assessors.</w:t>
      </w:r>
    </w:p>
    <w:p w:rsidR="00000000" w:rsidRPr="00441AC2" w:rsidP="00441AC2">
      <w:pPr>
        <w:pStyle w:val="Heading1"/>
      </w:pPr>
      <w:bookmarkStart w:id="5" w:name="O_732477"/>
      <w:bookmarkEnd w:id="5"/>
      <w:r w:rsidRPr="00441AC2">
        <w:t>Links</w:t>
      </w:r>
    </w:p>
    <w:p w:rsidR="00000000" w:rsidRPr="00441AC2" w:rsidP="009055E9">
      <w:pPr>
        <w:pStyle w:val="BodyText"/>
      </w:pPr>
      <w:r w:rsidRPr="00441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1324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41AC2" w:rsidP="009055E9">
      <w:pPr>
        <w:pStyle w:val="BodyText"/>
      </w:pPr>
      <w:r w:rsidRPr="00441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1324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41AC2" w:rsidP="00441AC2"/>
    <w:sectPr w:rsidSect="00441A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C2" w:rsidRPr="009055E9" w:rsidP="00905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E9" w:rsidP="00441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5E9" w:rsidP="00441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055E9" w:rsidP="00441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AC2" w:rsidRPr="009055E9" w:rsidP="009055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E9" w:rsidRPr="002D2AF8" w:rsidP="00441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DEFMIL089 Shift loads manually utilising non-motorised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055E9" w:rsidP="00441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A5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61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0A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AC2"/>
  </w:style>
  <w:style w:type="character" w:customStyle="1" w:styleId="Heading1Char">
    <w:name w:val="Heading 1 Char"/>
    <w:basedOn w:val="DefaultParagraphFont"/>
    <w:link w:val="Heading1"/>
    <w:rsid w:val="00441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A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A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A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1A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1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A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AC2"/>
    <w:rPr>
      <w:b/>
      <w:spacing w:val="0"/>
    </w:rPr>
  </w:style>
  <w:style w:type="paragraph" w:customStyle="1" w:styleId="SuperTitle">
    <w:name w:val="SuperTitle"/>
    <w:basedOn w:val="Title"/>
    <w:rsid w:val="00441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A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AC2"/>
    <w:rPr>
      <w:i/>
    </w:rPr>
  </w:style>
  <w:style w:type="paragraph" w:styleId="Caption">
    <w:name w:val="caption"/>
    <w:basedOn w:val="BodyText"/>
    <w:next w:val="Normal"/>
    <w:qFormat/>
    <w:rsid w:val="00441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AC2"/>
  </w:style>
  <w:style w:type="paragraph" w:styleId="TableofFigures">
    <w:name w:val="table of figures"/>
    <w:basedOn w:val="Normal"/>
    <w:next w:val="Normal"/>
    <w:semiHidden/>
    <w:rsid w:val="00441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A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AC2"/>
    <w:rPr>
      <w:rFonts w:ascii="Wingdings" w:hAnsi="Wingdings"/>
    </w:rPr>
  </w:style>
  <w:style w:type="character" w:customStyle="1" w:styleId="HotSpot">
    <w:name w:val="HotSpot"/>
    <w:rsid w:val="00441AC2"/>
    <w:rPr>
      <w:color w:val="0033CC"/>
      <w:u w:val="none"/>
    </w:rPr>
  </w:style>
  <w:style w:type="paragraph" w:customStyle="1" w:styleId="BodyTextRight">
    <w:name w:val="Body Text Right"/>
    <w:basedOn w:val="BodyText"/>
    <w:rsid w:val="00441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A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AC2"/>
    <w:rPr>
      <w:sz w:val="32"/>
    </w:rPr>
  </w:style>
  <w:style w:type="paragraph" w:customStyle="1" w:styleId="HeadingProcedure">
    <w:name w:val="Heading Procedure"/>
    <w:basedOn w:val="HeadingBase"/>
    <w:next w:val="Normal"/>
    <w:rsid w:val="00441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AC2"/>
    <w:pPr>
      <w:spacing w:before="60" w:after="60"/>
    </w:pPr>
  </w:style>
  <w:style w:type="paragraph" w:styleId="ListContinue">
    <w:name w:val="List Continue"/>
    <w:basedOn w:val="List"/>
    <w:rsid w:val="00441AC2"/>
    <w:pPr>
      <w:ind w:firstLine="0"/>
    </w:pPr>
  </w:style>
  <w:style w:type="paragraph" w:customStyle="1" w:styleId="ListNote">
    <w:name w:val="List Note"/>
    <w:basedOn w:val="List"/>
    <w:rsid w:val="00441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AC2"/>
    <w:rPr>
      <w:rFonts w:ascii="Courier New" w:hAnsi="Courier New"/>
    </w:rPr>
  </w:style>
  <w:style w:type="paragraph" w:customStyle="1" w:styleId="NoteBullet">
    <w:name w:val="Note Bullet"/>
    <w:basedOn w:val="Note"/>
    <w:rsid w:val="00441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A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AC2"/>
    <w:rPr>
      <w:b/>
      <w:smallCaps/>
    </w:rPr>
  </w:style>
  <w:style w:type="paragraph" w:customStyle="1" w:styleId="TableListNumber">
    <w:name w:val="Table List Number"/>
    <w:basedOn w:val="ListNumber"/>
    <w:rsid w:val="00441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AC2"/>
    <w:pPr>
      <w:numPr>
        <w:numId w:val="9"/>
      </w:numPr>
    </w:pPr>
  </w:style>
  <w:style w:type="paragraph" w:customStyle="1" w:styleId="ListAlpha2">
    <w:name w:val="List Alpha 2"/>
    <w:basedOn w:val="List2"/>
    <w:rsid w:val="00441AC2"/>
    <w:pPr>
      <w:numPr>
        <w:numId w:val="8"/>
      </w:numPr>
    </w:pPr>
  </w:style>
  <w:style w:type="paragraph" w:styleId="List2">
    <w:name w:val="List 2"/>
    <w:basedOn w:val="BodyText"/>
    <w:rsid w:val="00441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A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A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AC2"/>
    <w:pPr>
      <w:numPr>
        <w:numId w:val="4"/>
      </w:numPr>
    </w:pPr>
  </w:style>
  <w:style w:type="paragraph" w:styleId="ListContinue2">
    <w:name w:val="List Continue 2"/>
    <w:basedOn w:val="List2"/>
    <w:rsid w:val="00441AC2"/>
    <w:pPr>
      <w:ind w:firstLine="0"/>
    </w:pPr>
  </w:style>
  <w:style w:type="paragraph" w:styleId="ListContinue3">
    <w:name w:val="List Continue 3"/>
    <w:basedOn w:val="List3"/>
    <w:rsid w:val="00441AC2"/>
    <w:pPr>
      <w:ind w:left="1021" w:firstLine="0"/>
    </w:pPr>
  </w:style>
  <w:style w:type="paragraph" w:styleId="ListContinue4">
    <w:name w:val="List Continue 4"/>
    <w:basedOn w:val="List4"/>
    <w:rsid w:val="00441AC2"/>
    <w:pPr>
      <w:ind w:firstLine="0"/>
    </w:pPr>
  </w:style>
  <w:style w:type="paragraph" w:styleId="ListContinue5">
    <w:name w:val="List Continue 5"/>
    <w:basedOn w:val="List5"/>
    <w:rsid w:val="00441AC2"/>
    <w:pPr>
      <w:ind w:firstLine="0"/>
    </w:pPr>
  </w:style>
  <w:style w:type="paragraph" w:styleId="ListNumber3">
    <w:name w:val="List Number 3"/>
    <w:basedOn w:val="List3"/>
    <w:rsid w:val="00441AC2"/>
    <w:pPr>
      <w:numPr>
        <w:numId w:val="5"/>
      </w:numPr>
    </w:pPr>
  </w:style>
  <w:style w:type="paragraph" w:styleId="ListNumber4">
    <w:name w:val="List Number 4"/>
    <w:basedOn w:val="List4"/>
    <w:rsid w:val="00441AC2"/>
    <w:pPr>
      <w:numPr>
        <w:numId w:val="6"/>
      </w:numPr>
    </w:pPr>
  </w:style>
  <w:style w:type="paragraph" w:styleId="ListNumber5">
    <w:name w:val="List Number 5"/>
    <w:basedOn w:val="List5"/>
    <w:rsid w:val="00441AC2"/>
    <w:pPr>
      <w:numPr>
        <w:numId w:val="7"/>
      </w:numPr>
    </w:pPr>
  </w:style>
  <w:style w:type="paragraph" w:styleId="BlockText">
    <w:name w:val="Block Text"/>
    <w:basedOn w:val="Normal"/>
    <w:rsid w:val="00441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AC2"/>
    <w:rPr>
      <w:sz w:val="16"/>
      <w:vertAlign w:val="superscript"/>
    </w:rPr>
  </w:style>
  <w:style w:type="character" w:customStyle="1" w:styleId="Symbols">
    <w:name w:val="Symbols"/>
    <w:basedOn w:val="DefaultParagraphFont"/>
    <w:rsid w:val="00441AC2"/>
    <w:rPr>
      <w:rFonts w:ascii="Symbol" w:hAnsi="Symbol"/>
    </w:rPr>
  </w:style>
  <w:style w:type="character" w:customStyle="1" w:styleId="MenuOptions">
    <w:name w:val="Menu Options"/>
    <w:basedOn w:val="DefaultParagraphFont"/>
    <w:rsid w:val="00441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AC2"/>
    <w:rPr>
      <w:b/>
    </w:rPr>
  </w:style>
  <w:style w:type="character" w:customStyle="1" w:styleId="Underlined">
    <w:name w:val="Underlined"/>
    <w:basedOn w:val="DefaultParagraphFont"/>
    <w:rsid w:val="00441AC2"/>
    <w:rPr>
      <w:u w:val="single"/>
    </w:rPr>
  </w:style>
  <w:style w:type="paragraph" w:customStyle="1" w:styleId="TableBodyTextRight">
    <w:name w:val="Table Body Text Right"/>
    <w:basedOn w:val="TableBodyText"/>
    <w:rsid w:val="00441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AC2"/>
    <w:rPr>
      <w:sz w:val="18"/>
    </w:rPr>
  </w:style>
  <w:style w:type="paragraph" w:customStyle="1" w:styleId="BodySmallRight">
    <w:name w:val="Body Small Right"/>
    <w:basedOn w:val="BodyTextRight"/>
    <w:rsid w:val="00441AC2"/>
    <w:rPr>
      <w:sz w:val="18"/>
      <w:szCs w:val="18"/>
    </w:rPr>
  </w:style>
  <w:style w:type="paragraph" w:customStyle="1" w:styleId="MarginEdition">
    <w:name w:val="Margin Edition"/>
    <w:basedOn w:val="MarginNote"/>
    <w:rsid w:val="00441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AC2"/>
    <w:rPr>
      <w:sz w:val="2"/>
      <w:szCs w:val="2"/>
    </w:rPr>
  </w:style>
  <w:style w:type="character" w:customStyle="1" w:styleId="Small">
    <w:name w:val="Small"/>
    <w:basedOn w:val="DefaultParagraphFont"/>
    <w:rsid w:val="00441AC2"/>
    <w:rPr>
      <w:sz w:val="16"/>
    </w:rPr>
  </w:style>
  <w:style w:type="paragraph" w:customStyle="1" w:styleId="WideTable">
    <w:name w:val="Wide Table"/>
    <w:basedOn w:val="Normal"/>
    <w:rsid w:val="00441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AC2"/>
  </w:style>
  <w:style w:type="paragraph" w:styleId="Quote">
    <w:name w:val="Quote"/>
    <w:basedOn w:val="Heading1"/>
    <w:link w:val="QuoteChar"/>
    <w:qFormat/>
    <w:rsid w:val="00441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AC2"/>
    <w:pPr>
      <w:pageBreakBefore/>
    </w:pPr>
  </w:style>
  <w:style w:type="paragraph" w:customStyle="1" w:styleId="Border">
    <w:name w:val="Border"/>
    <w:basedOn w:val="Normal"/>
    <w:qFormat/>
    <w:rsid w:val="00441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AC2"/>
    <w:rPr>
      <w:u w:val="single"/>
    </w:rPr>
  </w:style>
  <w:style w:type="character" w:customStyle="1" w:styleId="BoldandItalics">
    <w:name w:val="Bold and Italics"/>
    <w:qFormat/>
    <w:rsid w:val="00441AC2"/>
    <w:rPr>
      <w:b/>
      <w:i/>
      <w:u w:val="none"/>
    </w:rPr>
  </w:style>
  <w:style w:type="paragraph" w:styleId="BalloonText">
    <w:name w:val="Balloon Text"/>
    <w:basedOn w:val="Normal"/>
    <w:link w:val="BalloonTextChar"/>
    <w:rsid w:val="00441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AC2"/>
    <w:pPr>
      <w:spacing w:before="0" w:after="0"/>
    </w:pPr>
  </w:style>
  <w:style w:type="paragraph" w:customStyle="1" w:styleId="BodyTextBold">
    <w:name w:val="Body Text Bold"/>
    <w:basedOn w:val="BodyText"/>
    <w:qFormat/>
    <w:rsid w:val="00441AC2"/>
    <w:rPr>
      <w:b/>
    </w:rPr>
  </w:style>
  <w:style w:type="character" w:styleId="Hyperlink">
    <w:name w:val="Hyperlink"/>
    <w:basedOn w:val="DefaultParagraphFont"/>
    <w:uiPriority w:val="99"/>
    <w:unhideWhenUsed/>
    <w:rsid w:val="00905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3863</Characters>
  <Application>Microsoft Office Word</Application>
  <DocSecurity>0</DocSecurity>
  <Lines>110</Lines>
  <Paragraphs>90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DEFMIL089 Shift loads manually utilising non-motorised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