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EAF" w:rsidP="00E46E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DEFMIL088 Coordinate area and route search, and clearance of explosive ordnance</w:t>
      </w:r>
      <w:r>
        <w:fldChar w:fldCharType="end"/>
      </w:r>
    </w:p>
    <w:p w:rsidR="00E46EAF" w:rsidP="00E46EAF">
      <w:pPr>
        <w:pStyle w:val="Version"/>
        <w:sectPr w:rsidSect="00793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695" w:rsidP="00793695">
      <w:pPr>
        <w:pStyle w:val="SuperHeading"/>
      </w:pPr>
      <w:r w:rsidRPr="00793695">
        <w:t>Assessment Requirements for DEFMIL088 Coordinate area and route search, and clearance of explosive ordnance</w:t>
      </w:r>
    </w:p>
    <w:p w:rsidR="00000000" w:rsidRPr="00793695" w:rsidP="00793695">
      <w:pPr>
        <w:pStyle w:val="Heading1"/>
      </w:pPr>
      <w:bookmarkStart w:id="1" w:name="O_732452"/>
      <w:bookmarkEnd w:id="1"/>
      <w:r w:rsidRPr="007936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46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695">
            <w:pPr>
              <w:pStyle w:val="TableHeading"/>
              <w:rPr>
                <w:lang w:val="en-NZ"/>
              </w:rPr>
            </w:pPr>
            <w:r w:rsidRPr="0079369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695">
            <w:pPr>
              <w:pStyle w:val="TableHeading"/>
              <w:rPr>
                <w:lang w:val="en-NZ"/>
              </w:rPr>
            </w:pPr>
            <w:r w:rsidRPr="00793695">
              <w:t>Comments</w:t>
            </w:r>
          </w:p>
        </w:tc>
      </w:tr>
      <w:tr w:rsidTr="00E46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695">
            <w:pPr>
              <w:pStyle w:val="BodyText"/>
              <w:rPr>
                <w:lang w:val="en-NZ"/>
              </w:rPr>
            </w:pPr>
            <w:r w:rsidRPr="0079369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695" w:rsidP="00793695">
            <w:pPr>
              <w:pStyle w:val="BodyText"/>
            </w:pPr>
            <w:r w:rsidRPr="00793695">
              <w:t xml:space="preserve">These Assessment Requirements were released in DEF Defence Training Package release 1.0 and meet the Standards for Training Packages. </w:t>
            </w:r>
          </w:p>
          <w:p w:rsidR="00000000" w:rsidRPr="00793695" w:rsidP="00793695">
            <w:pPr>
              <w:pStyle w:val="BodyText"/>
            </w:pPr>
          </w:p>
          <w:p w:rsidR="00000000" w:rsidRPr="00793695" w:rsidP="00793695">
            <w:pPr>
              <w:pStyle w:val="ListBullet"/>
            </w:pPr>
            <w:r w:rsidRPr="00793695">
              <w:t>Assessment Requirements created drawing upon specified assessment information from superseded unit</w:t>
            </w:r>
          </w:p>
        </w:tc>
      </w:tr>
    </w:tbl>
    <w:p w:rsidR="00000000" w:rsidRPr="00793695" w:rsidP="00793695">
      <w:pPr>
        <w:pStyle w:val="BodyText"/>
      </w:pPr>
    </w:p>
    <w:p w:rsidR="00000000" w:rsidRPr="00793695" w:rsidP="00793695">
      <w:pPr>
        <w:pStyle w:val="AllowPageBreak"/>
      </w:pPr>
    </w:p>
    <w:p w:rsidR="00000000" w:rsidRPr="00793695" w:rsidP="00793695">
      <w:pPr>
        <w:pStyle w:val="Heading1"/>
      </w:pPr>
      <w:bookmarkStart w:id="2" w:name="O_732453"/>
      <w:bookmarkEnd w:id="2"/>
      <w:r w:rsidRPr="00793695">
        <w:t>P</w:t>
      </w:r>
      <w:r w:rsidRPr="00793695">
        <w:t>erformance Evidence</w:t>
      </w:r>
    </w:p>
    <w:p w:rsidR="00000000" w:rsidRPr="00793695" w:rsidP="00E46EAF">
      <w:pPr>
        <w:pStyle w:val="BodyText"/>
      </w:pPr>
      <w:r w:rsidRPr="00793695">
        <w:t xml:space="preserve">Evidence required to demonstrate competence must satisfy all of the requirements of the elements and performance criteria. If not otherwise specified </w:t>
      </w:r>
      <w:r w:rsidRPr="00793695">
        <w:t>the candidate must demonstrate evidence of performance of the following on at least one occasion.</w:t>
      </w:r>
    </w:p>
    <w:p w:rsidR="00000000" w:rsidRPr="00793695" w:rsidP="00793695">
      <w:pPr>
        <w:pStyle w:val="ListBullet"/>
      </w:pPr>
      <w:r w:rsidRPr="00793695">
        <w:t>compiling minefield records</w:t>
      </w:r>
    </w:p>
    <w:p w:rsidR="00000000" w:rsidRPr="00793695" w:rsidP="00793695">
      <w:pPr>
        <w:pStyle w:val="ListBullet"/>
      </w:pPr>
      <w:r w:rsidRPr="00793695">
        <w:t>analysing the threat – tactics, techniques and procedures</w:t>
      </w:r>
    </w:p>
    <w:p w:rsidR="00000000" w:rsidRPr="00793695" w:rsidP="00793695">
      <w:pPr>
        <w:pStyle w:val="ListBullet"/>
      </w:pPr>
      <w:r w:rsidRPr="00793695">
        <w:t>collecting and reporting information for intelligence</w:t>
      </w:r>
    </w:p>
    <w:p w:rsidR="00000000" w:rsidRPr="00793695" w:rsidP="00793695">
      <w:pPr>
        <w:pStyle w:val="ListBullet"/>
      </w:pPr>
      <w:r w:rsidRPr="00793695">
        <w:t>destroying malfun</w:t>
      </w:r>
      <w:r w:rsidRPr="00793695">
        <w:t>ctioned explosive ordnance</w:t>
      </w:r>
    </w:p>
    <w:p w:rsidR="00000000" w:rsidRPr="00793695" w:rsidP="00793695">
      <w:pPr>
        <w:pStyle w:val="ListBullet"/>
      </w:pPr>
      <w:r w:rsidRPr="00793695">
        <w:t>employing chemical detectors</w:t>
      </w:r>
    </w:p>
    <w:p w:rsidR="00000000" w:rsidRPr="00793695" w:rsidP="00793695">
      <w:pPr>
        <w:pStyle w:val="ListBullet"/>
      </w:pPr>
      <w:r w:rsidRPr="00793695">
        <w:t>employing clearance methods</w:t>
      </w:r>
    </w:p>
    <w:p w:rsidR="00000000" w:rsidRPr="00793695" w:rsidP="00793695">
      <w:pPr>
        <w:pStyle w:val="ListBullet"/>
      </w:pPr>
      <w:r w:rsidRPr="00793695">
        <w:t>employing hazard marking</w:t>
      </w:r>
    </w:p>
    <w:p w:rsidR="00000000" w:rsidRPr="00793695" w:rsidP="00793695">
      <w:pPr>
        <w:pStyle w:val="ListBullet"/>
      </w:pPr>
      <w:r w:rsidRPr="00793695">
        <w:t>employing RRAMNS</w:t>
      </w:r>
    </w:p>
    <w:p w:rsidR="00000000" w:rsidRPr="00793695" w:rsidP="00793695">
      <w:pPr>
        <w:pStyle w:val="ListBullet"/>
      </w:pPr>
      <w:r w:rsidRPr="00793695">
        <w:t>employing Rules of Evidence</w:t>
      </w:r>
    </w:p>
    <w:p w:rsidR="00000000" w:rsidRPr="00793695" w:rsidP="00793695">
      <w:pPr>
        <w:pStyle w:val="ListBullet"/>
      </w:pPr>
      <w:r w:rsidRPr="00793695">
        <w:t>employing Rules of Engagement</w:t>
      </w:r>
    </w:p>
    <w:p w:rsidR="00000000" w:rsidRPr="00793695" w:rsidP="00793695">
      <w:pPr>
        <w:pStyle w:val="ListBullet"/>
      </w:pPr>
      <w:r w:rsidRPr="00793695">
        <w:t>enforcing explosive safety distances</w:t>
      </w:r>
    </w:p>
    <w:p w:rsidR="00000000" w:rsidRPr="00793695" w:rsidP="00793695">
      <w:pPr>
        <w:pStyle w:val="ListBullet"/>
      </w:pPr>
      <w:r w:rsidRPr="00793695">
        <w:t>laying, arming, neutralising and di</w:t>
      </w:r>
      <w:r w:rsidRPr="00793695">
        <w:t xml:space="preserve">sarming mines and booby traps </w:t>
      </w:r>
    </w:p>
    <w:p w:rsidR="00000000" w:rsidRPr="00793695" w:rsidP="00793695">
      <w:pPr>
        <w:pStyle w:val="ListBullet"/>
      </w:pPr>
      <w:r w:rsidRPr="00793695">
        <w:t>navigating with compass and GPS</w:t>
      </w:r>
    </w:p>
    <w:p w:rsidR="00000000" w:rsidRPr="00793695" w:rsidP="00793695">
      <w:pPr>
        <w:pStyle w:val="ListBullet"/>
      </w:pPr>
      <w:r w:rsidRPr="00793695">
        <w:t>planning road and route repair</w:t>
      </w:r>
    </w:p>
    <w:p w:rsidR="00000000" w:rsidRPr="00793695" w:rsidP="00793695">
      <w:pPr>
        <w:pStyle w:val="ListBullet"/>
      </w:pPr>
      <w:r w:rsidRPr="00793695">
        <w:t>calculating blast effects</w:t>
      </w:r>
    </w:p>
    <w:p w:rsidR="00000000" w:rsidRPr="00793695" w:rsidP="00793695">
      <w:pPr>
        <w:pStyle w:val="ListBullet"/>
      </w:pPr>
      <w:r w:rsidRPr="00793695">
        <w:t>using electronic metal detector</w:t>
      </w:r>
    </w:p>
    <w:p w:rsidR="00000000" w:rsidRPr="00793695" w:rsidP="00793695">
      <w:pPr>
        <w:pStyle w:val="ListBullet"/>
      </w:pPr>
      <w:r w:rsidRPr="00793695">
        <w:t xml:space="preserve">coordinating clearance of at least a 50 metre route, containing obstacles of explosive ordnance that as </w:t>
      </w:r>
      <w:r w:rsidRPr="00793695">
        <w:t>a minimum includes mines and booby traps</w:t>
      </w:r>
    </w:p>
    <w:p w:rsidR="00000000" w:rsidRPr="00793695" w:rsidP="00793695">
      <w:pPr>
        <w:pStyle w:val="AllowPageBreak"/>
      </w:pPr>
    </w:p>
    <w:p w:rsidR="00000000" w:rsidRPr="00793695" w:rsidP="00793695">
      <w:pPr>
        <w:pStyle w:val="Heading1"/>
      </w:pPr>
      <w:bookmarkStart w:id="3" w:name="O_732454"/>
      <w:bookmarkEnd w:id="3"/>
      <w:r w:rsidRPr="00793695">
        <w:t>Knowledge Evidence</w:t>
      </w:r>
    </w:p>
    <w:p w:rsidR="00000000" w:rsidRPr="00793695" w:rsidP="00E46EAF">
      <w:pPr>
        <w:pStyle w:val="BodyText"/>
      </w:pPr>
      <w:r w:rsidRPr="00793695">
        <w:t>Evidence required to demonstrate competence must satisfy all of the requirements of the elements and performance criteria. If not otherwise specified the depth of knowledge demons</w:t>
      </w:r>
      <w:r w:rsidRPr="00793695">
        <w:t>trated must be appropriate to the job context of the candidate.</w:t>
      </w:r>
    </w:p>
    <w:p w:rsidR="00000000" w:rsidRPr="00793695" w:rsidP="00793695">
      <w:pPr>
        <w:pStyle w:val="ListBullet"/>
      </w:pPr>
      <w:r w:rsidRPr="00793695">
        <w:t>blast effects</w:t>
      </w:r>
    </w:p>
    <w:p w:rsidR="00000000" w:rsidRPr="00793695" w:rsidP="00793695">
      <w:pPr>
        <w:pStyle w:val="ListBullet"/>
      </w:pPr>
      <w:r w:rsidRPr="00793695">
        <w:t>breaching techniques</w:t>
      </w:r>
    </w:p>
    <w:p w:rsidR="00000000" w:rsidRPr="00793695" w:rsidP="00793695">
      <w:pPr>
        <w:pStyle w:val="ListBullet"/>
      </w:pPr>
      <w:r w:rsidRPr="00793695">
        <w:t>characteristics, technical capabilities, effects, employment and limitations of electronic metal detectors, chemical detectors</w:t>
      </w:r>
    </w:p>
    <w:p w:rsidR="00000000" w:rsidRPr="00793695" w:rsidP="00793695">
      <w:pPr>
        <w:pStyle w:val="ListBullet"/>
      </w:pPr>
      <w:r w:rsidRPr="00793695">
        <w:t>characteristics, technical capabilities, effects, employment and limitations of mines, booby traps and battlefield ordnance</w:t>
      </w:r>
    </w:p>
    <w:p w:rsidR="00000000" w:rsidRPr="00793695" w:rsidP="00793695">
      <w:pPr>
        <w:pStyle w:val="ListBullet"/>
      </w:pPr>
      <w:r w:rsidRPr="00793695">
        <w:t>clearance methods</w:t>
      </w:r>
    </w:p>
    <w:p w:rsidR="00000000" w:rsidRPr="00793695" w:rsidP="00793695">
      <w:pPr>
        <w:pStyle w:val="ListBullet"/>
      </w:pPr>
      <w:r w:rsidRPr="00793695">
        <w:t>destruction of malfunctioned explosive ordnance</w:t>
      </w:r>
    </w:p>
    <w:p w:rsidR="00000000" w:rsidRPr="00793695" w:rsidP="00793695">
      <w:pPr>
        <w:pStyle w:val="ListBullet"/>
      </w:pPr>
      <w:r w:rsidRPr="00793695">
        <w:t>explosive safety distances</w:t>
      </w:r>
    </w:p>
    <w:p w:rsidR="00000000" w:rsidRPr="00793695" w:rsidP="00793695">
      <w:pPr>
        <w:pStyle w:val="ListBullet"/>
      </w:pPr>
      <w:r w:rsidRPr="00793695">
        <w:t>GPS</w:t>
      </w:r>
    </w:p>
    <w:p w:rsidR="00000000" w:rsidRPr="00793695" w:rsidP="00793695">
      <w:pPr>
        <w:pStyle w:val="ListBullet"/>
      </w:pPr>
      <w:r w:rsidRPr="00793695">
        <w:t>intelligence collection and reporti</w:t>
      </w:r>
      <w:r w:rsidRPr="00793695">
        <w:t>ng</w:t>
      </w:r>
    </w:p>
    <w:p w:rsidR="00000000" w:rsidRPr="00793695" w:rsidP="00793695">
      <w:pPr>
        <w:pStyle w:val="ListBullet"/>
      </w:pPr>
      <w:r w:rsidRPr="00793695">
        <w:t>navigation techniques</w:t>
      </w:r>
    </w:p>
    <w:p w:rsidR="00000000" w:rsidRPr="00793695" w:rsidP="00793695">
      <w:pPr>
        <w:pStyle w:val="ListBullet"/>
      </w:pPr>
      <w:r w:rsidRPr="00793695">
        <w:t>obstacle effects and obstacle construction</w:t>
      </w:r>
    </w:p>
    <w:p w:rsidR="00000000" w:rsidRPr="00793695" w:rsidP="00793695">
      <w:pPr>
        <w:pStyle w:val="ListBullet"/>
      </w:pPr>
      <w:r w:rsidRPr="00793695">
        <w:t>recording requirements including minefield records</w:t>
      </w:r>
    </w:p>
    <w:p w:rsidR="00000000" w:rsidRPr="00793695" w:rsidP="00793695">
      <w:pPr>
        <w:pStyle w:val="ListBullet"/>
      </w:pPr>
      <w:r w:rsidRPr="00793695">
        <w:t>relevant WHS regulations/requirements, equipment, material and personal safety requirements</w:t>
      </w:r>
    </w:p>
    <w:p w:rsidR="00000000" w:rsidRPr="00793695" w:rsidP="00793695">
      <w:pPr>
        <w:pStyle w:val="ListBullet"/>
      </w:pPr>
      <w:r w:rsidRPr="00793695">
        <w:t>road and route repair techniques</w:t>
      </w:r>
    </w:p>
    <w:p w:rsidR="00000000" w:rsidRPr="00793695" w:rsidP="00793695">
      <w:pPr>
        <w:pStyle w:val="ListBullet"/>
      </w:pPr>
      <w:r w:rsidRPr="00793695">
        <w:t xml:space="preserve">supervision </w:t>
      </w:r>
      <w:r w:rsidRPr="00793695">
        <w:t>requirements of explosive users/workers</w:t>
      </w:r>
    </w:p>
    <w:p w:rsidR="00000000" w:rsidRPr="00793695" w:rsidP="00793695">
      <w:pPr>
        <w:pStyle w:val="AllowPageBreak"/>
      </w:pPr>
    </w:p>
    <w:p w:rsidR="00000000" w:rsidRPr="00793695" w:rsidP="00793695">
      <w:pPr>
        <w:pStyle w:val="Heading1"/>
      </w:pPr>
      <w:bookmarkStart w:id="4" w:name="O_732455"/>
      <w:bookmarkEnd w:id="4"/>
      <w:r w:rsidRPr="00793695">
        <w:t>Assessment Conditions</w:t>
      </w:r>
    </w:p>
    <w:p w:rsidR="00000000" w:rsidRPr="00793695" w:rsidP="00E46EAF">
      <w:pPr>
        <w:pStyle w:val="BodyText"/>
      </w:pPr>
      <w:r w:rsidRPr="00793695">
        <w:t>Competency should be assessed over time in simulated work environment that replicates the operational threat environment. The context of assessment is simulated due to the natur</w:t>
      </w:r>
      <w:r w:rsidRPr="00793695">
        <w:t xml:space="preserve">e of this high risk environment. Specifically, access is required to the following resources: </w:t>
      </w:r>
    </w:p>
    <w:p w:rsidR="00000000" w:rsidRPr="00793695" w:rsidP="00793695">
      <w:pPr>
        <w:pStyle w:val="ListBullet"/>
      </w:pPr>
      <w:r w:rsidRPr="00793695">
        <w:t>cranes</w:t>
      </w:r>
    </w:p>
    <w:p w:rsidR="00000000" w:rsidRPr="00793695" w:rsidP="00793695">
      <w:pPr>
        <w:pStyle w:val="ListBullet"/>
      </w:pPr>
      <w:r w:rsidRPr="00793695">
        <w:t>earth moving equipment</w:t>
      </w:r>
    </w:p>
    <w:p w:rsidR="00000000" w:rsidRPr="00793695" w:rsidP="00793695">
      <w:pPr>
        <w:pStyle w:val="ListBullet"/>
      </w:pPr>
      <w:r w:rsidRPr="00793695">
        <w:t>electronic metal detectors</w:t>
      </w:r>
    </w:p>
    <w:p w:rsidR="00000000" w:rsidRPr="00793695" w:rsidP="00793695">
      <w:pPr>
        <w:pStyle w:val="ListBullet"/>
      </w:pPr>
      <w:r w:rsidRPr="00793695">
        <w:t>explosives and ancillary equipment</w:t>
      </w:r>
    </w:p>
    <w:p w:rsidR="00000000" w:rsidRPr="00793695" w:rsidP="00793695">
      <w:pPr>
        <w:pStyle w:val="ListBullet"/>
      </w:pPr>
      <w:r w:rsidRPr="00793695">
        <w:t>hand held prodder</w:t>
      </w:r>
    </w:p>
    <w:p w:rsidR="00000000" w:rsidRPr="00793695" w:rsidP="00793695">
      <w:pPr>
        <w:pStyle w:val="ListBullet"/>
      </w:pPr>
      <w:r w:rsidRPr="00793695">
        <w:t>personal protective equipment</w:t>
      </w:r>
    </w:p>
    <w:p w:rsidR="00000000" w:rsidRPr="00793695" w:rsidP="00793695">
      <w:pPr>
        <w:pStyle w:val="ListBullet"/>
      </w:pPr>
      <w:r w:rsidRPr="00793695">
        <w:t>rapid route and area mine neutralisation system</w:t>
      </w:r>
    </w:p>
    <w:p w:rsidR="00000000" w:rsidRPr="00793695" w:rsidP="00793695">
      <w:pPr>
        <w:pStyle w:val="ListBullet"/>
      </w:pPr>
      <w:r w:rsidRPr="00793695">
        <w:t>remote positioning devices</w:t>
      </w:r>
    </w:p>
    <w:p w:rsidR="00000000" w:rsidRPr="00793695" w:rsidP="00793695">
      <w:pPr>
        <w:pStyle w:val="ListBullet"/>
      </w:pPr>
      <w:r w:rsidRPr="00793695">
        <w:t>signage</w:t>
      </w:r>
    </w:p>
    <w:p w:rsidR="00000000" w:rsidRPr="00793695" w:rsidP="00793695">
      <w:pPr>
        <w:pStyle w:val="ListBullet"/>
      </w:pPr>
      <w:r w:rsidRPr="00793695">
        <w:t>suitable site clearance team</w:t>
      </w:r>
    </w:p>
    <w:p w:rsidR="00000000" w:rsidRPr="00793695" w:rsidP="00793695">
      <w:pPr>
        <w:pStyle w:val="ListBullet"/>
      </w:pPr>
      <w:r w:rsidRPr="00793695">
        <w:t>communications equipment</w:t>
      </w:r>
    </w:p>
    <w:p w:rsidR="00000000" w:rsidRPr="00793695" w:rsidP="00793695">
      <w:pPr>
        <w:pStyle w:val="BodyText"/>
      </w:pPr>
    </w:p>
    <w:p w:rsidR="00000000" w:rsidRPr="00793695" w:rsidP="00E46EAF">
      <w:pPr>
        <w:pStyle w:val="BodyText"/>
      </w:pPr>
      <w:r w:rsidRPr="00793695">
        <w:t>Assessors must satisfy the NVR/AQTF mandatory competency requirements for assessors.</w:t>
      </w:r>
    </w:p>
    <w:p w:rsidR="00000000" w:rsidRPr="00793695" w:rsidP="00793695">
      <w:pPr>
        <w:pStyle w:val="Heading1"/>
      </w:pPr>
      <w:bookmarkStart w:id="5" w:name="O_732458"/>
      <w:bookmarkEnd w:id="5"/>
      <w:r w:rsidRPr="00793695">
        <w:t>Links</w:t>
      </w:r>
    </w:p>
    <w:p w:rsidR="00000000" w:rsidRPr="00793695" w:rsidP="00E46EAF">
      <w:pPr>
        <w:pStyle w:val="BodyText"/>
      </w:pPr>
      <w:r w:rsidRPr="00793695">
        <w:t xml:space="preserve">Companion </w:t>
      </w:r>
      <w:r w:rsidRPr="00793695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123C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93695" w:rsidP="00E46EAF">
      <w:pPr>
        <w:pStyle w:val="BodyText"/>
      </w:pPr>
      <w:r w:rsidRPr="007936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123C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93695" w:rsidP="00793695"/>
    <w:sectPr w:rsidSect="007936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695" w:rsidRPr="00E46EAF" w:rsidP="00E46E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EAF" w:rsidP="00793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6EAF" w:rsidP="00793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46EAF" w:rsidP="00793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E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695" w:rsidRPr="00E46EAF" w:rsidP="00E46E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EAF" w:rsidRPr="002D2AF8" w:rsidP="00793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DEFMIL088 Coordinate area and route search, and clearance of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46EAF" w:rsidP="00793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EC4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7ED1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695"/>
  </w:style>
  <w:style w:type="character" w:customStyle="1" w:styleId="Heading1Char">
    <w:name w:val="Heading 1 Char"/>
    <w:basedOn w:val="DefaultParagraphFont"/>
    <w:link w:val="Heading1"/>
    <w:rsid w:val="00793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6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36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93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36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3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3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6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6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3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3695"/>
    <w:rPr>
      <w:b/>
      <w:spacing w:val="0"/>
    </w:rPr>
  </w:style>
  <w:style w:type="paragraph" w:customStyle="1" w:styleId="SuperTitle">
    <w:name w:val="SuperTitle"/>
    <w:basedOn w:val="Title"/>
    <w:rsid w:val="00793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36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3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6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3695"/>
    <w:rPr>
      <w:i/>
    </w:rPr>
  </w:style>
  <w:style w:type="paragraph" w:styleId="Caption">
    <w:name w:val="caption"/>
    <w:basedOn w:val="BodyText"/>
    <w:next w:val="Normal"/>
    <w:qFormat/>
    <w:rsid w:val="00793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695"/>
  </w:style>
  <w:style w:type="paragraph" w:styleId="TableofFigures">
    <w:name w:val="table of figures"/>
    <w:basedOn w:val="Normal"/>
    <w:next w:val="Normal"/>
    <w:semiHidden/>
    <w:rsid w:val="00793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6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3695"/>
    <w:rPr>
      <w:rFonts w:ascii="Wingdings" w:hAnsi="Wingdings"/>
    </w:rPr>
  </w:style>
  <w:style w:type="character" w:customStyle="1" w:styleId="HotSpot">
    <w:name w:val="HotSpot"/>
    <w:rsid w:val="00793695"/>
    <w:rPr>
      <w:color w:val="0033CC"/>
      <w:u w:val="none"/>
    </w:rPr>
  </w:style>
  <w:style w:type="paragraph" w:customStyle="1" w:styleId="BodyTextRight">
    <w:name w:val="Body Text Right"/>
    <w:basedOn w:val="BodyText"/>
    <w:rsid w:val="00793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6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695"/>
    <w:rPr>
      <w:sz w:val="32"/>
    </w:rPr>
  </w:style>
  <w:style w:type="paragraph" w:customStyle="1" w:styleId="HeadingProcedure">
    <w:name w:val="Heading Procedure"/>
    <w:basedOn w:val="HeadingBase"/>
    <w:next w:val="Normal"/>
    <w:rsid w:val="00793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695"/>
    <w:pPr>
      <w:spacing w:before="60" w:after="60"/>
    </w:pPr>
  </w:style>
  <w:style w:type="paragraph" w:styleId="ListContinue">
    <w:name w:val="List Continue"/>
    <w:basedOn w:val="List"/>
    <w:rsid w:val="00793695"/>
    <w:pPr>
      <w:ind w:firstLine="0"/>
    </w:pPr>
  </w:style>
  <w:style w:type="paragraph" w:customStyle="1" w:styleId="ListNote">
    <w:name w:val="List Note"/>
    <w:basedOn w:val="List"/>
    <w:rsid w:val="00793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695"/>
    <w:rPr>
      <w:rFonts w:ascii="Courier New" w:hAnsi="Courier New"/>
    </w:rPr>
  </w:style>
  <w:style w:type="paragraph" w:customStyle="1" w:styleId="NoteBullet">
    <w:name w:val="Note Bullet"/>
    <w:basedOn w:val="Note"/>
    <w:rsid w:val="00793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6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3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695"/>
    <w:rPr>
      <w:b/>
      <w:smallCaps/>
    </w:rPr>
  </w:style>
  <w:style w:type="paragraph" w:customStyle="1" w:styleId="TableListNumber">
    <w:name w:val="Table List Number"/>
    <w:basedOn w:val="ListNumber"/>
    <w:rsid w:val="00793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695"/>
    <w:pPr>
      <w:numPr>
        <w:numId w:val="8"/>
      </w:numPr>
    </w:pPr>
  </w:style>
  <w:style w:type="paragraph" w:customStyle="1" w:styleId="ListAlpha2">
    <w:name w:val="List Alpha 2"/>
    <w:basedOn w:val="List2"/>
    <w:rsid w:val="00793695"/>
    <w:pPr>
      <w:numPr>
        <w:numId w:val="7"/>
      </w:numPr>
    </w:pPr>
  </w:style>
  <w:style w:type="paragraph" w:styleId="List2">
    <w:name w:val="List 2"/>
    <w:basedOn w:val="BodyText"/>
    <w:rsid w:val="00793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6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6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3695"/>
    <w:pPr>
      <w:numPr>
        <w:numId w:val="3"/>
      </w:numPr>
    </w:pPr>
  </w:style>
  <w:style w:type="paragraph" w:styleId="ListContinue2">
    <w:name w:val="List Continue 2"/>
    <w:basedOn w:val="List2"/>
    <w:rsid w:val="00793695"/>
    <w:pPr>
      <w:ind w:firstLine="0"/>
    </w:pPr>
  </w:style>
  <w:style w:type="paragraph" w:styleId="ListContinue3">
    <w:name w:val="List Continue 3"/>
    <w:basedOn w:val="List3"/>
    <w:rsid w:val="00793695"/>
    <w:pPr>
      <w:ind w:left="1021" w:firstLine="0"/>
    </w:pPr>
  </w:style>
  <w:style w:type="paragraph" w:styleId="ListContinue4">
    <w:name w:val="List Continue 4"/>
    <w:basedOn w:val="List4"/>
    <w:rsid w:val="00793695"/>
    <w:pPr>
      <w:ind w:firstLine="0"/>
    </w:pPr>
  </w:style>
  <w:style w:type="paragraph" w:styleId="ListContinue5">
    <w:name w:val="List Continue 5"/>
    <w:basedOn w:val="List5"/>
    <w:rsid w:val="00793695"/>
    <w:pPr>
      <w:ind w:firstLine="0"/>
    </w:pPr>
  </w:style>
  <w:style w:type="paragraph" w:styleId="ListNumber3">
    <w:name w:val="List Number 3"/>
    <w:basedOn w:val="List3"/>
    <w:rsid w:val="00793695"/>
    <w:pPr>
      <w:numPr>
        <w:numId w:val="4"/>
      </w:numPr>
    </w:pPr>
  </w:style>
  <w:style w:type="paragraph" w:styleId="ListNumber4">
    <w:name w:val="List Number 4"/>
    <w:basedOn w:val="List4"/>
    <w:rsid w:val="00793695"/>
    <w:pPr>
      <w:numPr>
        <w:numId w:val="5"/>
      </w:numPr>
    </w:pPr>
  </w:style>
  <w:style w:type="paragraph" w:styleId="ListNumber5">
    <w:name w:val="List Number 5"/>
    <w:basedOn w:val="List5"/>
    <w:rsid w:val="00793695"/>
    <w:pPr>
      <w:numPr>
        <w:numId w:val="6"/>
      </w:numPr>
    </w:pPr>
  </w:style>
  <w:style w:type="paragraph" w:styleId="BlockText">
    <w:name w:val="Block Text"/>
    <w:basedOn w:val="Normal"/>
    <w:rsid w:val="00793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695"/>
    <w:rPr>
      <w:sz w:val="16"/>
      <w:vertAlign w:val="superscript"/>
    </w:rPr>
  </w:style>
  <w:style w:type="character" w:customStyle="1" w:styleId="Symbols">
    <w:name w:val="Symbols"/>
    <w:basedOn w:val="DefaultParagraphFont"/>
    <w:rsid w:val="00793695"/>
    <w:rPr>
      <w:rFonts w:ascii="Symbol" w:hAnsi="Symbol"/>
    </w:rPr>
  </w:style>
  <w:style w:type="character" w:customStyle="1" w:styleId="MenuOptions">
    <w:name w:val="Menu Options"/>
    <w:basedOn w:val="DefaultParagraphFont"/>
    <w:rsid w:val="00793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695"/>
    <w:rPr>
      <w:b/>
    </w:rPr>
  </w:style>
  <w:style w:type="character" w:customStyle="1" w:styleId="Underlined">
    <w:name w:val="Underlined"/>
    <w:basedOn w:val="DefaultParagraphFont"/>
    <w:rsid w:val="00793695"/>
    <w:rPr>
      <w:u w:val="single"/>
    </w:rPr>
  </w:style>
  <w:style w:type="paragraph" w:customStyle="1" w:styleId="TableBodyTextRight">
    <w:name w:val="Table Body Text Right"/>
    <w:basedOn w:val="TableBodyText"/>
    <w:rsid w:val="00793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695"/>
    <w:rPr>
      <w:sz w:val="18"/>
    </w:rPr>
  </w:style>
  <w:style w:type="paragraph" w:customStyle="1" w:styleId="BodySmallRight">
    <w:name w:val="Body Small Right"/>
    <w:basedOn w:val="BodyTextRight"/>
    <w:rsid w:val="00793695"/>
    <w:rPr>
      <w:sz w:val="18"/>
      <w:szCs w:val="18"/>
    </w:rPr>
  </w:style>
  <w:style w:type="paragraph" w:customStyle="1" w:styleId="MarginEdition">
    <w:name w:val="Margin Edition"/>
    <w:basedOn w:val="MarginNote"/>
    <w:rsid w:val="00793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695"/>
    <w:rPr>
      <w:sz w:val="2"/>
      <w:szCs w:val="2"/>
    </w:rPr>
  </w:style>
  <w:style w:type="character" w:customStyle="1" w:styleId="Small">
    <w:name w:val="Small"/>
    <w:basedOn w:val="DefaultParagraphFont"/>
    <w:rsid w:val="00793695"/>
    <w:rPr>
      <w:sz w:val="16"/>
    </w:rPr>
  </w:style>
  <w:style w:type="paragraph" w:customStyle="1" w:styleId="WideTable">
    <w:name w:val="Wide Table"/>
    <w:basedOn w:val="Normal"/>
    <w:rsid w:val="00793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695"/>
  </w:style>
  <w:style w:type="paragraph" w:styleId="Quote">
    <w:name w:val="Quote"/>
    <w:basedOn w:val="Heading1"/>
    <w:link w:val="QuoteChar"/>
    <w:qFormat/>
    <w:rsid w:val="00793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695"/>
    <w:pPr>
      <w:pageBreakBefore/>
    </w:pPr>
  </w:style>
  <w:style w:type="paragraph" w:customStyle="1" w:styleId="Border">
    <w:name w:val="Border"/>
    <w:basedOn w:val="Normal"/>
    <w:qFormat/>
    <w:rsid w:val="00793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695"/>
    <w:rPr>
      <w:u w:val="single"/>
    </w:rPr>
  </w:style>
  <w:style w:type="character" w:customStyle="1" w:styleId="BoldandItalics">
    <w:name w:val="Bold and Italics"/>
    <w:qFormat/>
    <w:rsid w:val="00793695"/>
    <w:rPr>
      <w:b/>
      <w:i/>
      <w:u w:val="none"/>
    </w:rPr>
  </w:style>
  <w:style w:type="paragraph" w:styleId="BalloonText">
    <w:name w:val="Balloon Text"/>
    <w:basedOn w:val="Normal"/>
    <w:link w:val="BalloonTextChar"/>
    <w:rsid w:val="00793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695"/>
    <w:pPr>
      <w:spacing w:before="0" w:after="0"/>
    </w:pPr>
  </w:style>
  <w:style w:type="paragraph" w:customStyle="1" w:styleId="BodyTextBold">
    <w:name w:val="Body Text Bold"/>
    <w:basedOn w:val="BodyText"/>
    <w:qFormat/>
    <w:rsid w:val="00793695"/>
    <w:rPr>
      <w:b/>
    </w:rPr>
  </w:style>
  <w:style w:type="character" w:styleId="Hyperlink">
    <w:name w:val="Hyperlink"/>
    <w:basedOn w:val="DefaultParagraphFont"/>
    <w:uiPriority w:val="99"/>
    <w:unhideWhenUsed/>
    <w:rsid w:val="00E46E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3245</Characters>
  <Application>Microsoft Office Word</Application>
  <DocSecurity>0</DocSecurity>
  <Lines>95</Lines>
  <Paragraphs>75</Paragraphs>
  <ScaleCrop>false</ScaleCrop>
  <Company>Author-it Software Corporation Ltd.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DEFMIL088 Coordinate area and route search, and clearance of explosive ordnance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2024-11-07T11:55:00Z</dcterms:created>
  <dcterms:modified xsi:type="dcterms:W3CDTF">2024-11-07T11:55:00Z</dcterms:modified>
</cp:coreProperties>
</file>