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0FC7" w:rsidP="00830FC7">
      <w:pPr>
        <w:pStyle w:val="Title"/>
      </w:pPr>
      <w:r>
        <w:fldChar w:fldCharType="begin"/>
      </w:r>
      <w:r>
        <w:instrText xml:space="preserve"> TITLE   \* MERGEFORMAT </w:instrText>
      </w:r>
      <w:r>
        <w:fldChar w:fldCharType="separate"/>
      </w:r>
      <w:r>
        <w:t>DEFMIL085 Construct equipment bridging</w:t>
      </w:r>
      <w:r>
        <w:fldChar w:fldCharType="end"/>
      </w:r>
    </w:p>
    <w:p w:rsidR="00830FC7" w:rsidP="00830FC7">
      <w:pPr>
        <w:pStyle w:val="Version"/>
        <w:sectPr w:rsidSect="00691AF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1AFA" w:rsidP="00691AFA">
      <w:pPr>
        <w:pStyle w:val="SuperHeading"/>
      </w:pPr>
      <w:r w:rsidRPr="00691AFA">
        <w:t>DEFMIL085 Construct equipment bridging</w:t>
      </w:r>
    </w:p>
    <w:p w:rsidR="00000000" w:rsidRPr="00691AFA" w:rsidP="00691AFA">
      <w:pPr>
        <w:pStyle w:val="Heading1"/>
      </w:pPr>
      <w:bookmarkStart w:id="1" w:name="O_732385"/>
      <w:bookmarkEnd w:id="1"/>
      <w:r w:rsidRPr="00691AFA">
        <w:t>Modification History</w:t>
      </w:r>
    </w:p>
    <w:tbl>
      <w:tblPr>
        <w:tblW w:w="0" w:type="auto"/>
        <w:tblLayout w:type="fixed"/>
        <w:tblCellMar>
          <w:left w:w="62" w:type="dxa"/>
          <w:right w:w="62" w:type="dxa"/>
        </w:tblCellMar>
        <w:tblLook w:val="0000"/>
      </w:tblPr>
      <w:tblGrid>
        <w:gridCol w:w="1134"/>
        <w:gridCol w:w="7937"/>
      </w:tblGrid>
      <w:tr w:rsidTr="00830FC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1AFA">
            <w:pPr>
              <w:pStyle w:val="TableHeading"/>
              <w:rPr>
                <w:lang w:val="en-NZ"/>
              </w:rPr>
            </w:pPr>
            <w:r w:rsidRPr="00691AF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1AFA">
            <w:pPr>
              <w:pStyle w:val="TableHeading"/>
              <w:rPr>
                <w:lang w:val="en-NZ"/>
              </w:rPr>
            </w:pPr>
            <w:r w:rsidRPr="00691AFA">
              <w:t>Comments</w:t>
            </w:r>
          </w:p>
        </w:tc>
      </w:tr>
      <w:tr w:rsidTr="00830FC7">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1AFA">
            <w:pPr>
              <w:pStyle w:val="BodyText"/>
              <w:rPr>
                <w:lang w:val="en-NZ"/>
              </w:rPr>
            </w:pPr>
            <w:r w:rsidRPr="00691AF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1AFA" w:rsidP="00691AFA">
            <w:pPr>
              <w:pStyle w:val="BodyText"/>
            </w:pPr>
            <w:r w:rsidRPr="00691AFA">
              <w:t xml:space="preserve">This unit was released in DEF Defence Training Package release 1.0 and meets the Standards for Training Packages. </w:t>
            </w:r>
          </w:p>
          <w:p w:rsidR="00000000" w:rsidRPr="00691AFA" w:rsidP="00691AFA">
            <w:pPr>
              <w:pStyle w:val="BodyText"/>
            </w:pPr>
          </w:p>
          <w:p w:rsidR="00000000" w:rsidRPr="00691AFA" w:rsidP="00691AFA">
            <w:pPr>
              <w:pStyle w:val="BodyText"/>
            </w:pPr>
            <w:r w:rsidRPr="00691AFA">
              <w:t>This unit supersedes and is equivalent to DEFCA312B Construct equipment bridging.</w:t>
            </w:r>
          </w:p>
          <w:p w:rsidR="00000000" w:rsidRPr="00691AFA" w:rsidP="00691AFA">
            <w:pPr>
              <w:pStyle w:val="BodyText"/>
            </w:pPr>
          </w:p>
          <w:p w:rsidR="00000000" w:rsidRPr="00691AFA" w:rsidP="00691AFA">
            <w:pPr>
              <w:pStyle w:val="ListBullet"/>
            </w:pPr>
            <w:r w:rsidRPr="00691AFA">
              <w:t>Unit code updat</w:t>
            </w:r>
            <w:r w:rsidRPr="00691AFA">
              <w:t>ed</w:t>
            </w:r>
          </w:p>
          <w:p w:rsidR="00000000" w:rsidRPr="00691AFA" w:rsidP="00691AFA">
            <w:pPr>
              <w:pStyle w:val="ListBullet"/>
            </w:pPr>
            <w:r w:rsidRPr="00691AFA">
              <w:t>Content and formatting updated to comply with the new standards</w:t>
            </w:r>
          </w:p>
          <w:p w:rsidR="00000000" w:rsidRPr="00691AFA" w:rsidP="00691AFA">
            <w:pPr>
              <w:pStyle w:val="ListBullet"/>
            </w:pPr>
            <w:r w:rsidRPr="00691AFA">
              <w:t>All PC transitioned from passive to active voice</w:t>
            </w:r>
          </w:p>
          <w:p w:rsidR="00000000" w:rsidRPr="00691AFA" w:rsidP="00691AFA">
            <w:pPr>
              <w:pStyle w:val="ListBullet"/>
            </w:pPr>
            <w:r w:rsidRPr="00691AFA">
              <w:t>PC 1.10 removed</w:t>
            </w:r>
          </w:p>
        </w:tc>
      </w:tr>
    </w:tbl>
    <w:p w:rsidR="00000000" w:rsidRPr="00691AFA" w:rsidP="00691AFA">
      <w:pPr>
        <w:pStyle w:val="BodyText"/>
      </w:pPr>
    </w:p>
    <w:p w:rsidR="00000000" w:rsidRPr="00691AFA" w:rsidP="00691AFA">
      <w:pPr>
        <w:pStyle w:val="AllowPageBreak"/>
      </w:pPr>
    </w:p>
    <w:p w:rsidR="00000000" w:rsidRPr="00691AFA" w:rsidP="00691AFA">
      <w:pPr>
        <w:pStyle w:val="Heading1"/>
      </w:pPr>
      <w:bookmarkStart w:id="2" w:name="O_732386"/>
      <w:bookmarkEnd w:id="2"/>
      <w:r w:rsidRPr="00691AFA">
        <w:t>Application</w:t>
      </w:r>
    </w:p>
    <w:p w:rsidR="00000000" w:rsidRPr="00691AFA" w:rsidP="00830FC7">
      <w:pPr>
        <w:pStyle w:val="BodyText"/>
      </w:pPr>
      <w:r w:rsidRPr="00691AFA">
        <w:t>This unit describes the skills required to facilitate the movement of personnel, vehicles, cargo and equipment through bridging. Equipment bridging is constructed from designed and certified bridge modules and parts to provide a temporary or permanent brid</w:t>
      </w:r>
      <w:r w:rsidRPr="00691AFA">
        <w:t>ge over a gap.</w:t>
      </w:r>
    </w:p>
    <w:p w:rsidR="00000000" w:rsidRPr="00691AFA" w:rsidP="00830FC7">
      <w:pPr>
        <w:pStyle w:val="BodyText"/>
      </w:pPr>
      <w:r w:rsidRPr="00691AFA">
        <w:t>Bridges will normally be constructed on a temporary basis under field conditions to meet the operational need to provide a crossing point over a gap for personnel and equipment. When the crossing is no longer required the bridge is either r</w:t>
      </w:r>
      <w:r w:rsidRPr="00691AFA">
        <w:t>ecovered to storage or redeployed to another crossing.</w:t>
      </w:r>
    </w:p>
    <w:p w:rsidR="00000000" w:rsidRPr="00691AFA" w:rsidP="00830FC7">
      <w:pPr>
        <w:pStyle w:val="BodyText"/>
      </w:pPr>
      <w:r w:rsidRPr="00691AFA">
        <w:t>This unit applies to combat engineer personnel who are required to construct and recover gap crossing bridging equipment in a deployed operational environment.</w:t>
      </w:r>
    </w:p>
    <w:p w:rsidR="00000000" w:rsidRPr="00691AFA" w:rsidP="00830FC7">
      <w:pPr>
        <w:pStyle w:val="BodyText"/>
      </w:pPr>
      <w:r w:rsidRPr="00691AFA">
        <w:t>The skills and knowledge described in t</w:t>
      </w:r>
      <w:r w:rsidRPr="00691AFA">
        <w:t>his unit must be applied within the legislative, regulatory and policy environment in which they are carried out. Organisational policies and procedures must be consulted and adhered to.</w:t>
      </w:r>
    </w:p>
    <w:p w:rsidR="00000000" w:rsidRPr="00691AFA" w:rsidP="00830FC7">
      <w:pPr>
        <w:pStyle w:val="BodyText"/>
      </w:pPr>
      <w:r w:rsidRPr="00691AFA">
        <w:t>Those undertaking this unit would work independently and lead a team</w:t>
      </w:r>
      <w:r w:rsidRPr="00691AFA">
        <w:t>. They use discretion and judgement, and take responsibility for the quality of their outputs. They would perform routine tasks in a broad range of unpredictable contexts.</w:t>
      </w:r>
    </w:p>
    <w:p w:rsidR="00000000" w:rsidRPr="00691AFA" w:rsidP="00830FC7">
      <w:pPr>
        <w:pStyle w:val="BodyText"/>
      </w:pPr>
      <w:r w:rsidRPr="00691AFA">
        <w:t>No licensing, legislative or certification requirements apply to unit at the time o</w:t>
      </w:r>
      <w:r w:rsidRPr="00691AFA">
        <w:t>f publication.</w:t>
      </w:r>
    </w:p>
    <w:p w:rsidR="00000000" w:rsidRPr="00691AFA" w:rsidP="00691AFA">
      <w:pPr>
        <w:pStyle w:val="Heading1"/>
      </w:pPr>
      <w:bookmarkStart w:id="3" w:name="O_732388"/>
      <w:bookmarkEnd w:id="3"/>
      <w:r w:rsidRPr="00691AFA">
        <w:t>Competency Field</w:t>
      </w:r>
    </w:p>
    <w:p w:rsidR="00000000" w:rsidRPr="00691AFA" w:rsidP="00830FC7">
      <w:pPr>
        <w:pStyle w:val="BodyText"/>
      </w:pPr>
      <w:r w:rsidRPr="00691AFA">
        <w:t>Military Skills</w:t>
      </w:r>
    </w:p>
    <w:p w:rsidR="00000000" w:rsidRPr="00691AFA" w:rsidP="00691AFA">
      <w:pPr>
        <w:pStyle w:val="Heading1"/>
      </w:pPr>
      <w:bookmarkStart w:id="4" w:name="O_732390"/>
      <w:bookmarkEnd w:id="4"/>
      <w:r w:rsidRPr="00691AFA">
        <w:t>Elements and Performance Criteria</w:t>
      </w:r>
    </w:p>
    <w:tbl>
      <w:tblPr>
        <w:tblW w:w="0" w:type="auto"/>
        <w:tblLayout w:type="fixed"/>
        <w:tblCellMar>
          <w:left w:w="62" w:type="dxa"/>
          <w:right w:w="62" w:type="dxa"/>
        </w:tblCellMar>
        <w:tblLook w:val="0000"/>
      </w:tblPr>
      <w:tblGrid>
        <w:gridCol w:w="2268"/>
        <w:gridCol w:w="6804"/>
      </w:tblGrid>
      <w:tr w:rsidTr="00691AF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1AFA">
            <w:pPr>
              <w:pStyle w:val="TableHeading"/>
              <w:rPr>
                <w:lang w:val="en-NZ"/>
              </w:rPr>
            </w:pPr>
            <w:r w:rsidRPr="00691AFA">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1AFA">
            <w:pPr>
              <w:pStyle w:val="TableHeading"/>
              <w:rPr>
                <w:lang w:val="en-NZ"/>
              </w:rPr>
            </w:pPr>
            <w:r w:rsidRPr="00691AFA">
              <w:t>PERFORMANCE CRITERIA</w:t>
            </w:r>
          </w:p>
        </w:tc>
      </w:tr>
      <w:tr w:rsidTr="00691AF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1AFA">
            <w:pPr>
              <w:pStyle w:val="BodyText"/>
              <w:rPr>
                <w:lang w:val="en-NZ"/>
              </w:rPr>
            </w:pPr>
            <w:r w:rsidRPr="00691AFA">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1AFA">
            <w:pPr>
              <w:pStyle w:val="BodyText"/>
              <w:rPr>
                <w:lang w:val="en-NZ"/>
              </w:rPr>
            </w:pPr>
            <w:r w:rsidRPr="00691AFA">
              <w:t>Performance criteria describe the performance needed to demonstrate achievement of the element. Where bold italicised text is used, further information is detailed in the range of conditions section.</w:t>
            </w:r>
          </w:p>
        </w:tc>
      </w:tr>
      <w:tr w:rsidTr="00691AF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1AFA">
            <w:pPr>
              <w:pStyle w:val="List"/>
              <w:rPr>
                <w:lang w:val="en-NZ"/>
              </w:rPr>
            </w:pPr>
            <w:r w:rsidRPr="00691AFA">
              <w:t>1.</w:t>
            </w:r>
            <w:r w:rsidRPr="00691AFA">
              <w:tab/>
              <w:t>Prepare and plan for gap crossing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1AFA" w:rsidP="00691AFA">
            <w:pPr>
              <w:pStyle w:val="List"/>
            </w:pPr>
            <w:r w:rsidRPr="00691AFA">
              <w:t>1.1</w:t>
            </w:r>
            <w:r w:rsidRPr="00691AFA">
              <w:tab/>
              <w:t>Receive and pr</w:t>
            </w:r>
            <w:r w:rsidRPr="00691AFA">
              <w:t>ocess requirement and confirm with higher authority as necessary.</w:t>
            </w:r>
          </w:p>
          <w:p w:rsidR="00000000" w:rsidRPr="00691AFA" w:rsidP="00691AFA">
            <w:pPr>
              <w:pStyle w:val="List"/>
            </w:pPr>
            <w:r w:rsidRPr="00691AFA">
              <w:t>1.2</w:t>
            </w:r>
            <w:r w:rsidRPr="00691AFA">
              <w:tab/>
              <w:t>Identify resource availability and serviceability and determine constraints.</w:t>
            </w:r>
          </w:p>
          <w:p w:rsidR="00000000" w:rsidRPr="00691AFA" w:rsidP="00691AFA">
            <w:pPr>
              <w:pStyle w:val="List"/>
            </w:pPr>
            <w:r w:rsidRPr="00691AFA">
              <w:t>1.3</w:t>
            </w:r>
            <w:r w:rsidRPr="00691AFA">
              <w:tab/>
              <w:t>Conduct site survey, risk and environmental assessment.</w:t>
            </w:r>
          </w:p>
          <w:p w:rsidR="00000000" w:rsidRPr="00691AFA" w:rsidP="00691AFA">
            <w:pPr>
              <w:pStyle w:val="List"/>
            </w:pPr>
            <w:r w:rsidRPr="00691AFA">
              <w:t>1.4</w:t>
            </w:r>
            <w:r w:rsidRPr="00691AFA">
              <w:tab/>
              <w:t>Select suitable bridge design based on site s</w:t>
            </w:r>
            <w:r w:rsidRPr="00691AFA">
              <w:t>urvey and available resources.</w:t>
            </w:r>
          </w:p>
          <w:p w:rsidR="00000000" w:rsidRPr="00691AFA" w:rsidP="00691AFA">
            <w:pPr>
              <w:pStyle w:val="List"/>
            </w:pPr>
            <w:r w:rsidRPr="00691AFA">
              <w:t>1.5</w:t>
            </w:r>
            <w:r w:rsidRPr="00691AFA">
              <w:tab/>
              <w:t>Develop construction/dismantle plan in accordance with design, resources, risks and environmental considerations.</w:t>
            </w:r>
          </w:p>
          <w:p w:rsidR="00000000" w:rsidRPr="00691AFA" w:rsidP="00691AFA">
            <w:pPr>
              <w:pStyle w:val="List"/>
            </w:pPr>
            <w:r w:rsidRPr="00691AFA">
              <w:t>1.6</w:t>
            </w:r>
            <w:r w:rsidRPr="00691AFA">
              <w:tab/>
              <w:t>Refer problems that cannot be resolved locally to higher authority for resolution.</w:t>
            </w:r>
          </w:p>
          <w:p w:rsidR="00000000" w:rsidRPr="00691AFA" w:rsidP="00691AFA">
            <w:pPr>
              <w:pStyle w:val="List"/>
            </w:pPr>
            <w:r w:rsidRPr="00691AFA">
              <w:t>1.7</w:t>
            </w:r>
            <w:r w:rsidRPr="00691AFA">
              <w:tab/>
            </w:r>
            <w:r w:rsidRPr="00691AFA">
              <w:t>Confirm and monitor competence of team members.</w:t>
            </w:r>
          </w:p>
          <w:p w:rsidR="00000000" w:rsidRPr="00691AFA" w:rsidP="00691AFA">
            <w:pPr>
              <w:pStyle w:val="List"/>
            </w:pPr>
            <w:r w:rsidRPr="00691AFA">
              <w:t>1.8</w:t>
            </w:r>
            <w:r w:rsidRPr="00691AFA">
              <w:tab/>
              <w:t>Brief construction team.</w:t>
            </w:r>
          </w:p>
          <w:p w:rsidR="00000000" w:rsidP="00691AFA">
            <w:pPr>
              <w:pStyle w:val="List"/>
              <w:rPr>
                <w:lang w:val="en-NZ"/>
              </w:rPr>
            </w:pPr>
            <w:r w:rsidRPr="00691AFA">
              <w:t>1.9</w:t>
            </w:r>
            <w:r w:rsidRPr="00691AFA">
              <w:tab/>
              <w:t>Liaise with outside agencies.</w:t>
            </w:r>
          </w:p>
        </w:tc>
      </w:tr>
      <w:tr w:rsidTr="00691AF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1AFA">
            <w:pPr>
              <w:pStyle w:val="List"/>
              <w:rPr>
                <w:lang w:val="en-NZ"/>
              </w:rPr>
            </w:pPr>
            <w:r w:rsidRPr="00691AFA">
              <w:t>2.</w:t>
            </w:r>
            <w:r w:rsidRPr="00691AFA">
              <w:tab/>
              <w:t>Construct gap crossing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1AFA" w:rsidP="00691AFA">
            <w:pPr>
              <w:pStyle w:val="List"/>
            </w:pPr>
            <w:r w:rsidRPr="00691AFA">
              <w:t>2.1</w:t>
            </w:r>
            <w:r w:rsidRPr="00691AFA">
              <w:tab/>
              <w:t>Direct and supervise construction team.</w:t>
            </w:r>
          </w:p>
          <w:p w:rsidR="00000000" w:rsidRPr="00691AFA" w:rsidP="00691AFA">
            <w:pPr>
              <w:pStyle w:val="List"/>
            </w:pPr>
            <w:r w:rsidRPr="00691AFA">
              <w:t>2.2</w:t>
            </w:r>
            <w:r w:rsidRPr="00691AFA">
              <w:tab/>
              <w:t>Recognise and respond to unexpected situations that require a quick an</w:t>
            </w:r>
            <w:r w:rsidRPr="00691AFA">
              <w:t>d decisive response.</w:t>
            </w:r>
          </w:p>
          <w:p w:rsidR="00000000" w:rsidRPr="00691AFA" w:rsidP="00691AFA">
            <w:pPr>
              <w:pStyle w:val="List"/>
            </w:pPr>
            <w:r w:rsidRPr="00691AFA">
              <w:t>2.3</w:t>
            </w:r>
            <w:r w:rsidRPr="00691AFA">
              <w:tab/>
              <w:t>Check security, alignment and stability.</w:t>
            </w:r>
          </w:p>
          <w:p w:rsidR="00000000" w:rsidRPr="00691AFA" w:rsidP="00691AFA">
            <w:pPr>
              <w:pStyle w:val="List"/>
            </w:pPr>
            <w:r w:rsidRPr="00691AFA">
              <w:t>2.4</w:t>
            </w:r>
            <w:r w:rsidRPr="00691AFA">
              <w:tab/>
              <w:t>Organise and direct support from outside agencies.</w:t>
            </w:r>
          </w:p>
          <w:p w:rsidR="00000000" w:rsidRPr="00691AFA" w:rsidP="00691AFA">
            <w:pPr>
              <w:pStyle w:val="List"/>
            </w:pPr>
            <w:r w:rsidRPr="00691AFA">
              <w:t>2.5</w:t>
            </w:r>
            <w:r w:rsidRPr="00691AFA">
              <w:tab/>
              <w:t>Provide technical advice to higher authority or support agencies.</w:t>
            </w:r>
          </w:p>
          <w:p w:rsidR="00000000" w:rsidP="00691AFA">
            <w:pPr>
              <w:pStyle w:val="List"/>
              <w:rPr>
                <w:lang w:val="en-NZ"/>
              </w:rPr>
            </w:pPr>
            <w:r w:rsidRPr="00691AFA">
              <w:t>2.6</w:t>
            </w:r>
            <w:r w:rsidRPr="00691AFA">
              <w:tab/>
              <w:t>Maintain gap crossing site and gap crossing.</w:t>
            </w:r>
          </w:p>
        </w:tc>
      </w:tr>
      <w:tr w:rsidTr="00691AFA">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1AFA">
            <w:pPr>
              <w:pStyle w:val="List"/>
              <w:rPr>
                <w:lang w:val="en-NZ"/>
              </w:rPr>
            </w:pPr>
            <w:r w:rsidRPr="00691AFA">
              <w:t>3.</w:t>
            </w:r>
            <w:r w:rsidRPr="00691AFA">
              <w:tab/>
              <w:t>Dismantle ga</w:t>
            </w:r>
            <w:r w:rsidRPr="00691AFA">
              <w:t>p crossing and refurbish site and equipment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1AFA" w:rsidP="00691AFA">
            <w:pPr>
              <w:pStyle w:val="List"/>
            </w:pPr>
            <w:r w:rsidRPr="00691AFA">
              <w:t>3.1</w:t>
            </w:r>
            <w:r w:rsidRPr="00691AFA">
              <w:tab/>
              <w:t>Direct and supervise construction team in accordance with dismantle plan.</w:t>
            </w:r>
          </w:p>
          <w:p w:rsidR="00000000" w:rsidRPr="00691AFA" w:rsidP="00691AFA">
            <w:pPr>
              <w:pStyle w:val="List"/>
            </w:pPr>
            <w:r w:rsidRPr="00691AFA">
              <w:t>3.2</w:t>
            </w:r>
            <w:r w:rsidRPr="00691AFA">
              <w:tab/>
              <w:t>Recover, clean and maintain gap crossing equipment, tools and materials.</w:t>
            </w:r>
          </w:p>
          <w:p w:rsidR="00000000" w:rsidRPr="00691AFA" w:rsidP="00691AFA">
            <w:pPr>
              <w:pStyle w:val="List"/>
            </w:pPr>
            <w:r w:rsidRPr="00691AFA">
              <w:t>3.3</w:t>
            </w:r>
            <w:r w:rsidRPr="00691AFA">
              <w:tab/>
              <w:t>Store or redeploy gap crossing equipment, tools and m</w:t>
            </w:r>
            <w:r w:rsidRPr="00691AFA">
              <w:t>aterials.</w:t>
            </w:r>
          </w:p>
          <w:p w:rsidR="00000000" w:rsidRPr="00691AFA" w:rsidP="00691AFA">
            <w:pPr>
              <w:pStyle w:val="List"/>
            </w:pPr>
            <w:r w:rsidRPr="00691AFA">
              <w:t>3.4</w:t>
            </w:r>
            <w:r w:rsidRPr="00691AFA">
              <w:tab/>
              <w:t>Refurbish site in accordance with environmental requirements.</w:t>
            </w:r>
          </w:p>
          <w:p w:rsidR="00000000" w:rsidRPr="00691AFA" w:rsidP="00691AFA">
            <w:pPr>
              <w:pStyle w:val="List"/>
            </w:pPr>
            <w:r w:rsidRPr="00691AFA">
              <w:t>3.5</w:t>
            </w:r>
            <w:r w:rsidRPr="00691AFA">
              <w:tab/>
              <w:t>Complete documentation.</w:t>
            </w:r>
          </w:p>
          <w:p w:rsidR="00000000" w:rsidRPr="00691AFA" w:rsidP="00691AFA">
            <w:pPr>
              <w:pStyle w:val="List"/>
            </w:pPr>
            <w:r w:rsidRPr="00691AFA">
              <w:t>3.6</w:t>
            </w:r>
            <w:r w:rsidRPr="00691AFA">
              <w:tab/>
              <w:t>Conduct post activity analysis and make recommendations.</w:t>
            </w:r>
          </w:p>
        </w:tc>
      </w:tr>
    </w:tbl>
    <w:p w:rsidR="00000000" w:rsidRPr="00691AFA" w:rsidP="00691AFA">
      <w:pPr>
        <w:pStyle w:val="BodyText"/>
      </w:pPr>
    </w:p>
    <w:p w:rsidR="00000000" w:rsidRPr="00691AFA" w:rsidP="00691AFA">
      <w:pPr>
        <w:pStyle w:val="AllowPageBreak"/>
      </w:pPr>
    </w:p>
    <w:p w:rsidR="00000000" w:rsidRPr="00691AFA" w:rsidP="00691AFA">
      <w:pPr>
        <w:pStyle w:val="Heading1"/>
      </w:pPr>
      <w:bookmarkStart w:id="5" w:name="O_732391"/>
      <w:bookmarkEnd w:id="5"/>
      <w:r w:rsidRPr="00691AFA">
        <w:t>Foundation Skills</w:t>
      </w:r>
    </w:p>
    <w:p w:rsidR="00830FC7" w:rsidP="00830FC7">
      <w:pPr>
        <w:pStyle w:val="BodyText"/>
      </w:pPr>
      <w:r w:rsidRPr="00691AFA">
        <w:t>The foundation skills demands of this unit have been mapped for alignment with the Australian Core Skills Framework (ACSF). The following tables outline the performance levels indicated for successful attainment of the unit.</w:t>
      </w:r>
    </w:p>
    <w:p w:rsidR="00830FC7" w:rsidP="00691AFA">
      <w:pPr>
        <w:pStyle w:val="BodyText"/>
      </w:pPr>
    </w:p>
    <w:p w:rsidR="00830FC7" w:rsidP="00691AFA">
      <w:pPr>
        <w:pStyle w:val="BodyText"/>
      </w:pPr>
      <w:bookmarkStart w:id="6" w:name="O_743258"/>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1.5pt;width:474pt">
            <v:imagedata r:id="rId10" o:title=""/>
          </v:shape>
        </w:pict>
      </w:r>
      <w:bookmarkEnd w:id="6"/>
    </w:p>
    <w:p w:rsidR="00830FC7" w:rsidP="00691AFA">
      <w:pPr>
        <w:pStyle w:val="BodyText"/>
      </w:pPr>
    </w:p>
    <w:p w:rsidR="00000000" w:rsidRPr="00691AFA" w:rsidP="00830FC7">
      <w:pPr>
        <w:pStyle w:val="BodyText"/>
      </w:pPr>
      <w:r w:rsidRPr="00691AFA">
        <w:t>Further information on ACSF and the foundation skills underpinning this unit can be found in the Foundation Skills Guide on the GSA website.</w:t>
      </w:r>
    </w:p>
    <w:p w:rsidR="00000000" w:rsidRPr="00691AFA" w:rsidP="00691AFA">
      <w:pPr>
        <w:pStyle w:val="Heading1"/>
      </w:pPr>
      <w:bookmarkStart w:id="7" w:name="O_732393"/>
      <w:bookmarkEnd w:id="7"/>
      <w:r w:rsidRPr="00691AFA">
        <w:t>Unit Mapping Information</w:t>
      </w:r>
    </w:p>
    <w:p w:rsidR="00000000" w:rsidRPr="00691AFA" w:rsidP="00830FC7">
      <w:pPr>
        <w:pStyle w:val="BodyText"/>
      </w:pPr>
      <w:r w:rsidRPr="00691AFA">
        <w:t>This unit supersedes and is equivalent to DEFCA312B Construct equipment bridging.</w:t>
      </w:r>
    </w:p>
    <w:p w:rsidR="00000000" w:rsidRPr="00691AFA" w:rsidP="00691AFA">
      <w:pPr>
        <w:pStyle w:val="Heading1"/>
      </w:pPr>
      <w:bookmarkStart w:id="8" w:name="O_732400"/>
      <w:bookmarkEnd w:id="8"/>
      <w:r w:rsidRPr="00691AFA">
        <w:t>Links</w:t>
      </w:r>
    </w:p>
    <w:p w:rsidR="00000000" w:rsidRPr="00691AFA" w:rsidP="00830FC7">
      <w:pPr>
        <w:pStyle w:val="BodyText"/>
      </w:pPr>
      <w:r w:rsidRPr="00691AF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95227">
        <w:rPr>
          <w:rStyle w:val="Hyperlink"/>
        </w:rPr>
        <w:t>https://vetnet.gov.au/Pages/TrainingDocs.aspx?q=6bdbab1e-11ed-4bc9-9cba-9e1a55d4e4a9</w:t>
      </w:r>
      <w:r>
        <w:fldChar w:fldCharType="end"/>
      </w:r>
    </w:p>
    <w:p w:rsidR="00000000" w:rsidRPr="00691AFA" w:rsidP="00830FC7">
      <w:pPr>
        <w:pStyle w:val="BodyText"/>
      </w:pPr>
      <w:r w:rsidRPr="00691AF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95227">
        <w:rPr>
          <w:rStyle w:val="Hyperlink"/>
        </w:rPr>
        <w:t>https://vetnet.gov.au/Pages/TrainingDocs.aspx?q=6bdbab1e-11ed-4bc9-9cba-9e1a55d4e4a9</w:t>
      </w:r>
      <w:r>
        <w:fldChar w:fldCharType="end"/>
      </w:r>
    </w:p>
    <w:p w:rsidR="00000000" w:rsidRPr="00691AFA" w:rsidP="00830FC7">
      <w:pPr>
        <w:pStyle w:val="BodyText"/>
      </w:pPr>
      <w:r w:rsidRPr="00691AF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295227">
        <w:rPr>
          <w:rStyle w:val="Hyperlink"/>
        </w:rPr>
        <w:t>https://vetnet.gov.au/Pages/TrainingDocs.aspx?q=6bdbab1e-11ed-4bc9-9cba-9e1a55d4e4a9</w:t>
      </w:r>
      <w:r>
        <w:fldChar w:fldCharType="end"/>
      </w:r>
    </w:p>
    <w:p w:rsidR="00000000" w:rsidRPr="00691AFA" w:rsidP="00691AFA"/>
    <w:sectPr w:rsidSect="00691AFA">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A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AFA" w:rsidRPr="00830FC7" w:rsidP="00830F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A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FC7" w:rsidP="00691A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30FC7" w:rsidP="00691AF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830FC7" w:rsidP="00691A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A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F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91AFA" w:rsidRPr="00830FC7" w:rsidP="00830F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1A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FC7" w:rsidRPr="002D2AF8" w:rsidP="00691AFA">
    <w:pPr>
      <w:pStyle w:val="Header"/>
      <w:framePr w:wrap="around"/>
    </w:pPr>
    <w:r>
      <w:fldChar w:fldCharType="begin"/>
    </w:r>
    <w:r>
      <w:instrText xml:space="preserve"> TITLE   \* MERGEFORMAT </w:instrText>
    </w:r>
    <w:r>
      <w:fldChar w:fldCharType="separate"/>
    </w:r>
    <w:r>
      <w:t>DEFMIL085 Construct equipment bridging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830FC7" w:rsidP="00691A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C5825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3E66C8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1A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1AFA"/>
    <w:pPr>
      <w:spacing w:before="360" w:after="60"/>
      <w:outlineLvl w:val="0"/>
    </w:pPr>
    <w:rPr>
      <w:sz w:val="32"/>
    </w:rPr>
  </w:style>
  <w:style w:type="paragraph" w:styleId="Heading2">
    <w:name w:val="heading 2"/>
    <w:basedOn w:val="HeadingBase"/>
    <w:next w:val="BodyText"/>
    <w:link w:val="Heading2Char"/>
    <w:qFormat/>
    <w:rsid w:val="00691AFA"/>
    <w:pPr>
      <w:keepLines/>
      <w:spacing w:before="240" w:after="120"/>
      <w:outlineLvl w:val="1"/>
    </w:pPr>
    <w:rPr>
      <w:sz w:val="28"/>
      <w:szCs w:val="40"/>
    </w:rPr>
  </w:style>
  <w:style w:type="paragraph" w:styleId="Heading3">
    <w:name w:val="heading 3"/>
    <w:basedOn w:val="HeadingBase"/>
    <w:next w:val="BodyText"/>
    <w:link w:val="Heading3Char"/>
    <w:qFormat/>
    <w:rsid w:val="00691AFA"/>
    <w:pPr>
      <w:spacing w:before="180" w:after="120"/>
      <w:outlineLvl w:val="2"/>
    </w:pPr>
    <w:rPr>
      <w:spacing w:val="-10"/>
      <w:kern w:val="32"/>
    </w:rPr>
  </w:style>
  <w:style w:type="paragraph" w:styleId="Heading4">
    <w:name w:val="heading 4"/>
    <w:basedOn w:val="HeadingBase"/>
    <w:next w:val="BodyText"/>
    <w:link w:val="Heading4Char"/>
    <w:qFormat/>
    <w:rsid w:val="00691AFA"/>
    <w:pPr>
      <w:spacing w:before="160" w:after="120"/>
      <w:outlineLvl w:val="3"/>
    </w:pPr>
    <w:rPr>
      <w:sz w:val="22"/>
    </w:rPr>
  </w:style>
  <w:style w:type="paragraph" w:styleId="Heading5">
    <w:name w:val="heading 5"/>
    <w:basedOn w:val="HeadingBase"/>
    <w:next w:val="Normal"/>
    <w:link w:val="Heading5Char"/>
    <w:qFormat/>
    <w:rsid w:val="00691AFA"/>
    <w:pPr>
      <w:spacing w:before="80"/>
      <w:outlineLvl w:val="4"/>
    </w:pPr>
    <w:rPr>
      <w:color w:val="918585"/>
      <w:sz w:val="20"/>
    </w:rPr>
  </w:style>
  <w:style w:type="paragraph" w:styleId="Heading6">
    <w:name w:val="heading 6"/>
    <w:basedOn w:val="HeadingBase"/>
    <w:next w:val="Normal"/>
    <w:link w:val="Heading6Char"/>
    <w:qFormat/>
    <w:rsid w:val="00691AFA"/>
    <w:pPr>
      <w:spacing w:before="60"/>
      <w:outlineLvl w:val="5"/>
    </w:pPr>
    <w:rPr>
      <w:color w:val="918585"/>
      <w:sz w:val="20"/>
    </w:rPr>
  </w:style>
  <w:style w:type="paragraph" w:styleId="Heading7">
    <w:name w:val="heading 7"/>
    <w:basedOn w:val="Normal"/>
    <w:next w:val="Normal"/>
    <w:link w:val="Heading7Char"/>
    <w:qFormat/>
    <w:rsid w:val="00691AFA"/>
    <w:pPr>
      <w:ind w:left="720"/>
      <w:outlineLvl w:val="6"/>
    </w:pPr>
    <w:rPr>
      <w:i/>
    </w:rPr>
  </w:style>
  <w:style w:type="paragraph" w:styleId="Heading8">
    <w:name w:val="heading 8"/>
    <w:basedOn w:val="Normal"/>
    <w:next w:val="Normal"/>
    <w:link w:val="Heading8Char"/>
    <w:qFormat/>
    <w:rsid w:val="00691AFA"/>
    <w:pPr>
      <w:ind w:left="720"/>
      <w:outlineLvl w:val="7"/>
    </w:pPr>
    <w:rPr>
      <w:i/>
    </w:rPr>
  </w:style>
  <w:style w:type="paragraph" w:styleId="Heading9">
    <w:name w:val="heading 9"/>
    <w:basedOn w:val="Normal"/>
    <w:next w:val="Normal"/>
    <w:link w:val="Heading9Char"/>
    <w:qFormat/>
    <w:rsid w:val="00691AFA"/>
    <w:pPr>
      <w:ind w:left="720"/>
      <w:outlineLvl w:val="8"/>
    </w:pPr>
    <w:rPr>
      <w:i/>
    </w:rPr>
  </w:style>
  <w:style w:type="character" w:default="1" w:styleId="DefaultParagraphFont">
    <w:name w:val="Default Paragraph Font"/>
    <w:uiPriority w:val="1"/>
    <w:unhideWhenUsed/>
    <w:rsid w:val="00691A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1AFA"/>
  </w:style>
  <w:style w:type="character" w:customStyle="1" w:styleId="Heading1Char">
    <w:name w:val="Heading 1 Char"/>
    <w:basedOn w:val="DefaultParagraphFont"/>
    <w:link w:val="Heading1"/>
    <w:rsid w:val="00691AFA"/>
    <w:rPr>
      <w:rFonts w:ascii="Times New Roman" w:eastAsia="Times New Roman" w:hAnsi="Times New Roman" w:cs="Times New Roman"/>
      <w:b/>
      <w:sz w:val="32"/>
      <w:szCs w:val="20"/>
      <w:lang w:eastAsia="en-US"/>
    </w:rPr>
  </w:style>
  <w:style w:type="paragraph" w:styleId="BodyText">
    <w:name w:val="Body Text"/>
    <w:basedOn w:val="Normal"/>
    <w:link w:val="BodyTextChar"/>
    <w:rsid w:val="00691AF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91AFA"/>
    <w:rPr>
      <w:rFonts w:ascii="Times New Roman" w:eastAsia="Times New Roman" w:hAnsi="Times New Roman" w:cs="Times New Roman"/>
      <w:sz w:val="24"/>
      <w:lang w:eastAsia="en-US"/>
    </w:rPr>
  </w:style>
  <w:style w:type="paragraph" w:styleId="List">
    <w:name w:val="List"/>
    <w:basedOn w:val="BodyText"/>
    <w:next w:val="BodyText"/>
    <w:rsid w:val="00691AFA"/>
    <w:pPr>
      <w:tabs>
        <w:tab w:val="left" w:pos="340"/>
      </w:tabs>
      <w:spacing w:before="60" w:after="60"/>
      <w:ind w:left="340" w:hanging="340"/>
    </w:pPr>
  </w:style>
  <w:style w:type="paragraph" w:styleId="ListBullet">
    <w:name w:val="List Bullet"/>
    <w:basedOn w:val="List"/>
    <w:rsid w:val="00691AFA"/>
    <w:pPr>
      <w:numPr>
        <w:numId w:val="11"/>
      </w:numPr>
      <w:tabs>
        <w:tab w:val="clear" w:pos="340"/>
      </w:tabs>
      <w:spacing w:before="40" w:after="40"/>
    </w:pPr>
  </w:style>
  <w:style w:type="paragraph" w:customStyle="1" w:styleId="SuperHeading">
    <w:name w:val="SuperHeading"/>
    <w:basedOn w:val="Normal"/>
    <w:rsid w:val="00691AFA"/>
    <w:pPr>
      <w:spacing w:before="240" w:after="120"/>
      <w:outlineLvl w:val="0"/>
    </w:pPr>
    <w:rPr>
      <w:rFonts w:ascii="Times New Roman" w:hAnsi="Times New Roman"/>
      <w:b/>
      <w:sz w:val="32"/>
    </w:rPr>
  </w:style>
  <w:style w:type="paragraph" w:customStyle="1" w:styleId="TableHeading">
    <w:name w:val="Table Heading"/>
    <w:basedOn w:val="HeadingBase"/>
    <w:rsid w:val="00691AFA"/>
    <w:pPr>
      <w:keepLines/>
      <w:pBdr>
        <w:bottom w:val="single" w:sz="6" w:space="1" w:color="918585"/>
      </w:pBdr>
      <w:spacing w:before="240"/>
    </w:pPr>
  </w:style>
  <w:style w:type="paragraph" w:customStyle="1" w:styleId="AllowPageBreak">
    <w:name w:val="AllowPageBreak"/>
    <w:rsid w:val="00691AF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91A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1A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1A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1A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1A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1A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1A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1AFA"/>
    <w:rPr>
      <w:rFonts w:ascii="Courier New" w:eastAsia="Times New Roman" w:hAnsi="Courier New" w:cs="Times New Roman"/>
      <w:i/>
      <w:szCs w:val="20"/>
      <w:lang w:eastAsia="en-US"/>
    </w:rPr>
  </w:style>
  <w:style w:type="paragraph" w:customStyle="1" w:styleId="HeadingBase">
    <w:name w:val="Heading Base"/>
    <w:rsid w:val="00691A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1AFA"/>
    <w:pPr>
      <w:tabs>
        <w:tab w:val="right" w:leader="dot" w:pos="9072"/>
      </w:tabs>
      <w:ind w:left="567"/>
    </w:pPr>
    <w:rPr>
      <w:szCs w:val="22"/>
    </w:rPr>
  </w:style>
  <w:style w:type="paragraph" w:customStyle="1" w:styleId="TOCBase">
    <w:name w:val="TOC Base"/>
    <w:rsid w:val="00691A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1AFA"/>
    <w:pPr>
      <w:tabs>
        <w:tab w:val="right" w:leader="dot" w:pos="9072"/>
      </w:tabs>
      <w:spacing w:before="40" w:after="40"/>
      <w:ind w:left="284"/>
    </w:pPr>
    <w:rPr>
      <w:rFonts w:ascii="Times New Roman" w:hAnsi="Times New Roman"/>
    </w:rPr>
  </w:style>
  <w:style w:type="paragraph" w:styleId="TOC1">
    <w:name w:val="toc 1"/>
    <w:basedOn w:val="TOCBase"/>
    <w:next w:val="Normal"/>
    <w:rsid w:val="00691A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1A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1AFA"/>
    <w:rPr>
      <w:rFonts w:ascii="Times New Roman" w:eastAsia="Times New Roman" w:hAnsi="Times New Roman" w:cs="Times New Roman"/>
      <w:sz w:val="16"/>
      <w:lang w:eastAsia="en-US"/>
    </w:rPr>
  </w:style>
  <w:style w:type="paragraph" w:styleId="Title">
    <w:name w:val="Title"/>
    <w:basedOn w:val="HeadingBase"/>
    <w:link w:val="TitleChar"/>
    <w:qFormat/>
    <w:rsid w:val="00691AFA"/>
    <w:pPr>
      <w:spacing w:before="5040"/>
      <w:jc w:val="center"/>
    </w:pPr>
    <w:rPr>
      <w:sz w:val="48"/>
      <w:szCs w:val="72"/>
      <w:lang w:val="en-US"/>
    </w:rPr>
  </w:style>
  <w:style w:type="character" w:customStyle="1" w:styleId="TitleChar">
    <w:name w:val="Title Char"/>
    <w:basedOn w:val="DefaultParagraphFont"/>
    <w:link w:val="Title"/>
    <w:rsid w:val="00691A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1AFA"/>
    <w:pPr>
      <w:tabs>
        <w:tab w:val="left" w:pos="3600"/>
        <w:tab w:val="left" w:pos="3958"/>
      </w:tabs>
    </w:pPr>
  </w:style>
  <w:style w:type="paragraph" w:customStyle="1" w:styleId="Note">
    <w:name w:val="Note"/>
    <w:basedOn w:val="BodyText"/>
    <w:rsid w:val="00691AF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91AFA"/>
    <w:rPr>
      <w:b/>
      <w:spacing w:val="0"/>
    </w:rPr>
  </w:style>
  <w:style w:type="paragraph" w:customStyle="1" w:styleId="SuperTitle">
    <w:name w:val="SuperTitle"/>
    <w:basedOn w:val="Title"/>
    <w:rsid w:val="00691AFA"/>
    <w:pPr>
      <w:framePr w:wrap="auto" w:hAnchor="text" w:y="6049"/>
    </w:pPr>
    <w:rPr>
      <w:color w:val="000000"/>
      <w:sz w:val="40"/>
    </w:rPr>
  </w:style>
  <w:style w:type="paragraph" w:customStyle="1" w:styleId="TOCTitle">
    <w:name w:val="TOCTitle"/>
    <w:basedOn w:val="Heading1"/>
    <w:rsid w:val="00691AFA"/>
    <w:pPr>
      <w:spacing w:after="240"/>
      <w:jc w:val="center"/>
      <w:outlineLvl w:val="9"/>
    </w:pPr>
    <w:rPr>
      <w:caps/>
    </w:rPr>
  </w:style>
  <w:style w:type="paragraph" w:customStyle="1" w:styleId="Version">
    <w:name w:val="Version"/>
    <w:rsid w:val="00691AF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91AFA"/>
    <w:pPr>
      <w:numPr>
        <w:numId w:val="12"/>
      </w:numPr>
      <w:tabs>
        <w:tab w:val="clear" w:pos="680"/>
      </w:tabs>
    </w:pPr>
  </w:style>
  <w:style w:type="paragraph" w:styleId="Index1">
    <w:name w:val="index 1"/>
    <w:basedOn w:val="Normal"/>
    <w:next w:val="Normal"/>
    <w:semiHidden/>
    <w:rsid w:val="00691AFA"/>
    <w:pPr>
      <w:keepNext w:val="0"/>
      <w:tabs>
        <w:tab w:val="right" w:pos="4176"/>
      </w:tabs>
      <w:ind w:left="198" w:hanging="198"/>
    </w:pPr>
    <w:rPr>
      <w:rFonts w:ascii="Garamond" w:hAnsi="Garamond"/>
    </w:rPr>
  </w:style>
  <w:style w:type="paragraph" w:styleId="IndexHeading">
    <w:name w:val="index heading"/>
    <w:basedOn w:val="Normal"/>
    <w:next w:val="Index1"/>
    <w:semiHidden/>
    <w:rsid w:val="00691AFA"/>
    <w:pPr>
      <w:spacing w:before="120" w:after="120"/>
    </w:pPr>
    <w:rPr>
      <w:rFonts w:ascii="Arial" w:hAnsi="Arial"/>
      <w:b/>
      <w:color w:val="918585"/>
      <w:sz w:val="24"/>
    </w:rPr>
  </w:style>
  <w:style w:type="paragraph" w:styleId="Header">
    <w:name w:val="header"/>
    <w:basedOn w:val="Normal"/>
    <w:link w:val="HeaderChar"/>
    <w:rsid w:val="00691A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1AFA"/>
    <w:rPr>
      <w:rFonts w:ascii="Times New Roman" w:eastAsia="Times New Roman" w:hAnsi="Times New Roman" w:cs="Times New Roman"/>
      <w:sz w:val="16"/>
      <w:szCs w:val="20"/>
      <w:lang w:val="en-GB" w:eastAsia="en-US"/>
    </w:rPr>
  </w:style>
  <w:style w:type="paragraph" w:customStyle="1" w:styleId="Chapter">
    <w:name w:val="Chapter"/>
    <w:basedOn w:val="Normal"/>
    <w:rsid w:val="00691AFA"/>
    <w:pPr>
      <w:spacing w:before="240"/>
    </w:pPr>
    <w:rPr>
      <w:rFonts w:ascii="Times New Roman" w:hAnsi="Times New Roman"/>
      <w:smallCaps/>
      <w:spacing w:val="80"/>
      <w:sz w:val="28"/>
    </w:rPr>
  </w:style>
  <w:style w:type="paragraph" w:customStyle="1" w:styleId="InChapter">
    <w:name w:val="InChapter"/>
    <w:basedOn w:val="Heading3"/>
    <w:rsid w:val="00691AFA"/>
    <w:pPr>
      <w:spacing w:after="240"/>
      <w:outlineLvl w:val="9"/>
    </w:pPr>
    <w:rPr>
      <w:noProof/>
    </w:rPr>
  </w:style>
  <w:style w:type="paragraph" w:styleId="Index2">
    <w:name w:val="index 2"/>
    <w:basedOn w:val="Normal"/>
    <w:next w:val="Normal"/>
    <w:semiHidden/>
    <w:rsid w:val="00691AFA"/>
    <w:pPr>
      <w:tabs>
        <w:tab w:val="right" w:pos="4176"/>
      </w:tabs>
      <w:ind w:left="568" w:hanging="284"/>
    </w:pPr>
    <w:rPr>
      <w:rFonts w:ascii="Garamond" w:hAnsi="Garamond"/>
    </w:rPr>
  </w:style>
  <w:style w:type="paragraph" w:customStyle="1" w:styleId="Byline">
    <w:name w:val="Byline"/>
    <w:rsid w:val="00691A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1AFA"/>
    <w:pPr>
      <w:tabs>
        <w:tab w:val="clear" w:pos="3600"/>
        <w:tab w:val="clear" w:pos="3958"/>
      </w:tabs>
      <w:jc w:val="right"/>
    </w:pPr>
  </w:style>
  <w:style w:type="character" w:styleId="Emphasis">
    <w:name w:val="Emphasis"/>
    <w:basedOn w:val="DefaultParagraphFont"/>
    <w:qFormat/>
    <w:rsid w:val="00691AFA"/>
    <w:rPr>
      <w:i/>
    </w:rPr>
  </w:style>
  <w:style w:type="paragraph" w:styleId="Caption">
    <w:name w:val="caption"/>
    <w:basedOn w:val="BodyText"/>
    <w:next w:val="Normal"/>
    <w:qFormat/>
    <w:rsid w:val="00691AFA"/>
    <w:pPr>
      <w:framePr w:w="2268" w:hSpace="181" w:vSpace="181" w:wrap="around" w:vAnchor="text" w:hAnchor="page" w:x="1135" w:y="285" w:anchorLock="1"/>
    </w:pPr>
    <w:rPr>
      <w:i/>
    </w:rPr>
  </w:style>
  <w:style w:type="paragraph" w:customStyle="1" w:styleId="MiniTOCTitle">
    <w:name w:val="MiniTOCTitle"/>
    <w:basedOn w:val="Heading4"/>
    <w:rsid w:val="00691AFA"/>
    <w:pPr>
      <w:spacing w:before="240"/>
      <w:outlineLvl w:val="9"/>
    </w:pPr>
    <w:rPr>
      <w:noProof/>
      <w:sz w:val="24"/>
    </w:rPr>
  </w:style>
  <w:style w:type="paragraph" w:customStyle="1" w:styleId="MiniTOCItem">
    <w:name w:val="MiniTOCItem"/>
    <w:basedOn w:val="ListBullet"/>
    <w:rsid w:val="00691AFA"/>
    <w:pPr>
      <w:numPr>
        <w:numId w:val="0"/>
      </w:numPr>
      <w:tabs>
        <w:tab w:val="right" w:leader="dot" w:pos="6521"/>
      </w:tabs>
      <w:spacing w:before="0" w:after="0"/>
    </w:pPr>
  </w:style>
  <w:style w:type="paragraph" w:customStyle="1" w:styleId="TOFTitle">
    <w:name w:val="TOFTitle"/>
    <w:basedOn w:val="TOCTitle"/>
    <w:rsid w:val="00691AFA"/>
  </w:style>
  <w:style w:type="paragraph" w:styleId="TableofFigures">
    <w:name w:val="table of figures"/>
    <w:basedOn w:val="Normal"/>
    <w:next w:val="Normal"/>
    <w:semiHidden/>
    <w:rsid w:val="00691AFA"/>
    <w:pPr>
      <w:tabs>
        <w:tab w:val="right" w:leader="dot" w:pos="9072"/>
      </w:tabs>
      <w:ind w:left="970" w:hanging="403"/>
    </w:pPr>
    <w:rPr>
      <w:rFonts w:ascii="Times New Roman" w:hAnsi="Times New Roman"/>
      <w:b/>
    </w:rPr>
  </w:style>
  <w:style w:type="paragraph" w:styleId="ListNumber">
    <w:name w:val="List Number"/>
    <w:basedOn w:val="List"/>
    <w:rsid w:val="00691AFA"/>
    <w:pPr>
      <w:numPr>
        <w:numId w:val="14"/>
      </w:numPr>
      <w:tabs>
        <w:tab w:val="clear" w:pos="340"/>
      </w:tabs>
    </w:pPr>
  </w:style>
  <w:style w:type="character" w:customStyle="1" w:styleId="WingdingSymbols">
    <w:name w:val="Wingding Symbols"/>
    <w:rsid w:val="00691AFA"/>
    <w:rPr>
      <w:rFonts w:ascii="Wingdings" w:hAnsi="Wingdings"/>
    </w:rPr>
  </w:style>
  <w:style w:type="character" w:customStyle="1" w:styleId="HotSpot">
    <w:name w:val="HotSpot"/>
    <w:rsid w:val="00691AFA"/>
    <w:rPr>
      <w:color w:val="0033CC"/>
      <w:u w:val="none"/>
    </w:rPr>
  </w:style>
  <w:style w:type="paragraph" w:customStyle="1" w:styleId="BodyTextRight">
    <w:name w:val="Body Text Right"/>
    <w:basedOn w:val="BodyText"/>
    <w:rsid w:val="00691AFA"/>
    <w:pPr>
      <w:spacing w:before="0" w:after="0"/>
      <w:jc w:val="right"/>
    </w:pPr>
  </w:style>
  <w:style w:type="paragraph" w:styleId="Index3">
    <w:name w:val="index 3"/>
    <w:basedOn w:val="ListNumber2"/>
    <w:next w:val="Normal"/>
    <w:semiHidden/>
    <w:rsid w:val="00691AFA"/>
    <w:pPr>
      <w:numPr>
        <w:numId w:val="0"/>
      </w:numPr>
      <w:tabs>
        <w:tab w:val="right" w:leader="dot" w:pos="4176"/>
      </w:tabs>
    </w:pPr>
  </w:style>
  <w:style w:type="paragraph" w:styleId="ListNumber2">
    <w:name w:val="List Number 2"/>
    <w:basedOn w:val="List2"/>
    <w:rsid w:val="00691AFA"/>
    <w:pPr>
      <w:numPr>
        <w:numId w:val="9"/>
      </w:numPr>
      <w:tabs>
        <w:tab w:val="clear" w:pos="1060"/>
      </w:tabs>
    </w:pPr>
  </w:style>
  <w:style w:type="paragraph" w:customStyle="1" w:styleId="MarginNote">
    <w:name w:val="Margin Note"/>
    <w:basedOn w:val="BodyText"/>
    <w:rsid w:val="00691A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1A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1A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1AFA"/>
    <w:rPr>
      <w:sz w:val="32"/>
    </w:rPr>
  </w:style>
  <w:style w:type="paragraph" w:customStyle="1" w:styleId="HeadingProcedure">
    <w:name w:val="Heading Procedure"/>
    <w:basedOn w:val="HeadingBase"/>
    <w:next w:val="Normal"/>
    <w:rsid w:val="00691AFA"/>
    <w:pPr>
      <w:tabs>
        <w:tab w:val="left" w:pos="0"/>
      </w:tabs>
      <w:spacing w:before="120" w:after="60"/>
    </w:pPr>
    <w:rPr>
      <w:i/>
      <w:color w:val="918585"/>
      <w:sz w:val="22"/>
    </w:rPr>
  </w:style>
  <w:style w:type="paragraph" w:customStyle="1" w:styleId="TableBodyText">
    <w:name w:val="Table Body Text"/>
    <w:basedOn w:val="BodyText"/>
    <w:rsid w:val="00691AFA"/>
    <w:pPr>
      <w:spacing w:before="60" w:after="60"/>
    </w:pPr>
  </w:style>
  <w:style w:type="paragraph" w:styleId="ListContinue">
    <w:name w:val="List Continue"/>
    <w:basedOn w:val="List"/>
    <w:rsid w:val="00691AFA"/>
    <w:pPr>
      <w:ind w:firstLine="0"/>
    </w:pPr>
  </w:style>
  <w:style w:type="paragraph" w:customStyle="1" w:styleId="ListNote">
    <w:name w:val="List Note"/>
    <w:basedOn w:val="List"/>
    <w:rsid w:val="00691AFA"/>
    <w:pPr>
      <w:pBdr>
        <w:top w:val="single" w:sz="6" w:space="2" w:color="918585"/>
        <w:bottom w:val="single" w:sz="6" w:space="2" w:color="918585"/>
      </w:pBdr>
      <w:tabs>
        <w:tab w:val="left" w:pos="1021"/>
      </w:tabs>
      <w:ind w:firstLine="0"/>
    </w:pPr>
  </w:style>
  <w:style w:type="paragraph" w:customStyle="1" w:styleId="Warning">
    <w:name w:val="Warning"/>
    <w:basedOn w:val="BodyText"/>
    <w:rsid w:val="00691AFA"/>
    <w:pPr>
      <w:shd w:val="clear" w:color="auto" w:fill="D9D9D9"/>
      <w:tabs>
        <w:tab w:val="left" w:pos="992"/>
      </w:tabs>
      <w:ind w:left="119" w:right="119"/>
    </w:pPr>
    <w:rPr>
      <w:sz w:val="20"/>
    </w:rPr>
  </w:style>
  <w:style w:type="paragraph" w:customStyle="1" w:styleId="MarginIcons">
    <w:name w:val="Margin Icons"/>
    <w:basedOn w:val="BodyText"/>
    <w:rsid w:val="00691A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1AFA"/>
    <w:rPr>
      <w:rFonts w:ascii="Courier New" w:hAnsi="Courier New"/>
    </w:rPr>
  </w:style>
  <w:style w:type="paragraph" w:customStyle="1" w:styleId="NoteBullet">
    <w:name w:val="Note Bullet"/>
    <w:basedOn w:val="Note"/>
    <w:rsid w:val="00691AFA"/>
    <w:pPr>
      <w:tabs>
        <w:tab w:val="clear" w:pos="680"/>
      </w:tabs>
      <w:spacing w:before="60" w:after="60"/>
    </w:pPr>
  </w:style>
  <w:style w:type="paragraph" w:customStyle="1" w:styleId="SubHeading2">
    <w:name w:val="SubHeading2"/>
    <w:basedOn w:val="HeadingBase"/>
    <w:rsid w:val="00691AFA"/>
    <w:pPr>
      <w:spacing w:before="240" w:after="60"/>
    </w:pPr>
    <w:rPr>
      <w:sz w:val="20"/>
    </w:rPr>
  </w:style>
  <w:style w:type="paragraph" w:customStyle="1" w:styleId="SubHeading1">
    <w:name w:val="SubHeading1"/>
    <w:basedOn w:val="HeadingBase"/>
    <w:rsid w:val="00691AFA"/>
    <w:pPr>
      <w:spacing w:before="240" w:after="60"/>
    </w:pPr>
    <w:rPr>
      <w:color w:val="918585"/>
      <w:sz w:val="22"/>
    </w:rPr>
  </w:style>
  <w:style w:type="paragraph" w:customStyle="1" w:styleId="SideHeading">
    <w:name w:val="Side Heading"/>
    <w:basedOn w:val="HeadingBase"/>
    <w:rsid w:val="00691A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1AFA"/>
    <w:pPr>
      <w:numPr>
        <w:numId w:val="10"/>
      </w:numPr>
    </w:pPr>
  </w:style>
  <w:style w:type="paragraph" w:styleId="PlainText">
    <w:name w:val="Plain Text"/>
    <w:basedOn w:val="Normal"/>
    <w:link w:val="PlainTextChar"/>
    <w:rsid w:val="00691AFA"/>
    <w:rPr>
      <w:sz w:val="20"/>
    </w:rPr>
  </w:style>
  <w:style w:type="character" w:customStyle="1" w:styleId="PlainTextChar">
    <w:name w:val="Plain Text Char"/>
    <w:basedOn w:val="DefaultParagraphFont"/>
    <w:link w:val="PlainText"/>
    <w:rsid w:val="00691AFA"/>
    <w:rPr>
      <w:rFonts w:ascii="Courier New" w:eastAsia="Times New Roman" w:hAnsi="Courier New" w:cs="Times New Roman"/>
      <w:sz w:val="20"/>
      <w:szCs w:val="20"/>
      <w:lang w:eastAsia="en-US"/>
    </w:rPr>
  </w:style>
  <w:style w:type="character" w:customStyle="1" w:styleId="MenuOption">
    <w:name w:val="Menu Option"/>
    <w:basedOn w:val="DefaultParagraphFont"/>
    <w:rsid w:val="00691AFA"/>
    <w:rPr>
      <w:b/>
      <w:smallCaps/>
    </w:rPr>
  </w:style>
  <w:style w:type="paragraph" w:customStyle="1" w:styleId="TableListNumber">
    <w:name w:val="Table List Number"/>
    <w:basedOn w:val="ListNumber"/>
    <w:rsid w:val="00691AFA"/>
    <w:pPr>
      <w:numPr>
        <w:numId w:val="0"/>
      </w:numPr>
    </w:pPr>
  </w:style>
  <w:style w:type="paragraph" w:styleId="TOC4">
    <w:name w:val="toc 4"/>
    <w:basedOn w:val="TOCBase"/>
    <w:next w:val="Normal"/>
    <w:semiHidden/>
    <w:rsid w:val="00691AFA"/>
    <w:pPr>
      <w:tabs>
        <w:tab w:val="right" w:leader="dot" w:pos="9071"/>
      </w:tabs>
      <w:ind w:left="1701"/>
    </w:pPr>
  </w:style>
  <w:style w:type="paragraph" w:customStyle="1" w:styleId="ListAlpha">
    <w:name w:val="List Alpha"/>
    <w:basedOn w:val="List"/>
    <w:rsid w:val="00691AFA"/>
    <w:pPr>
      <w:numPr>
        <w:numId w:val="8"/>
      </w:numPr>
    </w:pPr>
  </w:style>
  <w:style w:type="paragraph" w:customStyle="1" w:styleId="ListAlpha2">
    <w:name w:val="List Alpha 2"/>
    <w:basedOn w:val="List2"/>
    <w:rsid w:val="00691AFA"/>
    <w:pPr>
      <w:numPr>
        <w:numId w:val="7"/>
      </w:numPr>
    </w:pPr>
  </w:style>
  <w:style w:type="paragraph" w:styleId="List2">
    <w:name w:val="List 2"/>
    <w:basedOn w:val="BodyText"/>
    <w:rsid w:val="00691AFA"/>
    <w:pPr>
      <w:tabs>
        <w:tab w:val="left" w:pos="680"/>
      </w:tabs>
      <w:spacing w:before="60" w:after="60"/>
      <w:ind w:left="680" w:hanging="340"/>
    </w:pPr>
  </w:style>
  <w:style w:type="paragraph" w:styleId="List3">
    <w:name w:val="List 3"/>
    <w:basedOn w:val="BodyText"/>
    <w:rsid w:val="00691AFA"/>
    <w:pPr>
      <w:tabs>
        <w:tab w:val="left" w:pos="1021"/>
      </w:tabs>
      <w:spacing w:before="60" w:after="60"/>
      <w:ind w:left="1020" w:hanging="340"/>
    </w:pPr>
  </w:style>
  <w:style w:type="paragraph" w:styleId="List4">
    <w:name w:val="List 4"/>
    <w:basedOn w:val="BodyText"/>
    <w:rsid w:val="00691AFA"/>
    <w:pPr>
      <w:tabs>
        <w:tab w:val="left" w:pos="1361"/>
      </w:tabs>
      <w:spacing w:before="60" w:after="60"/>
      <w:ind w:left="1361" w:hanging="340"/>
    </w:pPr>
  </w:style>
  <w:style w:type="paragraph" w:styleId="List5">
    <w:name w:val="List 5"/>
    <w:basedOn w:val="BodyText"/>
    <w:rsid w:val="00691AFA"/>
    <w:pPr>
      <w:tabs>
        <w:tab w:val="left" w:pos="1701"/>
      </w:tabs>
      <w:spacing w:before="60" w:after="60"/>
      <w:ind w:left="1701" w:hanging="340"/>
    </w:pPr>
  </w:style>
  <w:style w:type="paragraph" w:styleId="ListBullet3">
    <w:name w:val="List Bullet 3"/>
    <w:basedOn w:val="List3"/>
    <w:rsid w:val="00691AFA"/>
    <w:pPr>
      <w:numPr>
        <w:numId w:val="13"/>
      </w:numPr>
      <w:tabs>
        <w:tab w:val="clear" w:pos="1021"/>
      </w:tabs>
      <w:ind w:left="1037" w:hanging="357"/>
    </w:pPr>
  </w:style>
  <w:style w:type="paragraph" w:styleId="ListBullet4">
    <w:name w:val="List Bullet 4"/>
    <w:basedOn w:val="List4"/>
    <w:rsid w:val="00691AFA"/>
    <w:pPr>
      <w:numPr>
        <w:numId w:val="2"/>
      </w:numPr>
      <w:tabs>
        <w:tab w:val="clear" w:pos="1361"/>
      </w:tabs>
    </w:pPr>
  </w:style>
  <w:style w:type="paragraph" w:styleId="ListBullet5">
    <w:name w:val="List Bullet 5"/>
    <w:basedOn w:val="List5"/>
    <w:rsid w:val="00691AFA"/>
    <w:pPr>
      <w:numPr>
        <w:numId w:val="3"/>
      </w:numPr>
    </w:pPr>
  </w:style>
  <w:style w:type="paragraph" w:styleId="ListContinue2">
    <w:name w:val="List Continue 2"/>
    <w:basedOn w:val="List2"/>
    <w:rsid w:val="00691AFA"/>
    <w:pPr>
      <w:ind w:firstLine="0"/>
    </w:pPr>
  </w:style>
  <w:style w:type="paragraph" w:styleId="ListContinue3">
    <w:name w:val="List Continue 3"/>
    <w:basedOn w:val="List3"/>
    <w:rsid w:val="00691AFA"/>
    <w:pPr>
      <w:ind w:left="1021" w:firstLine="0"/>
    </w:pPr>
  </w:style>
  <w:style w:type="paragraph" w:styleId="ListContinue4">
    <w:name w:val="List Continue 4"/>
    <w:basedOn w:val="List4"/>
    <w:rsid w:val="00691AFA"/>
    <w:pPr>
      <w:ind w:firstLine="0"/>
    </w:pPr>
  </w:style>
  <w:style w:type="paragraph" w:styleId="ListContinue5">
    <w:name w:val="List Continue 5"/>
    <w:basedOn w:val="List5"/>
    <w:rsid w:val="00691AFA"/>
    <w:pPr>
      <w:ind w:firstLine="0"/>
    </w:pPr>
  </w:style>
  <w:style w:type="paragraph" w:styleId="ListNumber3">
    <w:name w:val="List Number 3"/>
    <w:basedOn w:val="List3"/>
    <w:rsid w:val="00691AFA"/>
    <w:pPr>
      <w:numPr>
        <w:numId w:val="4"/>
      </w:numPr>
    </w:pPr>
  </w:style>
  <w:style w:type="paragraph" w:styleId="ListNumber4">
    <w:name w:val="List Number 4"/>
    <w:basedOn w:val="List4"/>
    <w:rsid w:val="00691AFA"/>
    <w:pPr>
      <w:numPr>
        <w:numId w:val="5"/>
      </w:numPr>
    </w:pPr>
  </w:style>
  <w:style w:type="paragraph" w:styleId="ListNumber5">
    <w:name w:val="List Number 5"/>
    <w:basedOn w:val="List5"/>
    <w:rsid w:val="00691AFA"/>
    <w:pPr>
      <w:numPr>
        <w:numId w:val="6"/>
      </w:numPr>
    </w:pPr>
  </w:style>
  <w:style w:type="paragraph" w:styleId="BlockText">
    <w:name w:val="Block Text"/>
    <w:basedOn w:val="Normal"/>
    <w:rsid w:val="00691AFA"/>
    <w:pPr>
      <w:spacing w:after="120"/>
      <w:ind w:left="1440" w:right="1440"/>
    </w:pPr>
  </w:style>
  <w:style w:type="character" w:customStyle="1" w:styleId="Subscript">
    <w:name w:val="Subscript"/>
    <w:basedOn w:val="DefaultParagraphFont"/>
    <w:rsid w:val="00691AFA"/>
    <w:rPr>
      <w:sz w:val="16"/>
      <w:vertAlign w:val="subscript"/>
    </w:rPr>
  </w:style>
  <w:style w:type="character" w:customStyle="1" w:styleId="Superscript">
    <w:name w:val="Superscript"/>
    <w:basedOn w:val="DefaultParagraphFont"/>
    <w:rsid w:val="00691AFA"/>
    <w:rPr>
      <w:sz w:val="16"/>
      <w:vertAlign w:val="superscript"/>
    </w:rPr>
  </w:style>
  <w:style w:type="character" w:customStyle="1" w:styleId="Symbols">
    <w:name w:val="Symbols"/>
    <w:basedOn w:val="DefaultParagraphFont"/>
    <w:rsid w:val="00691AFA"/>
    <w:rPr>
      <w:rFonts w:ascii="Symbol" w:hAnsi="Symbol"/>
    </w:rPr>
  </w:style>
  <w:style w:type="character" w:customStyle="1" w:styleId="MenuOptions">
    <w:name w:val="Menu Options"/>
    <w:basedOn w:val="DefaultParagraphFont"/>
    <w:rsid w:val="00691AFA"/>
    <w:rPr>
      <w:rFonts w:ascii="Arial Narrow" w:hAnsi="Arial Narrow"/>
      <w:smallCaps/>
    </w:rPr>
  </w:style>
  <w:style w:type="character" w:customStyle="1" w:styleId="Buttons">
    <w:name w:val="Buttons"/>
    <w:basedOn w:val="DefaultParagraphFont"/>
    <w:rsid w:val="00691AFA"/>
    <w:rPr>
      <w:b/>
    </w:rPr>
  </w:style>
  <w:style w:type="character" w:customStyle="1" w:styleId="Underlined">
    <w:name w:val="Underlined"/>
    <w:basedOn w:val="DefaultParagraphFont"/>
    <w:rsid w:val="00691AFA"/>
    <w:rPr>
      <w:u w:val="single"/>
    </w:rPr>
  </w:style>
  <w:style w:type="paragraph" w:customStyle="1" w:styleId="TableBodyTextRight">
    <w:name w:val="Table Body Text Right"/>
    <w:basedOn w:val="TableBodyText"/>
    <w:rsid w:val="00691AFA"/>
    <w:pPr>
      <w:widowControl w:val="0"/>
      <w:autoSpaceDE w:val="0"/>
      <w:autoSpaceDN w:val="0"/>
      <w:adjustRightInd w:val="0"/>
      <w:jc w:val="right"/>
    </w:pPr>
    <w:rPr>
      <w:rFonts w:cs="Arial"/>
      <w:szCs w:val="18"/>
    </w:rPr>
  </w:style>
  <w:style w:type="paragraph" w:customStyle="1" w:styleId="CopyrightText">
    <w:name w:val="Copyright Text"/>
    <w:basedOn w:val="BodyText"/>
    <w:rsid w:val="00691AFA"/>
    <w:rPr>
      <w:sz w:val="18"/>
    </w:rPr>
  </w:style>
  <w:style w:type="paragraph" w:customStyle="1" w:styleId="BodySmallRight">
    <w:name w:val="Body Small Right"/>
    <w:basedOn w:val="BodyTextRight"/>
    <w:rsid w:val="00691AFA"/>
    <w:rPr>
      <w:sz w:val="18"/>
      <w:szCs w:val="18"/>
    </w:rPr>
  </w:style>
  <w:style w:type="paragraph" w:customStyle="1" w:styleId="MarginEdition">
    <w:name w:val="Margin Edition"/>
    <w:basedOn w:val="MarginNote"/>
    <w:rsid w:val="00691AFA"/>
    <w:pPr>
      <w:spacing w:before="0" w:after="0"/>
    </w:pPr>
    <w:rPr>
      <w:rFonts w:ascii="Times New Roman" w:hAnsi="Times New Roman"/>
      <w:color w:val="999999"/>
    </w:rPr>
  </w:style>
  <w:style w:type="paragraph" w:customStyle="1" w:styleId="Spacer">
    <w:name w:val="Spacer"/>
    <w:basedOn w:val="Normal"/>
    <w:rsid w:val="00691AFA"/>
    <w:rPr>
      <w:sz w:val="2"/>
      <w:szCs w:val="2"/>
    </w:rPr>
  </w:style>
  <w:style w:type="character" w:customStyle="1" w:styleId="Small">
    <w:name w:val="Small"/>
    <w:basedOn w:val="DefaultParagraphFont"/>
    <w:rsid w:val="00691AFA"/>
    <w:rPr>
      <w:sz w:val="16"/>
    </w:rPr>
  </w:style>
  <w:style w:type="paragraph" w:customStyle="1" w:styleId="WideTable">
    <w:name w:val="Wide Table"/>
    <w:basedOn w:val="Normal"/>
    <w:rsid w:val="00691AFA"/>
    <w:pPr>
      <w:ind w:left="-1418"/>
    </w:pPr>
    <w:rPr>
      <w:sz w:val="2"/>
      <w:szCs w:val="2"/>
    </w:rPr>
  </w:style>
  <w:style w:type="character" w:styleId="PageNumber">
    <w:name w:val="page number"/>
    <w:basedOn w:val="DefaultParagraphFont"/>
    <w:rsid w:val="00691AFA"/>
  </w:style>
  <w:style w:type="paragraph" w:styleId="Quote">
    <w:name w:val="Quote"/>
    <w:basedOn w:val="Heading1"/>
    <w:link w:val="QuoteChar"/>
    <w:qFormat/>
    <w:rsid w:val="00691AFA"/>
    <w:rPr>
      <w:b w:val="0"/>
      <w:sz w:val="72"/>
      <w:szCs w:val="72"/>
      <w:lang w:val="en-NZ"/>
    </w:rPr>
  </w:style>
  <w:style w:type="character" w:customStyle="1" w:styleId="QuoteChar">
    <w:name w:val="Quote Char"/>
    <w:basedOn w:val="DefaultParagraphFont"/>
    <w:link w:val="Quote"/>
    <w:rsid w:val="00691A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1AFA"/>
    <w:pPr>
      <w:pageBreakBefore/>
    </w:pPr>
  </w:style>
  <w:style w:type="paragraph" w:customStyle="1" w:styleId="Border">
    <w:name w:val="Border"/>
    <w:basedOn w:val="Normal"/>
    <w:qFormat/>
    <w:rsid w:val="00691A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1AFA"/>
    <w:rPr>
      <w:b/>
      <w:bCs/>
      <w:i/>
      <w:iCs/>
      <w:color w:val="auto"/>
    </w:rPr>
  </w:style>
  <w:style w:type="paragraph" w:styleId="IntenseQuote">
    <w:name w:val="Intense Quote"/>
    <w:basedOn w:val="Normal"/>
    <w:next w:val="Normal"/>
    <w:link w:val="IntenseQuoteChar"/>
    <w:uiPriority w:val="30"/>
    <w:qFormat/>
    <w:rsid w:val="00691A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1A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1AFA"/>
    <w:rPr>
      <w:smallCaps/>
      <w:color w:val="auto"/>
      <w:u w:val="single"/>
    </w:rPr>
  </w:style>
  <w:style w:type="character" w:styleId="IntenseReference">
    <w:name w:val="Intense Reference"/>
    <w:basedOn w:val="DefaultParagraphFont"/>
    <w:uiPriority w:val="32"/>
    <w:qFormat/>
    <w:rsid w:val="00691AFA"/>
    <w:rPr>
      <w:b/>
      <w:bCs/>
      <w:smallCaps/>
      <w:color w:val="auto"/>
      <w:spacing w:val="5"/>
      <w:u w:val="single"/>
    </w:rPr>
  </w:style>
  <w:style w:type="paragraph" w:customStyle="1" w:styleId="2ColumnHeading">
    <w:name w:val="2Column Heading"/>
    <w:basedOn w:val="BodyText"/>
    <w:qFormat/>
    <w:rsid w:val="00691AFA"/>
    <w:pPr>
      <w:spacing w:after="60"/>
      <w:ind w:left="-2268"/>
    </w:pPr>
    <w:rPr>
      <w:b/>
    </w:rPr>
  </w:style>
  <w:style w:type="paragraph" w:customStyle="1" w:styleId="Heading1TOC">
    <w:name w:val="Heading1 TOC"/>
    <w:basedOn w:val="Normal"/>
    <w:qFormat/>
    <w:rsid w:val="00691AFA"/>
    <w:pPr>
      <w:spacing w:before="240" w:after="120"/>
    </w:pPr>
    <w:rPr>
      <w:rFonts w:ascii="Times New Roman" w:hAnsi="Times New Roman"/>
      <w:b/>
      <w:sz w:val="32"/>
    </w:rPr>
  </w:style>
  <w:style w:type="paragraph" w:customStyle="1" w:styleId="Heading2TOC">
    <w:name w:val="Heading2 TOC"/>
    <w:basedOn w:val="Normal"/>
    <w:qFormat/>
    <w:rsid w:val="00691AFA"/>
    <w:pPr>
      <w:spacing w:before="240" w:after="60"/>
    </w:pPr>
    <w:rPr>
      <w:rFonts w:ascii="Times New Roman" w:hAnsi="Times New Roman"/>
      <w:b/>
      <w:sz w:val="28"/>
    </w:rPr>
  </w:style>
  <w:style w:type="character" w:customStyle="1" w:styleId="Underline">
    <w:name w:val="Underline"/>
    <w:basedOn w:val="DefaultParagraphFont"/>
    <w:qFormat/>
    <w:rsid w:val="00691AFA"/>
    <w:rPr>
      <w:u w:val="single"/>
    </w:rPr>
  </w:style>
  <w:style w:type="character" w:customStyle="1" w:styleId="BoldandItalics">
    <w:name w:val="Bold and Italics"/>
    <w:qFormat/>
    <w:rsid w:val="00691AFA"/>
    <w:rPr>
      <w:b/>
      <w:i/>
      <w:u w:val="none"/>
    </w:rPr>
  </w:style>
  <w:style w:type="paragraph" w:styleId="BalloonText">
    <w:name w:val="Balloon Text"/>
    <w:basedOn w:val="Normal"/>
    <w:link w:val="BalloonTextChar"/>
    <w:rsid w:val="00691AFA"/>
    <w:rPr>
      <w:rFonts w:ascii="Tahoma" w:hAnsi="Tahoma" w:cs="Tahoma"/>
      <w:sz w:val="16"/>
      <w:szCs w:val="16"/>
    </w:rPr>
  </w:style>
  <w:style w:type="character" w:customStyle="1" w:styleId="BalloonTextChar">
    <w:name w:val="Balloon Text Char"/>
    <w:basedOn w:val="DefaultParagraphFont"/>
    <w:link w:val="BalloonText"/>
    <w:rsid w:val="00691A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1AF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91A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1AFA"/>
    <w:rPr>
      <w:b/>
      <w:color w:val="660033"/>
      <w:spacing w:val="0"/>
    </w:rPr>
  </w:style>
  <w:style w:type="paragraph" w:customStyle="1" w:styleId="Nameditemlist">
    <w:name w:val="Named item list"/>
    <w:basedOn w:val="BodyText"/>
    <w:qFormat/>
    <w:rsid w:val="00691AFA"/>
    <w:pPr>
      <w:tabs>
        <w:tab w:val="left" w:pos="2835"/>
      </w:tabs>
      <w:ind w:left="2835" w:hanging="2835"/>
    </w:pPr>
  </w:style>
  <w:style w:type="paragraph" w:customStyle="1" w:styleId="BodyTextnopadding">
    <w:name w:val="Body Text no padding"/>
    <w:basedOn w:val="BodyText"/>
    <w:qFormat/>
    <w:rsid w:val="00691AFA"/>
    <w:pPr>
      <w:spacing w:before="0" w:after="0"/>
    </w:pPr>
  </w:style>
  <w:style w:type="paragraph" w:customStyle="1" w:styleId="BodyTextBold">
    <w:name w:val="Body Text Bold"/>
    <w:basedOn w:val="BodyText"/>
    <w:qFormat/>
    <w:rsid w:val="00691AFA"/>
    <w:rPr>
      <w:b/>
    </w:rPr>
  </w:style>
  <w:style w:type="character" w:styleId="Hyperlink">
    <w:name w:val="Hyperlink"/>
    <w:basedOn w:val="DefaultParagraphFont"/>
    <w:uiPriority w:val="99"/>
    <w:unhideWhenUsed/>
    <w:rsid w:val="00830F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672</Words>
  <Characters>4248</Characters>
  <Application>Microsoft Office Word</Application>
  <DocSecurity>0</DocSecurity>
  <Lines>124</Lines>
  <Paragraphs>74</Paragraphs>
  <ScaleCrop>false</ScaleCrop>
  <Company>Author-it Software Corporation Ltd.</Company>
  <LinksUpToDate>false</LinksUpToDate>
  <CharactersWithSpaces>4846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DEFMIL085 Construct equipment bridging</dc:title>
  <dc:subject>Approved</dc:subject>
  <dc:creator>Public Skills Australia</dc:creator>
  <cp:keywords>Release: 1</cp:keywords>
  <dc:description>Review Date: 12 April 2008</dc:description>
  <cp:lastModifiedBy>HSD_TPCMSd.prod</cp:lastModifiedBy>
  <cp:revision>3</cp:revision>
  <dcterms:created xsi:type="dcterms:W3CDTF">2024-11-07T12:33:00Z</dcterms:created>
  <dcterms:modified xsi:type="dcterms:W3CDTF">2024-11-07T12:33:00Z</dcterms:modified>
</cp:coreProperties>
</file>