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039" w:rsidP="007F7039">
      <w:pPr>
        <w:pStyle w:val="Title"/>
      </w:pPr>
      <w:r>
        <w:fldChar w:fldCharType="begin"/>
      </w:r>
      <w:r>
        <w:instrText xml:space="preserve"> TITLE   \* MERGEFORMAT </w:instrText>
      </w:r>
      <w:r>
        <w:fldChar w:fldCharType="separate"/>
      </w:r>
      <w:r>
        <w:t>DEFMIL084 Operate an inland tug boat</w:t>
      </w:r>
      <w:r>
        <w:fldChar w:fldCharType="end"/>
      </w:r>
    </w:p>
    <w:p w:rsidR="007F7039" w:rsidP="007F7039">
      <w:pPr>
        <w:pStyle w:val="Version"/>
        <w:sectPr w:rsidSect="00A41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C75" w:rsidP="00A41C75">
      <w:pPr>
        <w:pStyle w:val="SuperHeading"/>
      </w:pPr>
      <w:r w:rsidRPr="00A41C75">
        <w:t>DEFMIL084 Operate an inland tug boat</w:t>
      </w:r>
    </w:p>
    <w:p w:rsidR="00000000" w:rsidRPr="00A41C75" w:rsidP="00A41C75">
      <w:pPr>
        <w:pStyle w:val="Heading1"/>
      </w:pPr>
      <w:bookmarkStart w:id="1" w:name="O_732366"/>
      <w:bookmarkEnd w:id="1"/>
      <w:r w:rsidRPr="00A41C75">
        <w:t>Modification History</w:t>
      </w:r>
    </w:p>
    <w:tbl>
      <w:tblPr>
        <w:tblW w:w="0" w:type="auto"/>
        <w:tblLayout w:type="fixed"/>
        <w:tblCellMar>
          <w:left w:w="62" w:type="dxa"/>
          <w:right w:w="62" w:type="dxa"/>
        </w:tblCellMar>
        <w:tblLook w:val="0000"/>
      </w:tblPr>
      <w:tblGrid>
        <w:gridCol w:w="1134"/>
        <w:gridCol w:w="7937"/>
      </w:tblGrid>
      <w:tr w:rsidTr="007F70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TableHeading"/>
              <w:rPr>
                <w:lang w:val="en-NZ"/>
              </w:rPr>
            </w:pPr>
            <w:r w:rsidRPr="00A41C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TableHeading"/>
              <w:rPr>
                <w:lang w:val="en-NZ"/>
              </w:rPr>
            </w:pPr>
            <w:r w:rsidRPr="00A41C75">
              <w:t>Comments</w:t>
            </w:r>
          </w:p>
        </w:tc>
      </w:tr>
      <w:tr w:rsidTr="007F70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BodyText"/>
              <w:rPr>
                <w:lang w:val="en-NZ"/>
              </w:rPr>
            </w:pPr>
            <w:r w:rsidRPr="00A41C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C75" w:rsidP="00A41C75">
            <w:pPr>
              <w:pStyle w:val="BodyText"/>
            </w:pPr>
            <w:r w:rsidRPr="00A41C75">
              <w:t xml:space="preserve">This unit was released in DEF Defence Training Package release 1.0 and meets the Standards for Training Packages. </w:t>
            </w:r>
          </w:p>
          <w:p w:rsidR="00000000" w:rsidRPr="00A41C75" w:rsidP="00A41C75">
            <w:pPr>
              <w:pStyle w:val="BodyText"/>
            </w:pPr>
          </w:p>
          <w:p w:rsidR="00000000" w:rsidRPr="00A41C75" w:rsidP="00A41C75">
            <w:pPr>
              <w:pStyle w:val="BodyText"/>
            </w:pPr>
            <w:r w:rsidRPr="00A41C75">
              <w:t xml:space="preserve">This unit supersedes and is equivalent to DEFCA328B Operate an inland tug boat. </w:t>
            </w:r>
          </w:p>
          <w:p w:rsidR="00000000" w:rsidRPr="00A41C75" w:rsidP="00A41C75">
            <w:pPr>
              <w:pStyle w:val="BodyText"/>
            </w:pPr>
            <w:r w:rsidRPr="00A41C75">
              <w:t xml:space="preserve">   </w:t>
            </w:r>
          </w:p>
          <w:p w:rsidR="00000000" w:rsidRPr="00A41C75" w:rsidP="00A41C75">
            <w:pPr>
              <w:pStyle w:val="ListBullet"/>
            </w:pPr>
            <w:r w:rsidRPr="00A41C75">
              <w:t>Unit code upd</w:t>
            </w:r>
            <w:r w:rsidRPr="00A41C75">
              <w:t>ated</w:t>
            </w:r>
          </w:p>
          <w:p w:rsidR="00000000" w:rsidRPr="00A41C75" w:rsidP="00A41C75">
            <w:pPr>
              <w:pStyle w:val="ListBullet"/>
            </w:pPr>
            <w:r w:rsidRPr="00A41C75">
              <w:t>Content and formatting updated to comply with the new standards</w:t>
            </w:r>
          </w:p>
          <w:p w:rsidR="00000000" w:rsidRPr="00A41C75" w:rsidP="00A41C75">
            <w:pPr>
              <w:pStyle w:val="ListBullet"/>
            </w:pPr>
            <w:r w:rsidRPr="00A41C75">
              <w:t>All PC transitioned from passive to active voice</w:t>
            </w:r>
          </w:p>
        </w:tc>
      </w:tr>
    </w:tbl>
    <w:p w:rsidR="00000000" w:rsidRPr="00A41C75" w:rsidP="00A41C75">
      <w:pPr>
        <w:pStyle w:val="BodyText"/>
      </w:pPr>
    </w:p>
    <w:p w:rsidR="00000000" w:rsidRPr="00A41C75" w:rsidP="00A41C75">
      <w:pPr>
        <w:pStyle w:val="AllowPageBreak"/>
      </w:pPr>
    </w:p>
    <w:p w:rsidR="00000000" w:rsidRPr="00A41C75" w:rsidP="00A41C75">
      <w:pPr>
        <w:pStyle w:val="Heading1"/>
      </w:pPr>
      <w:bookmarkStart w:id="2" w:name="O_732367"/>
      <w:bookmarkEnd w:id="2"/>
      <w:r w:rsidRPr="00A41C75">
        <w:t>Application</w:t>
      </w:r>
    </w:p>
    <w:p w:rsidR="00000000" w:rsidRPr="00A41C75" w:rsidP="007F7039">
      <w:pPr>
        <w:pStyle w:val="BodyText"/>
      </w:pPr>
      <w:r w:rsidRPr="00A41C75">
        <w:t>This unit describes the skills required to operate an inland tug boat, specifically a purpose built motorised vessel up to ten metres in length capable of manoeuvring pontoons and rafts, with a maximum of five crew. It covers the operation of the tug while</w:t>
      </w:r>
      <w:r w:rsidRPr="00A41C75">
        <w:t xml:space="preserve"> towing/pushing unloaded pontoons of up to thirty ton. The watercraft will normally be driven in an environment of protected or inland waterways, while conducting a range of tasks including transporting personnel and/or equipment. </w:t>
      </w:r>
    </w:p>
    <w:p w:rsidR="00000000" w:rsidRPr="00A41C75" w:rsidP="007F7039">
      <w:pPr>
        <w:pStyle w:val="BodyText"/>
      </w:pPr>
      <w:r w:rsidRPr="00A41C75">
        <w:t>While the technical asp</w:t>
      </w:r>
      <w:r w:rsidRPr="00A41C75">
        <w:t xml:space="preserve">ects of this competency are concerned with ‘operating a boat’, the specialisation of the skill, and safety issues associated with waterborne operations confer additional responsibilities upon the operator. </w:t>
      </w:r>
    </w:p>
    <w:p w:rsidR="00000000" w:rsidRPr="00A41C75" w:rsidP="007F7039">
      <w:pPr>
        <w:pStyle w:val="BodyText"/>
      </w:pPr>
      <w:r w:rsidRPr="00A41C75">
        <w:t>To operate an inland tug boat, relevant state/te</w:t>
      </w:r>
      <w:r w:rsidRPr="00A41C75">
        <w:t>rritory and Commonwealth licensing requirements must be met.</w:t>
      </w:r>
    </w:p>
    <w:p w:rsidR="00000000" w:rsidRPr="00A41C75" w:rsidP="007F7039">
      <w:pPr>
        <w:pStyle w:val="BodyText"/>
      </w:pPr>
      <w:r w:rsidRPr="00A41C75">
        <w:t>This unit was developed for combat engineer personnel required to operate an inland tug boat in a deployed operational environment, but is applicable to any individual in this field of work.</w:t>
      </w:r>
    </w:p>
    <w:p w:rsidR="00000000" w:rsidRPr="00A41C75" w:rsidP="007F7039">
      <w:pPr>
        <w:pStyle w:val="BodyText"/>
      </w:pPr>
      <w:r w:rsidRPr="00A41C75">
        <w:t>Th</w:t>
      </w:r>
      <w:r w:rsidRPr="00A41C75">
        <w:t>e skills and knowledge described in this unit must be applied within the legislative, regulatory and policy environment in which they are carried out. Organisational policies and procedures must be consulted and adhered to.</w:t>
      </w:r>
    </w:p>
    <w:p w:rsidR="00000000" w:rsidRPr="00A41C75" w:rsidP="007F7039">
      <w:pPr>
        <w:pStyle w:val="BodyText"/>
      </w:pPr>
      <w:r w:rsidRPr="00A41C75">
        <w:t>The individual will usually ope</w:t>
      </w:r>
      <w:r w:rsidRPr="00A41C75">
        <w:t>rate the boat independently or under indirect supervision and may command a crew of up to five persons. The individual must demonstrate sound judgement in the use of authority, and where possible, work within the existing lines of authority. They use discr</w:t>
      </w:r>
      <w:r w:rsidRPr="00A41C75">
        <w:t>etion and judgement, and take responsibility for the quality of their outputs while performing routine tasks in a broad range of unpredictable contexts.</w:t>
      </w:r>
    </w:p>
    <w:p w:rsidR="00000000" w:rsidRPr="00A41C75" w:rsidP="007F7039">
      <w:pPr>
        <w:pStyle w:val="BodyText"/>
      </w:pPr>
      <w:r w:rsidRPr="00A41C75">
        <w:t>No licensing, legislative or certification requirements apply to unit at the time of publication.</w:t>
      </w:r>
    </w:p>
    <w:p w:rsidR="00000000" w:rsidRPr="00A41C75" w:rsidP="00A41C75">
      <w:pPr>
        <w:pStyle w:val="Heading1"/>
      </w:pPr>
      <w:bookmarkStart w:id="3" w:name="O_732369"/>
      <w:bookmarkEnd w:id="3"/>
      <w:r w:rsidRPr="00A41C75">
        <w:t>Competency Field</w:t>
      </w:r>
    </w:p>
    <w:p w:rsidR="00000000" w:rsidRPr="00A41C75" w:rsidP="007F7039">
      <w:pPr>
        <w:pStyle w:val="BodyText"/>
      </w:pPr>
      <w:r w:rsidRPr="00A41C75">
        <w:t>Military Skills</w:t>
      </w:r>
    </w:p>
    <w:p w:rsidR="00000000" w:rsidRPr="00A41C75" w:rsidP="00A41C75">
      <w:pPr>
        <w:pStyle w:val="Heading1"/>
      </w:pPr>
      <w:bookmarkStart w:id="4" w:name="O_732371"/>
      <w:bookmarkEnd w:id="4"/>
      <w:r w:rsidRPr="00A41C75">
        <w:t>Elements and Performance Criteria</w:t>
      </w:r>
    </w:p>
    <w:tbl>
      <w:tblPr>
        <w:tblW w:w="0" w:type="auto"/>
        <w:tblLayout w:type="fixed"/>
        <w:tblCellMar>
          <w:left w:w="62" w:type="dxa"/>
          <w:right w:w="62" w:type="dxa"/>
        </w:tblCellMar>
        <w:tblLook w:val="0000"/>
      </w:tblPr>
      <w:tblGrid>
        <w:gridCol w:w="2268"/>
        <w:gridCol w:w="6804"/>
      </w:tblGrid>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TableHeading"/>
              <w:rPr>
                <w:lang w:val="en-NZ"/>
              </w:rPr>
            </w:pPr>
            <w:r w:rsidRPr="00A41C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TableHeading"/>
              <w:rPr>
                <w:lang w:val="en-NZ"/>
              </w:rPr>
            </w:pPr>
            <w:r w:rsidRPr="00A41C75">
              <w:t>PERFORMANCE CRITERIA</w:t>
            </w:r>
          </w:p>
        </w:tc>
      </w:tr>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BodyText"/>
              <w:rPr>
                <w:lang w:val="en-NZ"/>
              </w:rPr>
            </w:pPr>
            <w:r w:rsidRPr="00A41C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BodyText"/>
              <w:rPr>
                <w:lang w:val="en-NZ"/>
              </w:rPr>
            </w:pPr>
            <w:r w:rsidRPr="00A41C75">
              <w:t xml:space="preserve">Performance criteria describe the performance needed to demonstrate achievement of </w:t>
            </w:r>
            <w:r w:rsidRPr="00A41C75">
              <w:t>the element. Where bold italicised text is used, further information is detailed in the range of conditions section.</w:t>
            </w:r>
          </w:p>
        </w:tc>
      </w:tr>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List"/>
              <w:rPr>
                <w:lang w:val="en-NZ"/>
              </w:rPr>
            </w:pPr>
            <w:r w:rsidRPr="00A41C75">
              <w:rPr>
                <w:rStyle w:val="SpecialBold"/>
              </w:rPr>
              <w:t>1.</w:t>
            </w:r>
            <w:r w:rsidRPr="00A41C75">
              <w:rPr>
                <w:rStyle w:val="SpecialBold"/>
              </w:rPr>
              <w:tab/>
              <w:t>Prepare for tug boat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C75" w:rsidP="00A41C75">
            <w:pPr>
              <w:pStyle w:val="List"/>
            </w:pPr>
            <w:r w:rsidRPr="00A41C75">
              <w:t>1.1</w:t>
            </w:r>
            <w:r w:rsidRPr="00A41C75">
              <w:tab/>
              <w:t>Interpret operating instructions to determine the task, the cargo, the destination and route, and c</w:t>
            </w:r>
            <w:r w:rsidRPr="00A41C75">
              <w:t>ompile navigation data.</w:t>
            </w:r>
          </w:p>
          <w:p w:rsidR="00000000" w:rsidRPr="00A41C75" w:rsidP="00A41C75">
            <w:pPr>
              <w:pStyle w:val="List"/>
            </w:pPr>
            <w:r w:rsidRPr="00A41C75">
              <w:t>1.2</w:t>
            </w:r>
            <w:r w:rsidRPr="00A41C75">
              <w:tab/>
              <w:t>Check cargo weight is within the safe operating limit of the craft and complete manifests to ensure passengers and cargo are safe to move.</w:t>
            </w:r>
          </w:p>
          <w:p w:rsidR="00000000" w:rsidRPr="00A41C75" w:rsidP="00A41C75">
            <w:pPr>
              <w:pStyle w:val="List"/>
            </w:pPr>
            <w:r w:rsidRPr="00A41C75">
              <w:t>1.3</w:t>
            </w:r>
            <w:r w:rsidRPr="00A41C75">
              <w:tab/>
              <w:t>Check equipment for serviceability and replace or reject and report unserviceable ite</w:t>
            </w:r>
            <w:r w:rsidRPr="00A41C75">
              <w:t>ms.</w:t>
            </w:r>
          </w:p>
          <w:p w:rsidR="00000000" w:rsidRPr="00A41C75" w:rsidP="00A41C75">
            <w:pPr>
              <w:pStyle w:val="List"/>
            </w:pPr>
            <w:r w:rsidRPr="00A41C75">
              <w:t>1.4</w:t>
            </w:r>
            <w:r w:rsidRPr="00A41C75">
              <w:tab/>
              <w:t>Conduct shore preparation and prepare watercraft for launch and watercraft operations.</w:t>
            </w:r>
          </w:p>
          <w:p w:rsidR="00000000" w:rsidP="00A41C75">
            <w:pPr>
              <w:pStyle w:val="List"/>
              <w:rPr>
                <w:lang w:val="en-NZ"/>
              </w:rPr>
            </w:pPr>
            <w:r w:rsidRPr="00A41C75">
              <w:t>1.5</w:t>
            </w:r>
            <w:r w:rsidRPr="00A41C75">
              <w:tab/>
              <w:t xml:space="preserve">Select and wear personal protective equipment. </w:t>
            </w:r>
          </w:p>
        </w:tc>
      </w:tr>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List"/>
              <w:rPr>
                <w:lang w:val="en-NZ"/>
              </w:rPr>
            </w:pPr>
            <w:r w:rsidRPr="00A41C75">
              <w:rPr>
                <w:rStyle w:val="SpecialBold"/>
              </w:rPr>
              <w:t>2.</w:t>
            </w:r>
            <w:r w:rsidRPr="00A41C75">
              <w:rPr>
                <w:rStyle w:val="SpecialBold"/>
              </w:rPr>
              <w:tab/>
              <w:t>Drive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C75" w:rsidP="00A41C75">
            <w:pPr>
              <w:pStyle w:val="List"/>
            </w:pPr>
            <w:r w:rsidRPr="00A41C75">
              <w:t>2.1</w:t>
            </w:r>
            <w:r w:rsidRPr="00A41C75">
              <w:tab/>
              <w:t>Brief passengers and crew on safety issues prior to embarking.</w:t>
            </w:r>
          </w:p>
          <w:p w:rsidR="00000000" w:rsidRPr="00A41C75" w:rsidP="00A41C75">
            <w:pPr>
              <w:pStyle w:val="List"/>
            </w:pPr>
            <w:r w:rsidRPr="00A41C75">
              <w:t>2.2</w:t>
            </w:r>
            <w:r w:rsidRPr="00A41C75">
              <w:tab/>
              <w:t>Launch tug in accor</w:t>
            </w:r>
            <w:r w:rsidRPr="00A41C75">
              <w:t>dance with local conditions.</w:t>
            </w:r>
          </w:p>
          <w:p w:rsidR="00000000" w:rsidRPr="00A41C75" w:rsidP="00A41C75">
            <w:pPr>
              <w:pStyle w:val="List"/>
            </w:pPr>
            <w:r w:rsidRPr="00A41C75">
              <w:t>2.3</w:t>
            </w:r>
            <w:r w:rsidRPr="00A41C75">
              <w:tab/>
              <w:t>Load and trim tug to ensure safety of crew and craft.</w:t>
            </w:r>
          </w:p>
          <w:p w:rsidR="00000000" w:rsidRPr="00A41C75" w:rsidP="00A41C75">
            <w:pPr>
              <w:pStyle w:val="List"/>
            </w:pPr>
            <w:r w:rsidRPr="00A41C75">
              <w:t>2.4</w:t>
            </w:r>
            <w:r w:rsidRPr="00A41C75">
              <w:tab/>
              <w:t>Drive tug consistent with hazards and environmental conditions.</w:t>
            </w:r>
          </w:p>
          <w:p w:rsidR="00000000" w:rsidRPr="00A41C75" w:rsidP="00A41C75">
            <w:pPr>
              <w:pStyle w:val="List"/>
            </w:pPr>
            <w:r w:rsidRPr="00A41C75">
              <w:t>2.5</w:t>
            </w:r>
            <w:r w:rsidRPr="00A41C75">
              <w:tab/>
              <w:t>Provide directions to passengers in order to maintain safety and efficient boat operation.</w:t>
            </w:r>
          </w:p>
          <w:p w:rsidR="00000000" w:rsidP="00A41C75">
            <w:pPr>
              <w:pStyle w:val="List"/>
              <w:rPr>
                <w:lang w:val="en-NZ"/>
              </w:rPr>
            </w:pPr>
            <w:r w:rsidRPr="00A41C75">
              <w:t>2.6</w:t>
            </w:r>
            <w:r w:rsidRPr="00A41C75">
              <w:tab/>
              <w:t>Co</w:t>
            </w:r>
            <w:r w:rsidRPr="00A41C75">
              <w:t>nduct contingency and emergency drills to minimise threat to personnel and equipment.</w:t>
            </w:r>
          </w:p>
        </w:tc>
      </w:tr>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List"/>
              <w:rPr>
                <w:lang w:val="en-NZ"/>
              </w:rPr>
            </w:pPr>
            <w:r w:rsidRPr="00A41C75">
              <w:rPr>
                <w:rStyle w:val="SpecialBold"/>
              </w:rPr>
              <w:t>3.</w:t>
            </w:r>
            <w:r w:rsidRPr="00A41C75">
              <w:rPr>
                <w:rStyle w:val="SpecialBold"/>
              </w:rPr>
              <w:tab/>
              <w:t>Manoeuvre pontoon using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C75" w:rsidP="00A41C75">
            <w:pPr>
              <w:pStyle w:val="List"/>
            </w:pPr>
            <w:r w:rsidRPr="00A41C75">
              <w:t>3.1</w:t>
            </w:r>
            <w:r w:rsidRPr="00A41C75">
              <w:tab/>
              <w:t>Direct crew to assist with securing and manoeuvring of pontoon.</w:t>
            </w:r>
          </w:p>
          <w:p w:rsidR="00000000" w:rsidRPr="00A41C75" w:rsidP="00A41C75">
            <w:pPr>
              <w:pStyle w:val="List"/>
            </w:pPr>
            <w:r w:rsidRPr="00A41C75">
              <w:t>3.2</w:t>
            </w:r>
            <w:r w:rsidRPr="00A41C75">
              <w:tab/>
              <w:t>Capture, secure and control uncontrolled pontoons.</w:t>
            </w:r>
          </w:p>
          <w:p w:rsidR="00000000" w:rsidRPr="00A41C75" w:rsidP="00A41C75">
            <w:pPr>
              <w:pStyle w:val="List"/>
            </w:pPr>
            <w:r w:rsidRPr="00A41C75">
              <w:t>3.3</w:t>
            </w:r>
            <w:r w:rsidRPr="00A41C75">
              <w:tab/>
            </w:r>
            <w:r w:rsidRPr="00A41C75">
              <w:t>Manoeuvre and assemble pontoons.</w:t>
            </w:r>
          </w:p>
          <w:p w:rsidR="00000000" w:rsidP="00A41C75">
            <w:pPr>
              <w:pStyle w:val="List"/>
              <w:rPr>
                <w:lang w:val="en-NZ"/>
              </w:rPr>
            </w:pPr>
            <w:r w:rsidRPr="00A41C75">
              <w:t>3.4</w:t>
            </w:r>
            <w:r w:rsidRPr="00A41C75">
              <w:tab/>
              <w:t>Comply with supervisor’s directions/commands to control the movement and momentum of the pontoon.</w:t>
            </w:r>
          </w:p>
        </w:tc>
      </w:tr>
      <w:tr w:rsidTr="00A41C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C75">
            <w:pPr>
              <w:pStyle w:val="List"/>
              <w:rPr>
                <w:lang w:val="en-NZ"/>
              </w:rPr>
            </w:pPr>
            <w:r w:rsidRPr="00A41C75">
              <w:rPr>
                <w:rStyle w:val="SpecialBold"/>
              </w:rPr>
              <w:t>4.</w:t>
            </w:r>
            <w:r w:rsidRPr="00A41C75">
              <w:rPr>
                <w:rStyle w:val="SpecialBold"/>
              </w:rPr>
              <w:tab/>
              <w:t>Recover and restore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C75" w:rsidP="00A41C75">
            <w:pPr>
              <w:pStyle w:val="List"/>
            </w:pPr>
            <w:r w:rsidRPr="00A41C75">
              <w:t>4.1</w:t>
            </w:r>
            <w:r w:rsidRPr="00A41C75">
              <w:tab/>
              <w:t>Disembark personnel and unload equipment.</w:t>
            </w:r>
          </w:p>
          <w:p w:rsidR="00000000" w:rsidRPr="00A41C75" w:rsidP="00A41C75">
            <w:pPr>
              <w:pStyle w:val="List"/>
            </w:pPr>
            <w:r w:rsidRPr="00A41C75">
              <w:t>4.2</w:t>
            </w:r>
            <w:r w:rsidRPr="00A41C75">
              <w:tab/>
              <w:t>Recover tug from a ramp or expedient l</w:t>
            </w:r>
            <w:r w:rsidRPr="00A41C75">
              <w:t>anding site.</w:t>
            </w:r>
          </w:p>
          <w:p w:rsidR="00000000" w:rsidRPr="00A41C75" w:rsidP="00A41C75">
            <w:pPr>
              <w:pStyle w:val="List"/>
            </w:pPr>
            <w:r w:rsidRPr="00A41C75">
              <w:t>4.3</w:t>
            </w:r>
            <w:r w:rsidRPr="00A41C75">
              <w:tab/>
              <w:t>Check tug and associated equipment for serviceability, clean and service, report defects and complete documentation.</w:t>
            </w:r>
          </w:p>
          <w:p w:rsidR="00000000" w:rsidRPr="00A41C75" w:rsidP="00A41C75">
            <w:pPr>
              <w:pStyle w:val="List"/>
            </w:pPr>
            <w:r w:rsidRPr="00A41C75">
              <w:t>4.4</w:t>
            </w:r>
            <w:r w:rsidRPr="00A41C75">
              <w:tab/>
              <w:t>Complete debriefings.</w:t>
            </w:r>
          </w:p>
          <w:p w:rsidR="00000000" w:rsidRPr="00A41C75" w:rsidP="00A41C75">
            <w:pPr>
              <w:pStyle w:val="List"/>
            </w:pPr>
            <w:r w:rsidRPr="00A41C75">
              <w:t>4.5</w:t>
            </w:r>
            <w:r w:rsidRPr="00A41C75">
              <w:tab/>
              <w:t>Complete post activity reports and documentation.</w:t>
            </w:r>
          </w:p>
        </w:tc>
      </w:tr>
    </w:tbl>
    <w:p w:rsidR="00000000" w:rsidRPr="00A41C75" w:rsidP="00A41C75">
      <w:pPr>
        <w:pStyle w:val="BodyText"/>
      </w:pPr>
    </w:p>
    <w:p w:rsidR="00000000" w:rsidRPr="00A41C75" w:rsidP="00A41C75">
      <w:pPr>
        <w:pStyle w:val="AllowPageBreak"/>
      </w:pPr>
    </w:p>
    <w:p w:rsidR="00000000" w:rsidRPr="00A41C75" w:rsidP="00A41C75">
      <w:pPr>
        <w:pStyle w:val="Heading1"/>
      </w:pPr>
      <w:bookmarkStart w:id="5" w:name="O_732372"/>
      <w:bookmarkEnd w:id="5"/>
      <w:r w:rsidRPr="00A41C75">
        <w:t>Foundation Skills</w:t>
      </w:r>
    </w:p>
    <w:p w:rsidR="007F7039" w:rsidP="007F7039">
      <w:pPr>
        <w:pStyle w:val="BodyText"/>
      </w:pPr>
      <w:r w:rsidRPr="00A41C75">
        <w:t>The f</w:t>
      </w:r>
      <w:r w:rsidRPr="00A41C75">
        <w:t>oundation skills demands of this unit have been mapped for alignment with the Australian Core Skills Framework (ACSF). The following tables outline the performance levels indicated for successful attainment of the unit.</w:t>
      </w:r>
    </w:p>
    <w:p w:rsidR="007F7039" w:rsidP="00A41C75">
      <w:pPr>
        <w:pStyle w:val="BodyText"/>
      </w:pPr>
    </w:p>
    <w:p w:rsidR="007F7039" w:rsidP="00A41C75">
      <w:pPr>
        <w:pStyle w:val="BodyText"/>
      </w:pPr>
      <w:bookmarkStart w:id="6" w:name="O_7432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8.75pt">
            <v:imagedata r:id="rId10" o:title=""/>
          </v:shape>
        </w:pict>
      </w:r>
      <w:bookmarkEnd w:id="6"/>
    </w:p>
    <w:p w:rsidR="007F7039" w:rsidP="00A41C75">
      <w:pPr>
        <w:pStyle w:val="BodyText"/>
      </w:pPr>
    </w:p>
    <w:p w:rsidR="00000000" w:rsidRPr="00A41C75" w:rsidP="007F7039">
      <w:pPr>
        <w:pStyle w:val="BodyText"/>
      </w:pPr>
      <w:r w:rsidRPr="00A41C75">
        <w:t>Further information on ACSF and the foundation skills underpinning this unit can be found in the Foundation Skills Guide on the GSA website.</w:t>
      </w:r>
    </w:p>
    <w:p w:rsidR="00000000" w:rsidRPr="00A41C75" w:rsidP="00A41C75">
      <w:pPr>
        <w:pStyle w:val="Heading1"/>
      </w:pPr>
      <w:bookmarkStart w:id="7" w:name="O_732374"/>
      <w:bookmarkEnd w:id="7"/>
      <w:r w:rsidRPr="00A41C75">
        <w:t>Unit Mapping Information</w:t>
      </w:r>
    </w:p>
    <w:p w:rsidR="00000000" w:rsidRPr="00A41C75" w:rsidP="007F7039">
      <w:pPr>
        <w:pStyle w:val="BodyText"/>
      </w:pPr>
      <w:r w:rsidRPr="00A41C75">
        <w:t xml:space="preserve">This unit supersedes and is equivalent to DEFCA328B Operate an inland tug boat. </w:t>
      </w:r>
    </w:p>
    <w:p w:rsidR="00000000" w:rsidRPr="00A41C75" w:rsidP="00A41C75">
      <w:pPr>
        <w:pStyle w:val="Heading1"/>
      </w:pPr>
      <w:bookmarkStart w:id="8" w:name="O_732381"/>
      <w:bookmarkEnd w:id="8"/>
      <w:r w:rsidRPr="00A41C75">
        <w:t>Links</w:t>
      </w:r>
    </w:p>
    <w:p w:rsidR="00000000" w:rsidRPr="00A41C75" w:rsidP="007F7039">
      <w:pPr>
        <w:pStyle w:val="BodyText"/>
      </w:pPr>
      <w:r w:rsidRPr="00A41C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E01">
        <w:rPr>
          <w:rStyle w:val="Hyperlink"/>
        </w:rPr>
        <w:t>https://vetnet.gov.au/Pages/TrainingDocs.aspx?q=6bdbab1e-11ed-4bc9-9cba-9e1a55d4e4a9</w:t>
      </w:r>
      <w:r>
        <w:fldChar w:fldCharType="end"/>
      </w:r>
    </w:p>
    <w:p w:rsidR="00000000" w:rsidRPr="00A41C75" w:rsidP="007F7039">
      <w:pPr>
        <w:pStyle w:val="BodyText"/>
      </w:pPr>
      <w:r w:rsidRPr="00A41C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E01">
        <w:rPr>
          <w:rStyle w:val="Hyperlink"/>
        </w:rPr>
        <w:t>https://vetnet.gov.au/Pages/TrainingDocs.aspx?q=6bdbab1e-11ed-4bc9-9cba-9e1a55d4e4a9</w:t>
      </w:r>
      <w:r>
        <w:fldChar w:fldCharType="end"/>
      </w:r>
    </w:p>
    <w:p w:rsidR="00000000" w:rsidRPr="00A41C75" w:rsidP="007F7039">
      <w:pPr>
        <w:pStyle w:val="BodyText"/>
      </w:pPr>
      <w:r w:rsidRPr="00A41C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2E01">
        <w:rPr>
          <w:rStyle w:val="Hyperlink"/>
        </w:rPr>
        <w:t>https://vetnet.gov.au/Pages/TrainingDocs.aspx?q=6bdbab1e-11ed-4bc9-9cba-9e1a55d4e4a9</w:t>
      </w:r>
      <w:r>
        <w:fldChar w:fldCharType="end"/>
      </w:r>
    </w:p>
    <w:p w:rsidR="00000000" w:rsidRPr="00A41C75" w:rsidP="00A41C75"/>
    <w:sectPr w:rsidSect="00A41C7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75" w:rsidRPr="007F7039" w:rsidP="007F7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9" w:rsidP="00A41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039" w:rsidP="00A41C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F7039" w:rsidP="00A41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C75" w:rsidRPr="007F7039" w:rsidP="007F70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9" w:rsidRPr="002D2AF8" w:rsidP="00A41C75">
    <w:pPr>
      <w:pStyle w:val="Header"/>
      <w:framePr w:wrap="around"/>
    </w:pPr>
    <w:r>
      <w:fldChar w:fldCharType="begin"/>
    </w:r>
    <w:r>
      <w:instrText xml:space="preserve"> TITLE   \* MERGEFORMAT </w:instrText>
    </w:r>
    <w:r>
      <w:fldChar w:fldCharType="separate"/>
    </w:r>
    <w:r>
      <w:t>DEFMIL084 Operate an inland tug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F7039" w:rsidP="00A41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507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2ED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C75"/>
    <w:pPr>
      <w:spacing w:before="360" w:after="60"/>
      <w:outlineLvl w:val="0"/>
    </w:pPr>
    <w:rPr>
      <w:sz w:val="32"/>
    </w:rPr>
  </w:style>
  <w:style w:type="paragraph" w:styleId="Heading2">
    <w:name w:val="heading 2"/>
    <w:basedOn w:val="HeadingBase"/>
    <w:next w:val="BodyText"/>
    <w:link w:val="Heading2Char"/>
    <w:qFormat/>
    <w:rsid w:val="00A41C75"/>
    <w:pPr>
      <w:keepLines/>
      <w:spacing w:before="240" w:after="120"/>
      <w:outlineLvl w:val="1"/>
    </w:pPr>
    <w:rPr>
      <w:sz w:val="28"/>
      <w:szCs w:val="40"/>
    </w:rPr>
  </w:style>
  <w:style w:type="paragraph" w:styleId="Heading3">
    <w:name w:val="heading 3"/>
    <w:basedOn w:val="HeadingBase"/>
    <w:next w:val="BodyText"/>
    <w:link w:val="Heading3Char"/>
    <w:qFormat/>
    <w:rsid w:val="00A41C75"/>
    <w:pPr>
      <w:spacing w:before="180" w:after="120"/>
      <w:outlineLvl w:val="2"/>
    </w:pPr>
    <w:rPr>
      <w:spacing w:val="-10"/>
      <w:kern w:val="32"/>
    </w:rPr>
  </w:style>
  <w:style w:type="paragraph" w:styleId="Heading4">
    <w:name w:val="heading 4"/>
    <w:basedOn w:val="HeadingBase"/>
    <w:next w:val="BodyText"/>
    <w:link w:val="Heading4Char"/>
    <w:qFormat/>
    <w:rsid w:val="00A41C75"/>
    <w:pPr>
      <w:spacing w:before="160" w:after="120"/>
      <w:outlineLvl w:val="3"/>
    </w:pPr>
    <w:rPr>
      <w:sz w:val="22"/>
    </w:rPr>
  </w:style>
  <w:style w:type="paragraph" w:styleId="Heading5">
    <w:name w:val="heading 5"/>
    <w:basedOn w:val="HeadingBase"/>
    <w:next w:val="Normal"/>
    <w:link w:val="Heading5Char"/>
    <w:qFormat/>
    <w:rsid w:val="00A41C75"/>
    <w:pPr>
      <w:spacing w:before="80"/>
      <w:outlineLvl w:val="4"/>
    </w:pPr>
    <w:rPr>
      <w:color w:val="918585"/>
      <w:sz w:val="20"/>
    </w:rPr>
  </w:style>
  <w:style w:type="paragraph" w:styleId="Heading6">
    <w:name w:val="heading 6"/>
    <w:basedOn w:val="HeadingBase"/>
    <w:next w:val="Normal"/>
    <w:link w:val="Heading6Char"/>
    <w:qFormat/>
    <w:rsid w:val="00A41C75"/>
    <w:pPr>
      <w:spacing w:before="60"/>
      <w:outlineLvl w:val="5"/>
    </w:pPr>
    <w:rPr>
      <w:color w:val="918585"/>
      <w:sz w:val="20"/>
    </w:rPr>
  </w:style>
  <w:style w:type="paragraph" w:styleId="Heading7">
    <w:name w:val="heading 7"/>
    <w:basedOn w:val="Normal"/>
    <w:next w:val="Normal"/>
    <w:link w:val="Heading7Char"/>
    <w:qFormat/>
    <w:rsid w:val="00A41C75"/>
    <w:pPr>
      <w:ind w:left="720"/>
      <w:outlineLvl w:val="6"/>
    </w:pPr>
    <w:rPr>
      <w:i/>
    </w:rPr>
  </w:style>
  <w:style w:type="paragraph" w:styleId="Heading8">
    <w:name w:val="heading 8"/>
    <w:basedOn w:val="Normal"/>
    <w:next w:val="Normal"/>
    <w:link w:val="Heading8Char"/>
    <w:qFormat/>
    <w:rsid w:val="00A41C75"/>
    <w:pPr>
      <w:ind w:left="720"/>
      <w:outlineLvl w:val="7"/>
    </w:pPr>
    <w:rPr>
      <w:i/>
    </w:rPr>
  </w:style>
  <w:style w:type="paragraph" w:styleId="Heading9">
    <w:name w:val="heading 9"/>
    <w:basedOn w:val="Normal"/>
    <w:next w:val="Normal"/>
    <w:link w:val="Heading9Char"/>
    <w:qFormat/>
    <w:rsid w:val="00A41C75"/>
    <w:pPr>
      <w:ind w:left="720"/>
      <w:outlineLvl w:val="8"/>
    </w:pPr>
    <w:rPr>
      <w:i/>
    </w:rPr>
  </w:style>
  <w:style w:type="character" w:default="1" w:styleId="DefaultParagraphFont">
    <w:name w:val="Default Paragraph Font"/>
    <w:uiPriority w:val="1"/>
    <w:unhideWhenUsed/>
    <w:rsid w:val="00A41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C75"/>
  </w:style>
  <w:style w:type="character" w:customStyle="1" w:styleId="Heading1Char">
    <w:name w:val="Heading 1 Char"/>
    <w:basedOn w:val="DefaultParagraphFont"/>
    <w:link w:val="Heading1"/>
    <w:rsid w:val="00A41C75"/>
    <w:rPr>
      <w:rFonts w:ascii="Times New Roman" w:eastAsia="Times New Roman" w:hAnsi="Times New Roman" w:cs="Times New Roman"/>
      <w:b/>
      <w:sz w:val="32"/>
      <w:szCs w:val="20"/>
      <w:lang w:eastAsia="en-US"/>
    </w:rPr>
  </w:style>
  <w:style w:type="paragraph" w:styleId="BodyText">
    <w:name w:val="Body Text"/>
    <w:basedOn w:val="Normal"/>
    <w:link w:val="BodyTextChar"/>
    <w:rsid w:val="00A41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C75"/>
    <w:rPr>
      <w:rFonts w:ascii="Times New Roman" w:eastAsia="Times New Roman" w:hAnsi="Times New Roman" w:cs="Times New Roman"/>
      <w:sz w:val="24"/>
      <w:lang w:eastAsia="en-US"/>
    </w:rPr>
  </w:style>
  <w:style w:type="paragraph" w:styleId="List">
    <w:name w:val="List"/>
    <w:basedOn w:val="BodyText"/>
    <w:next w:val="BodyText"/>
    <w:rsid w:val="00A41C75"/>
    <w:pPr>
      <w:tabs>
        <w:tab w:val="left" w:pos="340"/>
      </w:tabs>
      <w:spacing w:before="60" w:after="60"/>
      <w:ind w:left="340" w:hanging="340"/>
    </w:pPr>
  </w:style>
  <w:style w:type="paragraph" w:styleId="ListBullet">
    <w:name w:val="List Bullet"/>
    <w:basedOn w:val="List"/>
    <w:rsid w:val="00A41C75"/>
    <w:pPr>
      <w:numPr>
        <w:numId w:val="11"/>
      </w:numPr>
      <w:tabs>
        <w:tab w:val="clear" w:pos="340"/>
      </w:tabs>
      <w:spacing w:before="40" w:after="40"/>
    </w:pPr>
  </w:style>
  <w:style w:type="character" w:customStyle="1" w:styleId="SpecialBold">
    <w:name w:val="Special Bold"/>
    <w:basedOn w:val="DefaultParagraphFont"/>
    <w:rsid w:val="00A41C75"/>
    <w:rPr>
      <w:b/>
      <w:spacing w:val="0"/>
    </w:rPr>
  </w:style>
  <w:style w:type="paragraph" w:customStyle="1" w:styleId="SuperHeading">
    <w:name w:val="SuperHeading"/>
    <w:basedOn w:val="Normal"/>
    <w:rsid w:val="00A41C75"/>
    <w:pPr>
      <w:spacing w:before="240" w:after="120"/>
      <w:outlineLvl w:val="0"/>
    </w:pPr>
    <w:rPr>
      <w:rFonts w:ascii="Times New Roman" w:hAnsi="Times New Roman"/>
      <w:b/>
      <w:sz w:val="32"/>
    </w:rPr>
  </w:style>
  <w:style w:type="paragraph" w:customStyle="1" w:styleId="TableHeading">
    <w:name w:val="Table Heading"/>
    <w:basedOn w:val="HeadingBase"/>
    <w:rsid w:val="00A41C75"/>
    <w:pPr>
      <w:keepLines/>
      <w:pBdr>
        <w:bottom w:val="single" w:sz="6" w:space="1" w:color="918585"/>
      </w:pBdr>
      <w:spacing w:before="240"/>
    </w:pPr>
  </w:style>
  <w:style w:type="paragraph" w:customStyle="1" w:styleId="AllowPageBreak">
    <w:name w:val="AllowPageBreak"/>
    <w:rsid w:val="00A41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C75"/>
    <w:rPr>
      <w:rFonts w:ascii="Courier New" w:eastAsia="Times New Roman" w:hAnsi="Courier New" w:cs="Times New Roman"/>
      <w:i/>
      <w:szCs w:val="20"/>
      <w:lang w:eastAsia="en-US"/>
    </w:rPr>
  </w:style>
  <w:style w:type="paragraph" w:customStyle="1" w:styleId="HeadingBase">
    <w:name w:val="Heading Base"/>
    <w:rsid w:val="00A41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C75"/>
    <w:pPr>
      <w:tabs>
        <w:tab w:val="right" w:leader="dot" w:pos="9072"/>
      </w:tabs>
      <w:ind w:left="567"/>
    </w:pPr>
    <w:rPr>
      <w:szCs w:val="22"/>
    </w:rPr>
  </w:style>
  <w:style w:type="paragraph" w:customStyle="1" w:styleId="TOCBase">
    <w:name w:val="TOC Base"/>
    <w:rsid w:val="00A41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C75"/>
    <w:pPr>
      <w:tabs>
        <w:tab w:val="right" w:leader="dot" w:pos="9072"/>
      </w:tabs>
      <w:spacing w:before="40" w:after="40"/>
      <w:ind w:left="284"/>
    </w:pPr>
    <w:rPr>
      <w:rFonts w:ascii="Times New Roman" w:hAnsi="Times New Roman"/>
    </w:rPr>
  </w:style>
  <w:style w:type="paragraph" w:styleId="TOC1">
    <w:name w:val="toc 1"/>
    <w:basedOn w:val="TOCBase"/>
    <w:next w:val="Normal"/>
    <w:rsid w:val="00A41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C75"/>
    <w:rPr>
      <w:rFonts w:ascii="Times New Roman" w:eastAsia="Times New Roman" w:hAnsi="Times New Roman" w:cs="Times New Roman"/>
      <w:sz w:val="16"/>
      <w:lang w:eastAsia="en-US"/>
    </w:rPr>
  </w:style>
  <w:style w:type="paragraph" w:styleId="Title">
    <w:name w:val="Title"/>
    <w:basedOn w:val="HeadingBase"/>
    <w:link w:val="TitleChar"/>
    <w:qFormat/>
    <w:rsid w:val="00A41C75"/>
    <w:pPr>
      <w:spacing w:before="5040"/>
      <w:jc w:val="center"/>
    </w:pPr>
    <w:rPr>
      <w:sz w:val="48"/>
      <w:szCs w:val="72"/>
      <w:lang w:val="en-US"/>
    </w:rPr>
  </w:style>
  <w:style w:type="character" w:customStyle="1" w:styleId="TitleChar">
    <w:name w:val="Title Char"/>
    <w:basedOn w:val="DefaultParagraphFont"/>
    <w:link w:val="Title"/>
    <w:rsid w:val="00A41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C75"/>
    <w:pPr>
      <w:tabs>
        <w:tab w:val="left" w:pos="3600"/>
        <w:tab w:val="left" w:pos="3958"/>
      </w:tabs>
    </w:pPr>
  </w:style>
  <w:style w:type="paragraph" w:customStyle="1" w:styleId="Note">
    <w:name w:val="Note"/>
    <w:basedOn w:val="BodyText"/>
    <w:rsid w:val="00A41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C75"/>
    <w:pPr>
      <w:framePr w:wrap="auto" w:hAnchor="text" w:y="6049"/>
    </w:pPr>
    <w:rPr>
      <w:color w:val="000000"/>
      <w:sz w:val="40"/>
    </w:rPr>
  </w:style>
  <w:style w:type="paragraph" w:customStyle="1" w:styleId="TOCTitle">
    <w:name w:val="TOCTitle"/>
    <w:basedOn w:val="Heading1"/>
    <w:rsid w:val="00A41C75"/>
    <w:pPr>
      <w:spacing w:after="240"/>
      <w:jc w:val="center"/>
      <w:outlineLvl w:val="9"/>
    </w:pPr>
    <w:rPr>
      <w:caps/>
    </w:rPr>
  </w:style>
  <w:style w:type="paragraph" w:customStyle="1" w:styleId="Version">
    <w:name w:val="Version"/>
    <w:rsid w:val="00A41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C75"/>
    <w:pPr>
      <w:numPr>
        <w:numId w:val="12"/>
      </w:numPr>
      <w:tabs>
        <w:tab w:val="clear" w:pos="680"/>
      </w:tabs>
    </w:pPr>
  </w:style>
  <w:style w:type="paragraph" w:styleId="Index1">
    <w:name w:val="index 1"/>
    <w:basedOn w:val="Normal"/>
    <w:next w:val="Normal"/>
    <w:semiHidden/>
    <w:rsid w:val="00A41C75"/>
    <w:pPr>
      <w:keepNext w:val="0"/>
      <w:tabs>
        <w:tab w:val="right" w:pos="4176"/>
      </w:tabs>
      <w:ind w:left="198" w:hanging="198"/>
    </w:pPr>
    <w:rPr>
      <w:rFonts w:ascii="Garamond" w:hAnsi="Garamond"/>
    </w:rPr>
  </w:style>
  <w:style w:type="paragraph" w:styleId="IndexHeading">
    <w:name w:val="index heading"/>
    <w:basedOn w:val="Normal"/>
    <w:next w:val="Index1"/>
    <w:semiHidden/>
    <w:rsid w:val="00A41C75"/>
    <w:pPr>
      <w:spacing w:before="120" w:after="120"/>
    </w:pPr>
    <w:rPr>
      <w:rFonts w:ascii="Arial" w:hAnsi="Arial"/>
      <w:b/>
      <w:color w:val="918585"/>
      <w:sz w:val="24"/>
    </w:rPr>
  </w:style>
  <w:style w:type="paragraph" w:styleId="Header">
    <w:name w:val="header"/>
    <w:basedOn w:val="Normal"/>
    <w:link w:val="HeaderChar"/>
    <w:rsid w:val="00A41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C75"/>
    <w:rPr>
      <w:rFonts w:ascii="Times New Roman" w:eastAsia="Times New Roman" w:hAnsi="Times New Roman" w:cs="Times New Roman"/>
      <w:sz w:val="16"/>
      <w:szCs w:val="20"/>
      <w:lang w:val="en-GB" w:eastAsia="en-US"/>
    </w:rPr>
  </w:style>
  <w:style w:type="paragraph" w:customStyle="1" w:styleId="Chapter">
    <w:name w:val="Chapter"/>
    <w:basedOn w:val="Normal"/>
    <w:rsid w:val="00A41C75"/>
    <w:pPr>
      <w:spacing w:before="240"/>
    </w:pPr>
    <w:rPr>
      <w:rFonts w:ascii="Times New Roman" w:hAnsi="Times New Roman"/>
      <w:smallCaps/>
      <w:spacing w:val="80"/>
      <w:sz w:val="28"/>
    </w:rPr>
  </w:style>
  <w:style w:type="paragraph" w:customStyle="1" w:styleId="InChapter">
    <w:name w:val="InChapter"/>
    <w:basedOn w:val="Heading3"/>
    <w:rsid w:val="00A41C75"/>
    <w:pPr>
      <w:spacing w:after="240"/>
      <w:outlineLvl w:val="9"/>
    </w:pPr>
    <w:rPr>
      <w:noProof/>
    </w:rPr>
  </w:style>
  <w:style w:type="paragraph" w:styleId="Index2">
    <w:name w:val="index 2"/>
    <w:basedOn w:val="Normal"/>
    <w:next w:val="Normal"/>
    <w:semiHidden/>
    <w:rsid w:val="00A41C75"/>
    <w:pPr>
      <w:tabs>
        <w:tab w:val="right" w:pos="4176"/>
      </w:tabs>
      <w:ind w:left="568" w:hanging="284"/>
    </w:pPr>
    <w:rPr>
      <w:rFonts w:ascii="Garamond" w:hAnsi="Garamond"/>
    </w:rPr>
  </w:style>
  <w:style w:type="paragraph" w:customStyle="1" w:styleId="Byline">
    <w:name w:val="Byline"/>
    <w:rsid w:val="00A41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C75"/>
    <w:pPr>
      <w:tabs>
        <w:tab w:val="clear" w:pos="3600"/>
        <w:tab w:val="clear" w:pos="3958"/>
      </w:tabs>
      <w:jc w:val="right"/>
    </w:pPr>
  </w:style>
  <w:style w:type="character" w:styleId="Emphasis">
    <w:name w:val="Emphasis"/>
    <w:basedOn w:val="DefaultParagraphFont"/>
    <w:qFormat/>
    <w:rsid w:val="00A41C75"/>
    <w:rPr>
      <w:i/>
    </w:rPr>
  </w:style>
  <w:style w:type="paragraph" w:styleId="Caption">
    <w:name w:val="caption"/>
    <w:basedOn w:val="BodyText"/>
    <w:next w:val="Normal"/>
    <w:qFormat/>
    <w:rsid w:val="00A41C75"/>
    <w:pPr>
      <w:framePr w:w="2268" w:hSpace="181" w:vSpace="181" w:wrap="around" w:vAnchor="text" w:hAnchor="page" w:x="1135" w:y="285" w:anchorLock="1"/>
    </w:pPr>
    <w:rPr>
      <w:i/>
    </w:rPr>
  </w:style>
  <w:style w:type="paragraph" w:customStyle="1" w:styleId="MiniTOCTitle">
    <w:name w:val="MiniTOCTitle"/>
    <w:basedOn w:val="Heading4"/>
    <w:rsid w:val="00A41C75"/>
    <w:pPr>
      <w:spacing w:before="240"/>
      <w:outlineLvl w:val="9"/>
    </w:pPr>
    <w:rPr>
      <w:noProof/>
      <w:sz w:val="24"/>
    </w:rPr>
  </w:style>
  <w:style w:type="paragraph" w:customStyle="1" w:styleId="MiniTOCItem">
    <w:name w:val="MiniTOCItem"/>
    <w:basedOn w:val="ListBullet"/>
    <w:rsid w:val="00A41C75"/>
    <w:pPr>
      <w:numPr>
        <w:numId w:val="0"/>
      </w:numPr>
      <w:tabs>
        <w:tab w:val="right" w:leader="dot" w:pos="6521"/>
      </w:tabs>
      <w:spacing w:before="0" w:after="0"/>
    </w:pPr>
  </w:style>
  <w:style w:type="paragraph" w:customStyle="1" w:styleId="TOFTitle">
    <w:name w:val="TOFTitle"/>
    <w:basedOn w:val="TOCTitle"/>
    <w:rsid w:val="00A41C75"/>
  </w:style>
  <w:style w:type="paragraph" w:styleId="TableofFigures">
    <w:name w:val="table of figures"/>
    <w:basedOn w:val="Normal"/>
    <w:next w:val="Normal"/>
    <w:semiHidden/>
    <w:rsid w:val="00A41C75"/>
    <w:pPr>
      <w:tabs>
        <w:tab w:val="right" w:leader="dot" w:pos="9072"/>
      </w:tabs>
      <w:ind w:left="970" w:hanging="403"/>
    </w:pPr>
    <w:rPr>
      <w:rFonts w:ascii="Times New Roman" w:hAnsi="Times New Roman"/>
      <w:b/>
    </w:rPr>
  </w:style>
  <w:style w:type="paragraph" w:styleId="ListNumber">
    <w:name w:val="List Number"/>
    <w:basedOn w:val="List"/>
    <w:rsid w:val="00A41C75"/>
    <w:pPr>
      <w:numPr>
        <w:numId w:val="14"/>
      </w:numPr>
      <w:tabs>
        <w:tab w:val="clear" w:pos="340"/>
      </w:tabs>
    </w:pPr>
  </w:style>
  <w:style w:type="character" w:customStyle="1" w:styleId="WingdingSymbols">
    <w:name w:val="Wingding Symbols"/>
    <w:rsid w:val="00A41C75"/>
    <w:rPr>
      <w:rFonts w:ascii="Wingdings" w:hAnsi="Wingdings"/>
    </w:rPr>
  </w:style>
  <w:style w:type="character" w:customStyle="1" w:styleId="HotSpot">
    <w:name w:val="HotSpot"/>
    <w:rsid w:val="00A41C75"/>
    <w:rPr>
      <w:color w:val="0033CC"/>
      <w:u w:val="none"/>
    </w:rPr>
  </w:style>
  <w:style w:type="paragraph" w:customStyle="1" w:styleId="BodyTextRight">
    <w:name w:val="Body Text Right"/>
    <w:basedOn w:val="BodyText"/>
    <w:rsid w:val="00A41C75"/>
    <w:pPr>
      <w:spacing w:before="0" w:after="0"/>
      <w:jc w:val="right"/>
    </w:pPr>
  </w:style>
  <w:style w:type="paragraph" w:styleId="Index3">
    <w:name w:val="index 3"/>
    <w:basedOn w:val="ListNumber2"/>
    <w:next w:val="Normal"/>
    <w:semiHidden/>
    <w:rsid w:val="00A41C75"/>
    <w:pPr>
      <w:numPr>
        <w:numId w:val="0"/>
      </w:numPr>
      <w:tabs>
        <w:tab w:val="right" w:leader="dot" w:pos="4176"/>
      </w:tabs>
    </w:pPr>
  </w:style>
  <w:style w:type="paragraph" w:styleId="ListNumber2">
    <w:name w:val="List Number 2"/>
    <w:basedOn w:val="List2"/>
    <w:rsid w:val="00A41C75"/>
    <w:pPr>
      <w:numPr>
        <w:numId w:val="9"/>
      </w:numPr>
      <w:tabs>
        <w:tab w:val="clear" w:pos="1060"/>
      </w:tabs>
    </w:pPr>
  </w:style>
  <w:style w:type="paragraph" w:customStyle="1" w:styleId="MarginNote">
    <w:name w:val="Margin Note"/>
    <w:basedOn w:val="BodyText"/>
    <w:rsid w:val="00A41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C75"/>
    <w:rPr>
      <w:sz w:val="32"/>
    </w:rPr>
  </w:style>
  <w:style w:type="paragraph" w:customStyle="1" w:styleId="HeadingProcedure">
    <w:name w:val="Heading Procedure"/>
    <w:basedOn w:val="HeadingBase"/>
    <w:next w:val="Normal"/>
    <w:rsid w:val="00A41C75"/>
    <w:pPr>
      <w:tabs>
        <w:tab w:val="left" w:pos="0"/>
      </w:tabs>
      <w:spacing w:before="120" w:after="60"/>
    </w:pPr>
    <w:rPr>
      <w:i/>
      <w:color w:val="918585"/>
      <w:sz w:val="22"/>
    </w:rPr>
  </w:style>
  <w:style w:type="paragraph" w:customStyle="1" w:styleId="TableBodyText">
    <w:name w:val="Table Body Text"/>
    <w:basedOn w:val="BodyText"/>
    <w:rsid w:val="00A41C75"/>
    <w:pPr>
      <w:spacing w:before="60" w:after="60"/>
    </w:pPr>
  </w:style>
  <w:style w:type="paragraph" w:styleId="ListContinue">
    <w:name w:val="List Continue"/>
    <w:basedOn w:val="List"/>
    <w:rsid w:val="00A41C75"/>
    <w:pPr>
      <w:ind w:firstLine="0"/>
    </w:pPr>
  </w:style>
  <w:style w:type="paragraph" w:customStyle="1" w:styleId="ListNote">
    <w:name w:val="List Note"/>
    <w:basedOn w:val="List"/>
    <w:rsid w:val="00A41C75"/>
    <w:pPr>
      <w:pBdr>
        <w:top w:val="single" w:sz="6" w:space="2" w:color="918585"/>
        <w:bottom w:val="single" w:sz="6" w:space="2" w:color="918585"/>
      </w:pBdr>
      <w:tabs>
        <w:tab w:val="left" w:pos="1021"/>
      </w:tabs>
      <w:ind w:firstLine="0"/>
    </w:pPr>
  </w:style>
  <w:style w:type="paragraph" w:customStyle="1" w:styleId="Warning">
    <w:name w:val="Warning"/>
    <w:basedOn w:val="BodyText"/>
    <w:rsid w:val="00A41C75"/>
    <w:pPr>
      <w:shd w:val="clear" w:color="auto" w:fill="D9D9D9"/>
      <w:tabs>
        <w:tab w:val="left" w:pos="992"/>
      </w:tabs>
      <w:ind w:left="119" w:right="119"/>
    </w:pPr>
    <w:rPr>
      <w:sz w:val="20"/>
    </w:rPr>
  </w:style>
  <w:style w:type="paragraph" w:customStyle="1" w:styleId="MarginIcons">
    <w:name w:val="Margin Icons"/>
    <w:basedOn w:val="BodyText"/>
    <w:rsid w:val="00A41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C75"/>
    <w:rPr>
      <w:rFonts w:ascii="Courier New" w:hAnsi="Courier New"/>
    </w:rPr>
  </w:style>
  <w:style w:type="paragraph" w:customStyle="1" w:styleId="NoteBullet">
    <w:name w:val="Note Bullet"/>
    <w:basedOn w:val="Note"/>
    <w:rsid w:val="00A41C75"/>
    <w:pPr>
      <w:tabs>
        <w:tab w:val="clear" w:pos="680"/>
      </w:tabs>
      <w:spacing w:before="60" w:after="60"/>
    </w:pPr>
  </w:style>
  <w:style w:type="paragraph" w:customStyle="1" w:styleId="SubHeading2">
    <w:name w:val="SubHeading2"/>
    <w:basedOn w:val="HeadingBase"/>
    <w:rsid w:val="00A41C75"/>
    <w:pPr>
      <w:spacing w:before="240" w:after="60"/>
    </w:pPr>
    <w:rPr>
      <w:sz w:val="20"/>
    </w:rPr>
  </w:style>
  <w:style w:type="paragraph" w:customStyle="1" w:styleId="SubHeading1">
    <w:name w:val="SubHeading1"/>
    <w:basedOn w:val="HeadingBase"/>
    <w:rsid w:val="00A41C75"/>
    <w:pPr>
      <w:spacing w:before="240" w:after="60"/>
    </w:pPr>
    <w:rPr>
      <w:color w:val="918585"/>
      <w:sz w:val="22"/>
    </w:rPr>
  </w:style>
  <w:style w:type="paragraph" w:customStyle="1" w:styleId="SideHeading">
    <w:name w:val="Side Heading"/>
    <w:basedOn w:val="HeadingBase"/>
    <w:rsid w:val="00A41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C75"/>
    <w:pPr>
      <w:numPr>
        <w:numId w:val="10"/>
      </w:numPr>
    </w:pPr>
  </w:style>
  <w:style w:type="paragraph" w:styleId="PlainText">
    <w:name w:val="Plain Text"/>
    <w:basedOn w:val="Normal"/>
    <w:link w:val="PlainTextChar"/>
    <w:rsid w:val="00A41C75"/>
    <w:rPr>
      <w:sz w:val="20"/>
    </w:rPr>
  </w:style>
  <w:style w:type="character" w:customStyle="1" w:styleId="PlainTextChar">
    <w:name w:val="Plain Text Char"/>
    <w:basedOn w:val="DefaultParagraphFont"/>
    <w:link w:val="PlainText"/>
    <w:rsid w:val="00A41C75"/>
    <w:rPr>
      <w:rFonts w:ascii="Courier New" w:eastAsia="Times New Roman" w:hAnsi="Courier New" w:cs="Times New Roman"/>
      <w:sz w:val="20"/>
      <w:szCs w:val="20"/>
      <w:lang w:eastAsia="en-US"/>
    </w:rPr>
  </w:style>
  <w:style w:type="character" w:customStyle="1" w:styleId="MenuOption">
    <w:name w:val="Menu Option"/>
    <w:basedOn w:val="DefaultParagraphFont"/>
    <w:rsid w:val="00A41C75"/>
    <w:rPr>
      <w:b/>
      <w:smallCaps/>
    </w:rPr>
  </w:style>
  <w:style w:type="paragraph" w:customStyle="1" w:styleId="TableListNumber">
    <w:name w:val="Table List Number"/>
    <w:basedOn w:val="ListNumber"/>
    <w:rsid w:val="00A41C75"/>
    <w:pPr>
      <w:numPr>
        <w:numId w:val="0"/>
      </w:numPr>
    </w:pPr>
  </w:style>
  <w:style w:type="paragraph" w:styleId="TOC4">
    <w:name w:val="toc 4"/>
    <w:basedOn w:val="TOCBase"/>
    <w:next w:val="Normal"/>
    <w:semiHidden/>
    <w:rsid w:val="00A41C75"/>
    <w:pPr>
      <w:tabs>
        <w:tab w:val="right" w:leader="dot" w:pos="9071"/>
      </w:tabs>
      <w:ind w:left="1701"/>
    </w:pPr>
  </w:style>
  <w:style w:type="paragraph" w:customStyle="1" w:styleId="ListAlpha">
    <w:name w:val="List Alpha"/>
    <w:basedOn w:val="List"/>
    <w:rsid w:val="00A41C75"/>
    <w:pPr>
      <w:numPr>
        <w:numId w:val="8"/>
      </w:numPr>
    </w:pPr>
  </w:style>
  <w:style w:type="paragraph" w:customStyle="1" w:styleId="ListAlpha2">
    <w:name w:val="List Alpha 2"/>
    <w:basedOn w:val="List2"/>
    <w:rsid w:val="00A41C75"/>
    <w:pPr>
      <w:numPr>
        <w:numId w:val="7"/>
      </w:numPr>
    </w:pPr>
  </w:style>
  <w:style w:type="paragraph" w:styleId="List2">
    <w:name w:val="List 2"/>
    <w:basedOn w:val="BodyText"/>
    <w:rsid w:val="00A41C75"/>
    <w:pPr>
      <w:tabs>
        <w:tab w:val="left" w:pos="680"/>
      </w:tabs>
      <w:spacing w:before="60" w:after="60"/>
      <w:ind w:left="680" w:hanging="340"/>
    </w:pPr>
  </w:style>
  <w:style w:type="paragraph" w:styleId="List3">
    <w:name w:val="List 3"/>
    <w:basedOn w:val="BodyText"/>
    <w:rsid w:val="00A41C75"/>
    <w:pPr>
      <w:tabs>
        <w:tab w:val="left" w:pos="1021"/>
      </w:tabs>
      <w:spacing w:before="60" w:after="60"/>
      <w:ind w:left="1020" w:hanging="340"/>
    </w:pPr>
  </w:style>
  <w:style w:type="paragraph" w:styleId="List4">
    <w:name w:val="List 4"/>
    <w:basedOn w:val="BodyText"/>
    <w:rsid w:val="00A41C75"/>
    <w:pPr>
      <w:tabs>
        <w:tab w:val="left" w:pos="1361"/>
      </w:tabs>
      <w:spacing w:before="60" w:after="60"/>
      <w:ind w:left="1361" w:hanging="340"/>
    </w:pPr>
  </w:style>
  <w:style w:type="paragraph" w:styleId="List5">
    <w:name w:val="List 5"/>
    <w:basedOn w:val="BodyText"/>
    <w:rsid w:val="00A41C75"/>
    <w:pPr>
      <w:tabs>
        <w:tab w:val="left" w:pos="1701"/>
      </w:tabs>
      <w:spacing w:before="60" w:after="60"/>
      <w:ind w:left="1701" w:hanging="340"/>
    </w:pPr>
  </w:style>
  <w:style w:type="paragraph" w:styleId="ListBullet3">
    <w:name w:val="List Bullet 3"/>
    <w:basedOn w:val="List3"/>
    <w:rsid w:val="00A41C75"/>
    <w:pPr>
      <w:numPr>
        <w:numId w:val="13"/>
      </w:numPr>
      <w:tabs>
        <w:tab w:val="clear" w:pos="1021"/>
      </w:tabs>
      <w:ind w:left="1037" w:hanging="357"/>
    </w:pPr>
  </w:style>
  <w:style w:type="paragraph" w:styleId="ListBullet4">
    <w:name w:val="List Bullet 4"/>
    <w:basedOn w:val="List4"/>
    <w:rsid w:val="00A41C75"/>
    <w:pPr>
      <w:numPr>
        <w:numId w:val="2"/>
      </w:numPr>
      <w:tabs>
        <w:tab w:val="clear" w:pos="1361"/>
      </w:tabs>
    </w:pPr>
  </w:style>
  <w:style w:type="paragraph" w:styleId="ListBullet5">
    <w:name w:val="List Bullet 5"/>
    <w:basedOn w:val="List5"/>
    <w:rsid w:val="00A41C75"/>
    <w:pPr>
      <w:numPr>
        <w:numId w:val="3"/>
      </w:numPr>
    </w:pPr>
  </w:style>
  <w:style w:type="paragraph" w:styleId="ListContinue2">
    <w:name w:val="List Continue 2"/>
    <w:basedOn w:val="List2"/>
    <w:rsid w:val="00A41C75"/>
    <w:pPr>
      <w:ind w:firstLine="0"/>
    </w:pPr>
  </w:style>
  <w:style w:type="paragraph" w:styleId="ListContinue3">
    <w:name w:val="List Continue 3"/>
    <w:basedOn w:val="List3"/>
    <w:rsid w:val="00A41C75"/>
    <w:pPr>
      <w:ind w:left="1021" w:firstLine="0"/>
    </w:pPr>
  </w:style>
  <w:style w:type="paragraph" w:styleId="ListContinue4">
    <w:name w:val="List Continue 4"/>
    <w:basedOn w:val="List4"/>
    <w:rsid w:val="00A41C75"/>
    <w:pPr>
      <w:ind w:firstLine="0"/>
    </w:pPr>
  </w:style>
  <w:style w:type="paragraph" w:styleId="ListContinue5">
    <w:name w:val="List Continue 5"/>
    <w:basedOn w:val="List5"/>
    <w:rsid w:val="00A41C75"/>
    <w:pPr>
      <w:ind w:firstLine="0"/>
    </w:pPr>
  </w:style>
  <w:style w:type="paragraph" w:styleId="ListNumber3">
    <w:name w:val="List Number 3"/>
    <w:basedOn w:val="List3"/>
    <w:rsid w:val="00A41C75"/>
    <w:pPr>
      <w:numPr>
        <w:numId w:val="4"/>
      </w:numPr>
    </w:pPr>
  </w:style>
  <w:style w:type="paragraph" w:styleId="ListNumber4">
    <w:name w:val="List Number 4"/>
    <w:basedOn w:val="List4"/>
    <w:rsid w:val="00A41C75"/>
    <w:pPr>
      <w:numPr>
        <w:numId w:val="5"/>
      </w:numPr>
    </w:pPr>
  </w:style>
  <w:style w:type="paragraph" w:styleId="ListNumber5">
    <w:name w:val="List Number 5"/>
    <w:basedOn w:val="List5"/>
    <w:rsid w:val="00A41C75"/>
    <w:pPr>
      <w:numPr>
        <w:numId w:val="6"/>
      </w:numPr>
    </w:pPr>
  </w:style>
  <w:style w:type="paragraph" w:styleId="BlockText">
    <w:name w:val="Block Text"/>
    <w:basedOn w:val="Normal"/>
    <w:rsid w:val="00A41C75"/>
    <w:pPr>
      <w:spacing w:after="120"/>
      <w:ind w:left="1440" w:right="1440"/>
    </w:pPr>
  </w:style>
  <w:style w:type="character" w:customStyle="1" w:styleId="Subscript">
    <w:name w:val="Subscript"/>
    <w:basedOn w:val="DefaultParagraphFont"/>
    <w:rsid w:val="00A41C75"/>
    <w:rPr>
      <w:sz w:val="16"/>
      <w:vertAlign w:val="subscript"/>
    </w:rPr>
  </w:style>
  <w:style w:type="character" w:customStyle="1" w:styleId="Superscript">
    <w:name w:val="Superscript"/>
    <w:basedOn w:val="DefaultParagraphFont"/>
    <w:rsid w:val="00A41C75"/>
    <w:rPr>
      <w:sz w:val="16"/>
      <w:vertAlign w:val="superscript"/>
    </w:rPr>
  </w:style>
  <w:style w:type="character" w:customStyle="1" w:styleId="Symbols">
    <w:name w:val="Symbols"/>
    <w:basedOn w:val="DefaultParagraphFont"/>
    <w:rsid w:val="00A41C75"/>
    <w:rPr>
      <w:rFonts w:ascii="Symbol" w:hAnsi="Symbol"/>
    </w:rPr>
  </w:style>
  <w:style w:type="character" w:customStyle="1" w:styleId="MenuOptions">
    <w:name w:val="Menu Options"/>
    <w:basedOn w:val="DefaultParagraphFont"/>
    <w:rsid w:val="00A41C75"/>
    <w:rPr>
      <w:rFonts w:ascii="Arial Narrow" w:hAnsi="Arial Narrow"/>
      <w:smallCaps/>
    </w:rPr>
  </w:style>
  <w:style w:type="character" w:customStyle="1" w:styleId="Buttons">
    <w:name w:val="Buttons"/>
    <w:basedOn w:val="DefaultParagraphFont"/>
    <w:rsid w:val="00A41C75"/>
    <w:rPr>
      <w:b/>
    </w:rPr>
  </w:style>
  <w:style w:type="character" w:customStyle="1" w:styleId="Underlined">
    <w:name w:val="Underlined"/>
    <w:basedOn w:val="DefaultParagraphFont"/>
    <w:rsid w:val="00A41C75"/>
    <w:rPr>
      <w:u w:val="single"/>
    </w:rPr>
  </w:style>
  <w:style w:type="paragraph" w:customStyle="1" w:styleId="TableBodyTextRight">
    <w:name w:val="Table Body Text Right"/>
    <w:basedOn w:val="TableBodyText"/>
    <w:rsid w:val="00A41C75"/>
    <w:pPr>
      <w:widowControl w:val="0"/>
      <w:autoSpaceDE w:val="0"/>
      <w:autoSpaceDN w:val="0"/>
      <w:adjustRightInd w:val="0"/>
      <w:jc w:val="right"/>
    </w:pPr>
    <w:rPr>
      <w:rFonts w:cs="Arial"/>
      <w:szCs w:val="18"/>
    </w:rPr>
  </w:style>
  <w:style w:type="paragraph" w:customStyle="1" w:styleId="CopyrightText">
    <w:name w:val="Copyright Text"/>
    <w:basedOn w:val="BodyText"/>
    <w:rsid w:val="00A41C75"/>
    <w:rPr>
      <w:sz w:val="18"/>
    </w:rPr>
  </w:style>
  <w:style w:type="paragraph" w:customStyle="1" w:styleId="BodySmallRight">
    <w:name w:val="Body Small Right"/>
    <w:basedOn w:val="BodyTextRight"/>
    <w:rsid w:val="00A41C75"/>
    <w:rPr>
      <w:sz w:val="18"/>
      <w:szCs w:val="18"/>
    </w:rPr>
  </w:style>
  <w:style w:type="paragraph" w:customStyle="1" w:styleId="MarginEdition">
    <w:name w:val="Margin Edition"/>
    <w:basedOn w:val="MarginNote"/>
    <w:rsid w:val="00A41C75"/>
    <w:pPr>
      <w:spacing w:before="0" w:after="0"/>
    </w:pPr>
    <w:rPr>
      <w:rFonts w:ascii="Times New Roman" w:hAnsi="Times New Roman"/>
      <w:color w:val="999999"/>
    </w:rPr>
  </w:style>
  <w:style w:type="paragraph" w:customStyle="1" w:styleId="Spacer">
    <w:name w:val="Spacer"/>
    <w:basedOn w:val="Normal"/>
    <w:rsid w:val="00A41C75"/>
    <w:rPr>
      <w:sz w:val="2"/>
      <w:szCs w:val="2"/>
    </w:rPr>
  </w:style>
  <w:style w:type="character" w:customStyle="1" w:styleId="Small">
    <w:name w:val="Small"/>
    <w:basedOn w:val="DefaultParagraphFont"/>
    <w:rsid w:val="00A41C75"/>
    <w:rPr>
      <w:sz w:val="16"/>
    </w:rPr>
  </w:style>
  <w:style w:type="paragraph" w:customStyle="1" w:styleId="WideTable">
    <w:name w:val="Wide Table"/>
    <w:basedOn w:val="Normal"/>
    <w:rsid w:val="00A41C75"/>
    <w:pPr>
      <w:ind w:left="-1418"/>
    </w:pPr>
    <w:rPr>
      <w:sz w:val="2"/>
      <w:szCs w:val="2"/>
    </w:rPr>
  </w:style>
  <w:style w:type="character" w:styleId="PageNumber">
    <w:name w:val="page number"/>
    <w:basedOn w:val="DefaultParagraphFont"/>
    <w:rsid w:val="00A41C75"/>
  </w:style>
  <w:style w:type="paragraph" w:styleId="Quote">
    <w:name w:val="Quote"/>
    <w:basedOn w:val="Heading1"/>
    <w:link w:val="QuoteChar"/>
    <w:qFormat/>
    <w:rsid w:val="00A41C75"/>
    <w:rPr>
      <w:b w:val="0"/>
      <w:sz w:val="72"/>
      <w:szCs w:val="72"/>
      <w:lang w:val="en-NZ"/>
    </w:rPr>
  </w:style>
  <w:style w:type="character" w:customStyle="1" w:styleId="QuoteChar">
    <w:name w:val="Quote Char"/>
    <w:basedOn w:val="DefaultParagraphFont"/>
    <w:link w:val="Quote"/>
    <w:rsid w:val="00A41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C75"/>
    <w:pPr>
      <w:pageBreakBefore/>
    </w:pPr>
  </w:style>
  <w:style w:type="paragraph" w:customStyle="1" w:styleId="Border">
    <w:name w:val="Border"/>
    <w:basedOn w:val="Normal"/>
    <w:qFormat/>
    <w:rsid w:val="00A41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C75"/>
    <w:rPr>
      <w:b/>
      <w:bCs/>
      <w:i/>
      <w:iCs/>
      <w:color w:val="auto"/>
    </w:rPr>
  </w:style>
  <w:style w:type="paragraph" w:styleId="IntenseQuote">
    <w:name w:val="Intense Quote"/>
    <w:basedOn w:val="Normal"/>
    <w:next w:val="Normal"/>
    <w:link w:val="IntenseQuoteChar"/>
    <w:uiPriority w:val="30"/>
    <w:qFormat/>
    <w:rsid w:val="00A41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C75"/>
    <w:rPr>
      <w:smallCaps/>
      <w:color w:val="auto"/>
      <w:u w:val="single"/>
    </w:rPr>
  </w:style>
  <w:style w:type="character" w:styleId="IntenseReference">
    <w:name w:val="Intense Reference"/>
    <w:basedOn w:val="DefaultParagraphFont"/>
    <w:uiPriority w:val="32"/>
    <w:qFormat/>
    <w:rsid w:val="00A41C75"/>
    <w:rPr>
      <w:b/>
      <w:bCs/>
      <w:smallCaps/>
      <w:color w:val="auto"/>
      <w:spacing w:val="5"/>
      <w:u w:val="single"/>
    </w:rPr>
  </w:style>
  <w:style w:type="paragraph" w:customStyle="1" w:styleId="2ColumnHeading">
    <w:name w:val="2Column Heading"/>
    <w:basedOn w:val="BodyText"/>
    <w:qFormat/>
    <w:rsid w:val="00A41C75"/>
    <w:pPr>
      <w:spacing w:after="60"/>
      <w:ind w:left="-2268"/>
    </w:pPr>
    <w:rPr>
      <w:b/>
    </w:rPr>
  </w:style>
  <w:style w:type="paragraph" w:customStyle="1" w:styleId="Heading1TOC">
    <w:name w:val="Heading1 TOC"/>
    <w:basedOn w:val="Normal"/>
    <w:qFormat/>
    <w:rsid w:val="00A41C75"/>
    <w:pPr>
      <w:spacing w:before="240" w:after="120"/>
    </w:pPr>
    <w:rPr>
      <w:rFonts w:ascii="Times New Roman" w:hAnsi="Times New Roman"/>
      <w:b/>
      <w:sz w:val="32"/>
    </w:rPr>
  </w:style>
  <w:style w:type="paragraph" w:customStyle="1" w:styleId="Heading2TOC">
    <w:name w:val="Heading2 TOC"/>
    <w:basedOn w:val="Normal"/>
    <w:qFormat/>
    <w:rsid w:val="00A41C75"/>
    <w:pPr>
      <w:spacing w:before="240" w:after="60"/>
    </w:pPr>
    <w:rPr>
      <w:rFonts w:ascii="Times New Roman" w:hAnsi="Times New Roman"/>
      <w:b/>
      <w:sz w:val="28"/>
    </w:rPr>
  </w:style>
  <w:style w:type="character" w:customStyle="1" w:styleId="Underline">
    <w:name w:val="Underline"/>
    <w:basedOn w:val="DefaultParagraphFont"/>
    <w:qFormat/>
    <w:rsid w:val="00A41C75"/>
    <w:rPr>
      <w:u w:val="single"/>
    </w:rPr>
  </w:style>
  <w:style w:type="character" w:customStyle="1" w:styleId="BoldandItalics">
    <w:name w:val="Bold and Italics"/>
    <w:qFormat/>
    <w:rsid w:val="00A41C75"/>
    <w:rPr>
      <w:b/>
      <w:i/>
      <w:u w:val="none"/>
    </w:rPr>
  </w:style>
  <w:style w:type="paragraph" w:styleId="BalloonText">
    <w:name w:val="Balloon Text"/>
    <w:basedOn w:val="Normal"/>
    <w:link w:val="BalloonTextChar"/>
    <w:rsid w:val="00A41C75"/>
    <w:rPr>
      <w:rFonts w:ascii="Tahoma" w:hAnsi="Tahoma" w:cs="Tahoma"/>
      <w:sz w:val="16"/>
      <w:szCs w:val="16"/>
    </w:rPr>
  </w:style>
  <w:style w:type="character" w:customStyle="1" w:styleId="BalloonTextChar">
    <w:name w:val="Balloon Text Char"/>
    <w:basedOn w:val="DefaultParagraphFont"/>
    <w:link w:val="BalloonText"/>
    <w:rsid w:val="00A41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C75"/>
    <w:rPr>
      <w:b/>
      <w:color w:val="660033"/>
      <w:spacing w:val="0"/>
    </w:rPr>
  </w:style>
  <w:style w:type="paragraph" w:customStyle="1" w:styleId="Nameditemlist">
    <w:name w:val="Named item list"/>
    <w:basedOn w:val="BodyText"/>
    <w:qFormat/>
    <w:rsid w:val="00A41C75"/>
    <w:pPr>
      <w:tabs>
        <w:tab w:val="left" w:pos="2835"/>
      </w:tabs>
      <w:ind w:left="2835" w:hanging="2835"/>
    </w:pPr>
  </w:style>
  <w:style w:type="paragraph" w:customStyle="1" w:styleId="BodyTextnopadding">
    <w:name w:val="Body Text no padding"/>
    <w:basedOn w:val="BodyText"/>
    <w:qFormat/>
    <w:rsid w:val="00A41C75"/>
    <w:pPr>
      <w:spacing w:before="0" w:after="0"/>
    </w:pPr>
  </w:style>
  <w:style w:type="paragraph" w:customStyle="1" w:styleId="BodyTextBold">
    <w:name w:val="Body Text Bold"/>
    <w:basedOn w:val="BodyText"/>
    <w:qFormat/>
    <w:rsid w:val="00A41C75"/>
    <w:rPr>
      <w:b/>
    </w:rPr>
  </w:style>
  <w:style w:type="character" w:styleId="Hyperlink">
    <w:name w:val="Hyperlink"/>
    <w:basedOn w:val="DefaultParagraphFont"/>
    <w:uiPriority w:val="99"/>
    <w:unhideWhenUsed/>
    <w:rsid w:val="007F70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4745</Characters>
  <Application>Microsoft Office Word</Application>
  <DocSecurity>0</DocSecurity>
  <Lines>131</Lines>
  <Paragraphs>74</Paragraphs>
  <ScaleCrop>false</ScaleCrop>
  <Company>Author-it Software Corporation Ltd.</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DEFMIL084 Operate an inland tug boat</dc:title>
  <dc:subject>Approved</dc:subject>
  <dc:creator>Public Skills Australia</dc:creator>
  <cp:keywords>Release: 1</cp:keywords>
  <dc:description>Review Date: 12 April 2008</dc:description>
  <cp:lastModifiedBy>HSD_TPCMSd.prod</cp:lastModifiedBy>
  <cp:revision>3</cp:revision>
  <dcterms:created xsi:type="dcterms:W3CDTF">2024-11-07T11:44:00Z</dcterms:created>
  <dcterms:modified xsi:type="dcterms:W3CDTF">2024-11-07T11:44:00Z</dcterms:modified>
</cp:coreProperties>
</file>