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50F" w:rsidP="00366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DEFMIL070 Observe targets and engage with joint asset firepower from any agency</w:t>
      </w:r>
      <w:r>
        <w:fldChar w:fldCharType="end"/>
      </w:r>
    </w:p>
    <w:p w:rsidR="0036650F" w:rsidP="0036650F">
      <w:pPr>
        <w:pStyle w:val="Version"/>
        <w:sectPr w:rsidSect="00F80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6E6" w:rsidP="00F806E6">
      <w:pPr>
        <w:pStyle w:val="SuperHeading"/>
      </w:pPr>
      <w:r w:rsidRPr="00F806E6">
        <w:t>DEFMIL070 Observe targets and engage with joint asset firepower from any agency</w:t>
      </w:r>
    </w:p>
    <w:p w:rsidR="00000000" w:rsidRPr="00F806E6" w:rsidP="00F806E6">
      <w:pPr>
        <w:pStyle w:val="Heading1"/>
      </w:pPr>
      <w:bookmarkStart w:id="1" w:name="O_732271"/>
      <w:bookmarkEnd w:id="1"/>
      <w:r w:rsidRPr="00F80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66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TableHeading"/>
              <w:rPr>
                <w:lang w:val="en-NZ"/>
              </w:rPr>
            </w:pPr>
            <w:r w:rsidRPr="00F806E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TableHeading"/>
              <w:rPr>
                <w:lang w:val="en-NZ"/>
              </w:rPr>
            </w:pPr>
            <w:r w:rsidRPr="00F806E6">
              <w:t>Comments</w:t>
            </w:r>
          </w:p>
        </w:tc>
      </w:tr>
      <w:tr w:rsidTr="00366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BodyText"/>
              <w:rPr>
                <w:lang w:val="en-NZ"/>
              </w:rPr>
            </w:pPr>
            <w:r w:rsidRPr="00F806E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E6" w:rsidP="00F806E6">
            <w:pPr>
              <w:pStyle w:val="BodyText"/>
            </w:pPr>
            <w:r w:rsidRPr="00F806E6">
              <w:t xml:space="preserve">This unit was released in DEF Defence Training Package release 1.0 and meets the Standards for Training Packages. </w:t>
            </w:r>
          </w:p>
          <w:p w:rsidR="00000000" w:rsidRPr="00F806E6" w:rsidP="00F806E6">
            <w:pPr>
              <w:pStyle w:val="BodyText"/>
            </w:pPr>
          </w:p>
          <w:p w:rsidR="00000000" w:rsidRPr="00F806E6" w:rsidP="00F806E6">
            <w:pPr>
              <w:pStyle w:val="BodyText"/>
            </w:pPr>
            <w:r w:rsidRPr="00F806E6">
              <w:t>This unit supersedes and is equivalent to DEFCA212 Observe targets and engage with joint asset firepower from any agency.</w:t>
            </w:r>
          </w:p>
          <w:p w:rsidR="00000000" w:rsidRPr="00F806E6" w:rsidP="00F806E6">
            <w:pPr>
              <w:pStyle w:val="BodyText"/>
            </w:pPr>
          </w:p>
          <w:p w:rsidR="00000000" w:rsidRPr="00F806E6" w:rsidP="00F806E6">
            <w:pPr>
              <w:pStyle w:val="ListBullet"/>
            </w:pPr>
            <w:r w:rsidRPr="00F806E6">
              <w:t>Unit code updated</w:t>
            </w:r>
          </w:p>
          <w:p w:rsidR="00000000" w:rsidRPr="00F806E6" w:rsidP="00F806E6">
            <w:pPr>
              <w:pStyle w:val="ListBullet"/>
            </w:pPr>
            <w:r w:rsidRPr="00F806E6">
              <w:t>Content and formatting updated to comply with the new standards</w:t>
            </w:r>
          </w:p>
          <w:p w:rsidR="00000000" w:rsidRPr="00F806E6" w:rsidP="00F806E6">
            <w:pPr>
              <w:pStyle w:val="ListBullet"/>
            </w:pPr>
            <w:r w:rsidRPr="00F806E6">
              <w:t>All PC transitioned from passive to active voice</w:t>
            </w:r>
          </w:p>
          <w:p w:rsidR="00000000" w:rsidRPr="00F806E6" w:rsidP="00F806E6">
            <w:pPr>
              <w:pStyle w:val="ListBullet"/>
            </w:pPr>
            <w:r w:rsidRPr="00F806E6">
              <w:t>P</w:t>
            </w:r>
            <w:r w:rsidRPr="00F806E6">
              <w:t>C 3.3 removed</w:t>
            </w:r>
          </w:p>
        </w:tc>
      </w:tr>
    </w:tbl>
    <w:p w:rsidR="00000000" w:rsidRPr="00F806E6" w:rsidP="00F806E6">
      <w:pPr>
        <w:pStyle w:val="BodyText"/>
      </w:pPr>
    </w:p>
    <w:p w:rsidR="00000000" w:rsidRPr="00F806E6" w:rsidP="00F806E6">
      <w:pPr>
        <w:pStyle w:val="AllowPageBreak"/>
      </w:pPr>
    </w:p>
    <w:p w:rsidR="00000000" w:rsidRPr="00F806E6" w:rsidP="00F806E6">
      <w:pPr>
        <w:pStyle w:val="Heading1"/>
      </w:pPr>
      <w:bookmarkStart w:id="2" w:name="O_732272"/>
      <w:bookmarkEnd w:id="2"/>
      <w:r w:rsidRPr="00F806E6">
        <w:t>Application</w:t>
      </w:r>
    </w:p>
    <w:p w:rsidR="00000000" w:rsidRPr="00F806E6" w:rsidP="0036650F">
      <w:pPr>
        <w:pStyle w:val="BodyText"/>
      </w:pPr>
      <w:r w:rsidRPr="00F806E6">
        <w:t xml:space="preserve">This unit describes the skills required to observe targets remotely from the firepower locations and to provide advice so that single or multi-agency </w:t>
      </w:r>
      <w:r w:rsidRPr="00F806E6">
        <w:t>firepower can be employed to engage target/s. Agencies may include armour, artillery, coalition forces, close air support, helicopters, mortars, naval gun support, and tactical unmanned aerial vehicle.</w:t>
      </w:r>
    </w:p>
    <w:p w:rsidR="00000000" w:rsidRPr="00F806E6" w:rsidP="0036650F">
      <w:pPr>
        <w:pStyle w:val="BodyText"/>
      </w:pPr>
      <w:r w:rsidRPr="00F806E6">
        <w:t xml:space="preserve">While this work will be undertaken as part of a team </w:t>
      </w:r>
      <w:r w:rsidRPr="00F806E6">
        <w:t>and under the commander’s direction, the capacity to act independently may also be required should communications with the commander breakdown.</w:t>
      </w:r>
    </w:p>
    <w:p w:rsidR="00000000" w:rsidRPr="00F806E6" w:rsidP="0036650F">
      <w:pPr>
        <w:pStyle w:val="BodyText"/>
      </w:pPr>
      <w:r w:rsidRPr="00F806E6">
        <w:t>This unit applies to combat arms personnel required to observe targets and to direct joint asset firepower from</w:t>
      </w:r>
      <w:r w:rsidRPr="00F806E6">
        <w:t xml:space="preserve"> any agency to destroy/neutralise multiple targets in a deployed operational environment.</w:t>
      </w:r>
    </w:p>
    <w:p w:rsidR="00000000" w:rsidRPr="00F806E6" w:rsidP="0036650F">
      <w:pPr>
        <w:pStyle w:val="BodyText"/>
      </w:pPr>
      <w:r w:rsidRPr="00F806E6">
        <w:t>The skills and knowledge described in this unit must be applied within the legislative, regulatory and policy environment in which they are carried out. Organisation</w:t>
      </w:r>
      <w:r w:rsidRPr="00F806E6">
        <w:t>al policies and procedures must be consulted and adhered to.</w:t>
      </w:r>
    </w:p>
    <w:p w:rsidR="00000000" w:rsidRPr="00F806E6" w:rsidP="0036650F">
      <w:pPr>
        <w:pStyle w:val="BodyText"/>
      </w:pPr>
      <w:r w:rsidRPr="00F806E6">
        <w:t>Those undertaking this unit would typically work as part of a team under direct and/or indirect supervision, but also must be prepared to act independently. They use discretion and judgement, an</w:t>
      </w:r>
      <w:r w:rsidRPr="00F806E6">
        <w:t>d take responsibility for the quality of their outputs. They would perform routine tasks in a broad range of unpredictable contexts.</w:t>
      </w:r>
    </w:p>
    <w:p w:rsidR="00000000" w:rsidRPr="00F806E6" w:rsidP="0036650F">
      <w:pPr>
        <w:pStyle w:val="BodyText"/>
      </w:pPr>
      <w:r w:rsidRPr="00F806E6">
        <w:t>No licensing, legislative or certification requirements apply to unit at the time of publication.</w:t>
      </w:r>
    </w:p>
    <w:p w:rsidR="00000000" w:rsidRPr="00F806E6" w:rsidP="00F806E6">
      <w:pPr>
        <w:pStyle w:val="Heading1"/>
      </w:pPr>
      <w:bookmarkStart w:id="3" w:name="O_732274"/>
      <w:bookmarkEnd w:id="3"/>
      <w:r w:rsidRPr="00F806E6">
        <w:t>Competency Field</w:t>
      </w:r>
    </w:p>
    <w:p w:rsidR="00000000" w:rsidRPr="00F806E6" w:rsidP="0036650F">
      <w:pPr>
        <w:pStyle w:val="BodyText"/>
      </w:pPr>
      <w:r w:rsidRPr="00F806E6">
        <w:t>Military Skills</w:t>
      </w:r>
    </w:p>
    <w:p w:rsidR="00000000" w:rsidRPr="00F806E6" w:rsidP="00F806E6">
      <w:pPr>
        <w:pStyle w:val="Heading1"/>
      </w:pPr>
      <w:bookmarkStart w:id="4" w:name="O_732276"/>
      <w:bookmarkEnd w:id="4"/>
      <w:r w:rsidRPr="00F806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F80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TableHeading"/>
              <w:rPr>
                <w:lang w:val="en-NZ"/>
              </w:rPr>
            </w:pPr>
            <w:r w:rsidRPr="00F806E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TableHeading"/>
              <w:rPr>
                <w:lang w:val="en-NZ"/>
              </w:rPr>
            </w:pPr>
            <w:r w:rsidRPr="00F806E6">
              <w:t>PERFORMANCE CRITERIA</w:t>
            </w:r>
          </w:p>
        </w:tc>
      </w:tr>
      <w:tr w:rsidTr="00F80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BodyText"/>
              <w:rPr>
                <w:lang w:val="en-NZ"/>
              </w:rPr>
            </w:pPr>
            <w:r w:rsidRPr="00F806E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BodyText"/>
              <w:rPr>
                <w:lang w:val="en-NZ"/>
              </w:rPr>
            </w:pPr>
            <w:r w:rsidRPr="00F806E6">
              <w:t>Performance criteria describe the performance needed to demonstrate achievement of the element. Wher</w:t>
            </w:r>
            <w:r w:rsidRPr="00F806E6">
              <w:t>e bold italicised text is used, further information is detailed in the range of conditions section.</w:t>
            </w:r>
          </w:p>
        </w:tc>
      </w:tr>
      <w:tr w:rsidTr="00F80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List"/>
              <w:rPr>
                <w:lang w:val="en-NZ"/>
              </w:rPr>
            </w:pPr>
            <w:r w:rsidRPr="00F806E6">
              <w:rPr>
                <w:rStyle w:val="SpecialBold"/>
              </w:rPr>
              <w:t>1.</w:t>
            </w:r>
            <w:r w:rsidRPr="00F806E6">
              <w:rPr>
                <w:rStyle w:val="SpecialBold"/>
              </w:rPr>
              <w:tab/>
              <w:t>Occupy and prepare a location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E6" w:rsidP="00F806E6">
            <w:pPr>
              <w:pStyle w:val="List"/>
            </w:pPr>
            <w:r w:rsidRPr="00F806E6">
              <w:t>1.1</w:t>
            </w:r>
            <w:r w:rsidRPr="00F806E6">
              <w:tab/>
              <w:t>Occupy an appropriate vantage point and maintain concealment throughout the operation.</w:t>
            </w:r>
          </w:p>
          <w:p w:rsidR="00000000" w:rsidRPr="00F806E6" w:rsidP="00F806E6">
            <w:pPr>
              <w:pStyle w:val="List"/>
            </w:pPr>
            <w:r w:rsidRPr="00F806E6">
              <w:t>1.2</w:t>
            </w:r>
            <w:r w:rsidRPr="00F806E6">
              <w:tab/>
              <w:t>Establish occupied position</w:t>
            </w:r>
            <w:r w:rsidRPr="00F806E6">
              <w:t>.</w:t>
            </w:r>
          </w:p>
          <w:p w:rsidR="00000000" w:rsidRPr="00F806E6" w:rsidP="00F806E6">
            <w:pPr>
              <w:pStyle w:val="List"/>
            </w:pPr>
            <w:r w:rsidRPr="00F806E6">
              <w:t>1.3</w:t>
            </w:r>
            <w:r w:rsidRPr="00F806E6">
              <w:tab/>
              <w:t>Establish reference points and document information.</w:t>
            </w:r>
          </w:p>
          <w:p w:rsidR="00000000" w:rsidP="00F806E6">
            <w:pPr>
              <w:pStyle w:val="List"/>
              <w:rPr>
                <w:lang w:val="en-NZ"/>
              </w:rPr>
            </w:pPr>
            <w:r w:rsidRPr="00F806E6">
              <w:t>1.4</w:t>
            </w:r>
            <w:r w:rsidRPr="00F806E6">
              <w:tab/>
              <w:t>Observe and monitor possible threats so an appropriate plan of action can be prepared.</w:t>
            </w:r>
          </w:p>
        </w:tc>
      </w:tr>
      <w:tr w:rsidTr="00F80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List"/>
              <w:rPr>
                <w:lang w:val="en-NZ"/>
              </w:rPr>
            </w:pPr>
            <w:r w:rsidRPr="00F806E6">
              <w:rPr>
                <w:rStyle w:val="SpecialBold"/>
              </w:rPr>
              <w:t>2.</w:t>
            </w:r>
            <w:r w:rsidRPr="00F806E6">
              <w:rPr>
                <w:rStyle w:val="SpecialBold"/>
              </w:rPr>
              <w:tab/>
              <w:t>Plan the engagement of firepower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E6" w:rsidP="00F806E6">
            <w:pPr>
              <w:pStyle w:val="List"/>
            </w:pPr>
            <w:r w:rsidRPr="00F806E6">
              <w:t>2.1</w:t>
            </w:r>
            <w:r w:rsidRPr="00F806E6">
              <w:tab/>
            </w:r>
            <w:r w:rsidRPr="00F806E6">
              <w:t>Transmit a warning order for intent of operations to the command post.</w:t>
            </w:r>
          </w:p>
          <w:p w:rsidR="00000000" w:rsidRPr="00F806E6" w:rsidP="00F806E6">
            <w:pPr>
              <w:pStyle w:val="List"/>
            </w:pPr>
            <w:r w:rsidRPr="00F806E6">
              <w:t>2.2</w:t>
            </w:r>
            <w:r w:rsidRPr="00F806E6">
              <w:tab/>
              <w:t>Use advice on overall operational plan to inform the planning process.</w:t>
            </w:r>
          </w:p>
          <w:p w:rsidR="00000000" w:rsidRPr="00F806E6" w:rsidP="00F806E6">
            <w:pPr>
              <w:pStyle w:val="List"/>
            </w:pPr>
            <w:r w:rsidRPr="00F806E6">
              <w:t>2.3</w:t>
            </w:r>
            <w:r w:rsidRPr="00F806E6">
              <w:tab/>
              <w:t>Make requests for resources outside own organisation to the command post when required.</w:t>
            </w:r>
          </w:p>
          <w:p w:rsidR="00000000" w:rsidRPr="00F806E6" w:rsidP="00F806E6">
            <w:pPr>
              <w:pStyle w:val="List"/>
            </w:pPr>
            <w:r w:rsidRPr="00F806E6">
              <w:t>2.4</w:t>
            </w:r>
            <w:r w:rsidRPr="00F806E6">
              <w:tab/>
              <w:t xml:space="preserve">Establish and </w:t>
            </w:r>
            <w:r w:rsidRPr="00F806E6">
              <w:t>record target data.</w:t>
            </w:r>
          </w:p>
          <w:p w:rsidR="00000000" w:rsidRPr="00F806E6" w:rsidP="00F806E6">
            <w:pPr>
              <w:pStyle w:val="List"/>
            </w:pPr>
            <w:r w:rsidRPr="00F806E6">
              <w:t>2.5</w:t>
            </w:r>
            <w:r w:rsidRPr="00F806E6">
              <w:tab/>
              <w:t>Calculate rate of movement of own personnel from available data.</w:t>
            </w:r>
          </w:p>
          <w:p w:rsidR="00000000" w:rsidRPr="00F806E6" w:rsidP="00F806E6">
            <w:pPr>
              <w:pStyle w:val="List"/>
            </w:pPr>
            <w:r w:rsidRPr="00F806E6">
              <w:t>2.6</w:t>
            </w:r>
            <w:r w:rsidRPr="00F806E6">
              <w:tab/>
              <w:t>Calculate resources for effective fire on targets and rates of fire.</w:t>
            </w:r>
          </w:p>
          <w:p w:rsidR="00000000" w:rsidRPr="00F806E6" w:rsidP="00F806E6">
            <w:pPr>
              <w:pStyle w:val="List"/>
            </w:pPr>
            <w:r w:rsidRPr="00F806E6">
              <w:t>2.7</w:t>
            </w:r>
            <w:r w:rsidRPr="00F806E6">
              <w:tab/>
              <w:t>Prioritise targets.</w:t>
            </w:r>
          </w:p>
          <w:p w:rsidR="00000000" w:rsidP="00F806E6">
            <w:pPr>
              <w:pStyle w:val="List"/>
              <w:rPr>
                <w:lang w:val="en-NZ"/>
              </w:rPr>
            </w:pPr>
            <w:r w:rsidRPr="00F806E6">
              <w:t>2.8</w:t>
            </w:r>
            <w:r w:rsidRPr="00F806E6">
              <w:tab/>
              <w:t xml:space="preserve">Develop and transmit schedule to the command post or liaison with </w:t>
            </w:r>
            <w:r w:rsidRPr="00F806E6">
              <w:t>other agency to organise engagement schedule.</w:t>
            </w:r>
          </w:p>
        </w:tc>
      </w:tr>
      <w:tr w:rsidTr="00F80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List"/>
              <w:rPr>
                <w:lang w:val="en-NZ"/>
              </w:rPr>
            </w:pPr>
            <w:r w:rsidRPr="00F806E6">
              <w:rPr>
                <w:rStyle w:val="SpecialBold"/>
              </w:rPr>
              <w:t>3.</w:t>
            </w:r>
            <w:r w:rsidRPr="00F806E6">
              <w:rPr>
                <w:rStyle w:val="SpecialBold"/>
              </w:rPr>
              <w:tab/>
              <w:t>Monitor fire on target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E6" w:rsidP="00F806E6">
            <w:pPr>
              <w:pStyle w:val="List"/>
            </w:pPr>
            <w:r w:rsidRPr="00F806E6">
              <w:t>3.1</w:t>
            </w:r>
            <w:r w:rsidRPr="00F806E6">
              <w:tab/>
              <w:t>Communicate directly with other agencies to coordinate engagement procedures.</w:t>
            </w:r>
          </w:p>
          <w:p w:rsidR="00000000" w:rsidRPr="00F806E6" w:rsidP="00F806E6">
            <w:pPr>
              <w:pStyle w:val="List"/>
            </w:pPr>
            <w:r w:rsidRPr="00F806E6">
              <w:t>3.2</w:t>
            </w:r>
            <w:r w:rsidRPr="00F806E6">
              <w:tab/>
              <w:t>Maintain communications with stakeholders throughout operation.</w:t>
            </w:r>
          </w:p>
          <w:p w:rsidR="00000000" w:rsidRPr="00F806E6" w:rsidP="00F806E6">
            <w:pPr>
              <w:pStyle w:val="List"/>
            </w:pPr>
            <w:r w:rsidRPr="00F806E6">
              <w:t>3.3</w:t>
            </w:r>
            <w:r w:rsidRPr="00F806E6">
              <w:tab/>
              <w:t>Complete target analysis afte</w:t>
            </w:r>
            <w:r w:rsidRPr="00F806E6">
              <w:t>r impact and if necessary, refer to appropriate agency command centre.</w:t>
            </w:r>
          </w:p>
          <w:p w:rsidR="00000000" w:rsidRPr="00F806E6" w:rsidP="00F806E6">
            <w:pPr>
              <w:pStyle w:val="List"/>
            </w:pPr>
            <w:r w:rsidRPr="00F806E6">
              <w:t>3.4</w:t>
            </w:r>
            <w:r w:rsidRPr="00F806E6">
              <w:tab/>
              <w:t>Provide advice to terminate as required.</w:t>
            </w:r>
          </w:p>
          <w:p w:rsidR="00000000" w:rsidP="00F806E6">
            <w:pPr>
              <w:pStyle w:val="List"/>
              <w:rPr>
                <w:lang w:val="en-NZ"/>
              </w:rPr>
            </w:pPr>
            <w:r w:rsidRPr="00F806E6">
              <w:t>3.5</w:t>
            </w:r>
            <w:r w:rsidRPr="00F806E6">
              <w:tab/>
              <w:t>Maintain records.</w:t>
            </w:r>
          </w:p>
        </w:tc>
      </w:tr>
      <w:tr w:rsidTr="00F80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E6">
            <w:pPr>
              <w:pStyle w:val="List"/>
              <w:rPr>
                <w:lang w:val="en-NZ"/>
              </w:rPr>
            </w:pPr>
            <w:r w:rsidRPr="00F806E6">
              <w:rPr>
                <w:rStyle w:val="SpecialBold"/>
              </w:rPr>
              <w:t>4.</w:t>
            </w:r>
            <w:r w:rsidRPr="00F806E6">
              <w:rPr>
                <w:rStyle w:val="SpecialBold"/>
              </w:rPr>
              <w:tab/>
              <w:t>Withdraw from an occupied location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E6" w:rsidP="00F806E6">
            <w:pPr>
              <w:pStyle w:val="List"/>
            </w:pPr>
            <w:r w:rsidRPr="00F806E6">
              <w:t>4.1</w:t>
            </w:r>
            <w:r w:rsidRPr="00F806E6">
              <w:tab/>
              <w:t>Recondition occupied position and remove all evidence of occupation.</w:t>
            </w:r>
          </w:p>
          <w:p w:rsidR="00000000" w:rsidRPr="00F806E6" w:rsidP="00F806E6">
            <w:pPr>
              <w:pStyle w:val="List"/>
            </w:pPr>
            <w:r w:rsidRPr="00F806E6">
              <w:t>4.2</w:t>
            </w:r>
            <w:r w:rsidRPr="00F806E6">
              <w:tab/>
              <w:t>Co</w:t>
            </w:r>
            <w:r w:rsidRPr="00F806E6">
              <w:t>nduct a secure withdrawal from the occupied position.</w:t>
            </w:r>
          </w:p>
        </w:tc>
      </w:tr>
    </w:tbl>
    <w:p w:rsidR="00000000" w:rsidRPr="00F806E6" w:rsidP="00F806E6">
      <w:pPr>
        <w:pStyle w:val="BodyText"/>
      </w:pPr>
    </w:p>
    <w:p w:rsidR="00000000" w:rsidRPr="00F806E6" w:rsidP="00F806E6">
      <w:pPr>
        <w:pStyle w:val="AllowPageBreak"/>
      </w:pPr>
    </w:p>
    <w:p w:rsidR="00000000" w:rsidRPr="00F806E6" w:rsidP="00F806E6">
      <w:pPr>
        <w:pStyle w:val="Heading1"/>
      </w:pPr>
      <w:bookmarkStart w:id="5" w:name="O_732277"/>
      <w:bookmarkEnd w:id="5"/>
      <w:r w:rsidRPr="00F806E6">
        <w:t>Foundation Skills</w:t>
      </w:r>
    </w:p>
    <w:p w:rsidR="0036650F" w:rsidP="0036650F">
      <w:pPr>
        <w:pStyle w:val="BodyText"/>
      </w:pPr>
      <w:r w:rsidRPr="00F806E6">
        <w:t xml:space="preserve">The foundation skills demands of this unit have been mapped for alignment with the Australian Core Skills Framework (ACSF). The following tables outline </w:t>
      </w:r>
      <w:r w:rsidRPr="00F806E6">
        <w:t>the performance levels indicated for successful attainment of the unit.</w:t>
      </w:r>
    </w:p>
    <w:p w:rsidR="0036650F" w:rsidP="00F806E6">
      <w:pPr>
        <w:pStyle w:val="BodyText"/>
      </w:pPr>
    </w:p>
    <w:p w:rsidR="0036650F" w:rsidP="00F806E6">
      <w:pPr>
        <w:pStyle w:val="BodyText"/>
      </w:pPr>
      <w:bookmarkStart w:id="6" w:name="O_74324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1.25pt;width:473.25pt">
            <v:imagedata r:id="rId10" o:title=""/>
          </v:shape>
        </w:pict>
      </w:r>
      <w:bookmarkEnd w:id="6"/>
    </w:p>
    <w:p w:rsidR="0036650F" w:rsidP="00F806E6">
      <w:pPr>
        <w:pStyle w:val="BodyText"/>
      </w:pPr>
    </w:p>
    <w:p w:rsidR="00000000" w:rsidRPr="00F806E6" w:rsidP="0036650F">
      <w:pPr>
        <w:pStyle w:val="BodyText"/>
      </w:pPr>
      <w:r w:rsidRPr="00F806E6">
        <w:t xml:space="preserve">Further information on </w:t>
      </w:r>
      <w:r w:rsidRPr="00F806E6">
        <w:t>ACSF and the foundation skills underpinning this unit can be found in the Foundation Skills Guide on the GSA website.</w:t>
      </w:r>
    </w:p>
    <w:p w:rsidR="00000000" w:rsidRPr="00F806E6" w:rsidP="00F806E6">
      <w:pPr>
        <w:pStyle w:val="Heading1"/>
      </w:pPr>
      <w:bookmarkStart w:id="7" w:name="O_732279"/>
      <w:bookmarkEnd w:id="7"/>
      <w:r w:rsidRPr="00F806E6">
        <w:t>Unit Mapping Information</w:t>
      </w:r>
    </w:p>
    <w:p w:rsidR="00000000" w:rsidRPr="00F806E6" w:rsidP="0036650F">
      <w:pPr>
        <w:pStyle w:val="BodyText"/>
      </w:pPr>
      <w:r w:rsidRPr="00F806E6">
        <w:t>This unit supersedes and is equivalent to DEFCA212 Observe targets and engage with joint asset f</w:t>
      </w:r>
      <w:r w:rsidRPr="00F806E6">
        <w:t>irepower from any agency.</w:t>
      </w:r>
    </w:p>
    <w:p w:rsidR="00000000" w:rsidRPr="00F806E6" w:rsidP="00F806E6">
      <w:pPr>
        <w:pStyle w:val="Heading1"/>
      </w:pPr>
      <w:bookmarkStart w:id="8" w:name="O_732286"/>
      <w:bookmarkEnd w:id="8"/>
      <w:r w:rsidRPr="00F806E6">
        <w:t>Links</w:t>
      </w:r>
    </w:p>
    <w:p w:rsidR="00000000" w:rsidRPr="00F806E6" w:rsidP="0036650F">
      <w:pPr>
        <w:pStyle w:val="BodyText"/>
      </w:pPr>
      <w:r w:rsidRPr="00F80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F33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806E6" w:rsidP="0036650F">
      <w:pPr>
        <w:pStyle w:val="BodyText"/>
      </w:pPr>
      <w:r w:rsidRPr="00F80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F33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806E6" w:rsidP="0036650F">
      <w:pPr>
        <w:pStyle w:val="BodyText"/>
      </w:pPr>
      <w:r w:rsidRPr="00F80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F33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806E6" w:rsidP="00F806E6"/>
    <w:sectPr w:rsidSect="00F806E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E6" w:rsidRPr="0036650F" w:rsidP="00366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0F" w:rsidP="00F80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50F" w:rsidP="00F80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6650F" w:rsidP="00F80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6E6" w:rsidRPr="0036650F" w:rsidP="003665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0F" w:rsidRPr="002D2AF8" w:rsidP="00F80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DEFMIL070 Observe targets and engage with joint asset firepower from any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6650F" w:rsidP="00F80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622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988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6E6"/>
  </w:style>
  <w:style w:type="character" w:customStyle="1" w:styleId="Heading1Char">
    <w:name w:val="Heading 1 Char"/>
    <w:basedOn w:val="DefaultParagraphFont"/>
    <w:link w:val="Heading1"/>
    <w:rsid w:val="00F80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6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06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06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6E6"/>
    <w:rPr>
      <w:b/>
      <w:spacing w:val="0"/>
    </w:rPr>
  </w:style>
  <w:style w:type="paragraph" w:customStyle="1" w:styleId="SuperHeading">
    <w:name w:val="SuperHeading"/>
    <w:basedOn w:val="Normal"/>
    <w:rsid w:val="00F80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06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0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6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0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6E6"/>
    <w:rPr>
      <w:i/>
    </w:rPr>
  </w:style>
  <w:style w:type="paragraph" w:styleId="Caption">
    <w:name w:val="caption"/>
    <w:basedOn w:val="BodyText"/>
    <w:next w:val="Normal"/>
    <w:qFormat/>
    <w:rsid w:val="00F80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6E6"/>
  </w:style>
  <w:style w:type="paragraph" w:styleId="TableofFigures">
    <w:name w:val="table of figures"/>
    <w:basedOn w:val="Normal"/>
    <w:next w:val="Normal"/>
    <w:semiHidden/>
    <w:rsid w:val="00F80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6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6E6"/>
    <w:rPr>
      <w:rFonts w:ascii="Wingdings" w:hAnsi="Wingdings"/>
    </w:rPr>
  </w:style>
  <w:style w:type="character" w:customStyle="1" w:styleId="HotSpot">
    <w:name w:val="HotSpot"/>
    <w:rsid w:val="00F806E6"/>
    <w:rPr>
      <w:color w:val="0033CC"/>
      <w:u w:val="none"/>
    </w:rPr>
  </w:style>
  <w:style w:type="paragraph" w:customStyle="1" w:styleId="BodyTextRight">
    <w:name w:val="Body Text Right"/>
    <w:basedOn w:val="BodyText"/>
    <w:rsid w:val="00F80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6E6"/>
    <w:rPr>
      <w:sz w:val="32"/>
    </w:rPr>
  </w:style>
  <w:style w:type="paragraph" w:customStyle="1" w:styleId="HeadingProcedure">
    <w:name w:val="Heading Procedure"/>
    <w:basedOn w:val="HeadingBase"/>
    <w:next w:val="Normal"/>
    <w:rsid w:val="00F80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6E6"/>
    <w:pPr>
      <w:spacing w:before="60" w:after="60"/>
    </w:pPr>
  </w:style>
  <w:style w:type="paragraph" w:styleId="ListContinue">
    <w:name w:val="List Continue"/>
    <w:basedOn w:val="List"/>
    <w:rsid w:val="00F806E6"/>
    <w:pPr>
      <w:ind w:firstLine="0"/>
    </w:pPr>
  </w:style>
  <w:style w:type="paragraph" w:customStyle="1" w:styleId="ListNote">
    <w:name w:val="List Note"/>
    <w:basedOn w:val="List"/>
    <w:rsid w:val="00F80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6E6"/>
    <w:rPr>
      <w:rFonts w:ascii="Courier New" w:hAnsi="Courier New"/>
    </w:rPr>
  </w:style>
  <w:style w:type="paragraph" w:customStyle="1" w:styleId="NoteBullet">
    <w:name w:val="Note Bullet"/>
    <w:basedOn w:val="Note"/>
    <w:rsid w:val="00F80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6E6"/>
    <w:rPr>
      <w:b/>
      <w:smallCaps/>
    </w:rPr>
  </w:style>
  <w:style w:type="paragraph" w:customStyle="1" w:styleId="TableListNumber">
    <w:name w:val="Table List Number"/>
    <w:basedOn w:val="ListNumber"/>
    <w:rsid w:val="00F80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6E6"/>
    <w:pPr>
      <w:numPr>
        <w:numId w:val="8"/>
      </w:numPr>
    </w:pPr>
  </w:style>
  <w:style w:type="paragraph" w:customStyle="1" w:styleId="ListAlpha2">
    <w:name w:val="List Alpha 2"/>
    <w:basedOn w:val="List2"/>
    <w:rsid w:val="00F806E6"/>
    <w:pPr>
      <w:numPr>
        <w:numId w:val="7"/>
      </w:numPr>
    </w:pPr>
  </w:style>
  <w:style w:type="paragraph" w:styleId="List2">
    <w:name w:val="List 2"/>
    <w:basedOn w:val="BodyText"/>
    <w:rsid w:val="00F80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6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6E6"/>
    <w:pPr>
      <w:numPr>
        <w:numId w:val="3"/>
      </w:numPr>
    </w:pPr>
  </w:style>
  <w:style w:type="paragraph" w:styleId="ListContinue2">
    <w:name w:val="List Continue 2"/>
    <w:basedOn w:val="List2"/>
    <w:rsid w:val="00F806E6"/>
    <w:pPr>
      <w:ind w:firstLine="0"/>
    </w:pPr>
  </w:style>
  <w:style w:type="paragraph" w:styleId="ListContinue3">
    <w:name w:val="List Continue 3"/>
    <w:basedOn w:val="List3"/>
    <w:rsid w:val="00F806E6"/>
    <w:pPr>
      <w:ind w:left="1021" w:firstLine="0"/>
    </w:pPr>
  </w:style>
  <w:style w:type="paragraph" w:styleId="ListContinue4">
    <w:name w:val="List Continue 4"/>
    <w:basedOn w:val="List4"/>
    <w:rsid w:val="00F806E6"/>
    <w:pPr>
      <w:ind w:firstLine="0"/>
    </w:pPr>
  </w:style>
  <w:style w:type="paragraph" w:styleId="ListContinue5">
    <w:name w:val="List Continue 5"/>
    <w:basedOn w:val="List5"/>
    <w:rsid w:val="00F806E6"/>
    <w:pPr>
      <w:ind w:firstLine="0"/>
    </w:pPr>
  </w:style>
  <w:style w:type="paragraph" w:styleId="ListNumber3">
    <w:name w:val="List Number 3"/>
    <w:basedOn w:val="List3"/>
    <w:rsid w:val="00F806E6"/>
    <w:pPr>
      <w:numPr>
        <w:numId w:val="4"/>
      </w:numPr>
    </w:pPr>
  </w:style>
  <w:style w:type="paragraph" w:styleId="ListNumber4">
    <w:name w:val="List Number 4"/>
    <w:basedOn w:val="List4"/>
    <w:rsid w:val="00F806E6"/>
    <w:pPr>
      <w:numPr>
        <w:numId w:val="5"/>
      </w:numPr>
    </w:pPr>
  </w:style>
  <w:style w:type="paragraph" w:styleId="ListNumber5">
    <w:name w:val="List Number 5"/>
    <w:basedOn w:val="List5"/>
    <w:rsid w:val="00F806E6"/>
    <w:pPr>
      <w:numPr>
        <w:numId w:val="6"/>
      </w:numPr>
    </w:pPr>
  </w:style>
  <w:style w:type="paragraph" w:styleId="BlockText">
    <w:name w:val="Block Text"/>
    <w:basedOn w:val="Normal"/>
    <w:rsid w:val="00F80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6E6"/>
    <w:rPr>
      <w:sz w:val="16"/>
      <w:vertAlign w:val="superscript"/>
    </w:rPr>
  </w:style>
  <w:style w:type="character" w:customStyle="1" w:styleId="Symbols">
    <w:name w:val="Symbols"/>
    <w:basedOn w:val="DefaultParagraphFont"/>
    <w:rsid w:val="00F806E6"/>
    <w:rPr>
      <w:rFonts w:ascii="Symbol" w:hAnsi="Symbol"/>
    </w:rPr>
  </w:style>
  <w:style w:type="character" w:customStyle="1" w:styleId="MenuOptions">
    <w:name w:val="Menu Options"/>
    <w:basedOn w:val="DefaultParagraphFont"/>
    <w:rsid w:val="00F80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6E6"/>
    <w:rPr>
      <w:b/>
    </w:rPr>
  </w:style>
  <w:style w:type="character" w:customStyle="1" w:styleId="Underlined">
    <w:name w:val="Underlined"/>
    <w:basedOn w:val="DefaultParagraphFont"/>
    <w:rsid w:val="00F806E6"/>
    <w:rPr>
      <w:u w:val="single"/>
    </w:rPr>
  </w:style>
  <w:style w:type="paragraph" w:customStyle="1" w:styleId="TableBodyTextRight">
    <w:name w:val="Table Body Text Right"/>
    <w:basedOn w:val="TableBodyText"/>
    <w:rsid w:val="00F80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6E6"/>
    <w:rPr>
      <w:sz w:val="18"/>
    </w:rPr>
  </w:style>
  <w:style w:type="paragraph" w:customStyle="1" w:styleId="BodySmallRight">
    <w:name w:val="Body Small Right"/>
    <w:basedOn w:val="BodyTextRight"/>
    <w:rsid w:val="00F806E6"/>
    <w:rPr>
      <w:sz w:val="18"/>
      <w:szCs w:val="18"/>
    </w:rPr>
  </w:style>
  <w:style w:type="paragraph" w:customStyle="1" w:styleId="MarginEdition">
    <w:name w:val="Margin Edition"/>
    <w:basedOn w:val="MarginNote"/>
    <w:rsid w:val="00F80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6E6"/>
    <w:rPr>
      <w:sz w:val="2"/>
      <w:szCs w:val="2"/>
    </w:rPr>
  </w:style>
  <w:style w:type="character" w:customStyle="1" w:styleId="Small">
    <w:name w:val="Small"/>
    <w:basedOn w:val="DefaultParagraphFont"/>
    <w:rsid w:val="00F806E6"/>
    <w:rPr>
      <w:sz w:val="16"/>
    </w:rPr>
  </w:style>
  <w:style w:type="paragraph" w:customStyle="1" w:styleId="WideTable">
    <w:name w:val="Wide Table"/>
    <w:basedOn w:val="Normal"/>
    <w:rsid w:val="00F80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6E6"/>
  </w:style>
  <w:style w:type="paragraph" w:styleId="Quote">
    <w:name w:val="Quote"/>
    <w:basedOn w:val="Heading1"/>
    <w:link w:val="QuoteChar"/>
    <w:qFormat/>
    <w:rsid w:val="00F80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6E6"/>
    <w:pPr>
      <w:pageBreakBefore/>
    </w:pPr>
  </w:style>
  <w:style w:type="paragraph" w:customStyle="1" w:styleId="Border">
    <w:name w:val="Border"/>
    <w:basedOn w:val="Normal"/>
    <w:qFormat/>
    <w:rsid w:val="00F80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6E6"/>
    <w:rPr>
      <w:u w:val="single"/>
    </w:rPr>
  </w:style>
  <w:style w:type="character" w:customStyle="1" w:styleId="BoldandItalics">
    <w:name w:val="Bold and Italics"/>
    <w:qFormat/>
    <w:rsid w:val="00F806E6"/>
    <w:rPr>
      <w:b/>
      <w:i/>
      <w:u w:val="none"/>
    </w:rPr>
  </w:style>
  <w:style w:type="paragraph" w:styleId="BalloonText">
    <w:name w:val="Balloon Text"/>
    <w:basedOn w:val="Normal"/>
    <w:link w:val="BalloonTextChar"/>
    <w:rsid w:val="00F80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6E6"/>
    <w:pPr>
      <w:spacing w:before="0" w:after="0"/>
    </w:pPr>
  </w:style>
  <w:style w:type="paragraph" w:customStyle="1" w:styleId="BodyTextBold">
    <w:name w:val="Body Text Bold"/>
    <w:basedOn w:val="BodyText"/>
    <w:qFormat/>
    <w:rsid w:val="00F806E6"/>
    <w:rPr>
      <w:b/>
    </w:rPr>
  </w:style>
  <w:style w:type="character" w:styleId="Hyperlink">
    <w:name w:val="Hyperlink"/>
    <w:basedOn w:val="DefaultParagraphFont"/>
    <w:uiPriority w:val="99"/>
    <w:unhideWhenUsed/>
    <w:rsid w:val="00366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4410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DEFMIL070 Observe targets and engage with joint asset firepower from any agency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