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271" w:rsidP="003F72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DEFMIL023 Operate a radar to locate targets</w:t>
      </w:r>
      <w:r>
        <w:fldChar w:fldCharType="end"/>
      </w:r>
    </w:p>
    <w:p w:rsidR="003F7271" w:rsidP="003F7271">
      <w:pPr>
        <w:pStyle w:val="Version"/>
        <w:sectPr w:rsidSect="009D1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35D" w:rsidP="009D135D">
      <w:pPr>
        <w:pStyle w:val="SuperHeading"/>
      </w:pPr>
      <w:r w:rsidRPr="009D135D">
        <w:t>DEFMIL023 Operate a radar to locate targets</w:t>
      </w:r>
    </w:p>
    <w:p w:rsidR="00000000" w:rsidRPr="009D135D" w:rsidP="009D135D">
      <w:pPr>
        <w:pStyle w:val="Heading1"/>
      </w:pPr>
      <w:bookmarkStart w:id="1" w:name="O_731891"/>
      <w:bookmarkEnd w:id="1"/>
      <w:r w:rsidRPr="009D13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F7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5D">
            <w:pPr>
              <w:pStyle w:val="TableHeading"/>
              <w:rPr>
                <w:lang w:val="en-NZ"/>
              </w:rPr>
            </w:pPr>
            <w:r w:rsidRPr="009D135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5D">
            <w:pPr>
              <w:pStyle w:val="TableHeading"/>
              <w:rPr>
                <w:lang w:val="en-NZ"/>
              </w:rPr>
            </w:pPr>
            <w:r w:rsidRPr="009D135D">
              <w:t>Comments</w:t>
            </w:r>
          </w:p>
        </w:tc>
      </w:tr>
      <w:tr w:rsidTr="003F7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5D">
            <w:pPr>
              <w:pStyle w:val="BodyText"/>
              <w:rPr>
                <w:lang w:val="en-NZ"/>
              </w:rPr>
            </w:pPr>
            <w:r w:rsidRPr="009D135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5D" w:rsidP="009D135D">
            <w:pPr>
              <w:pStyle w:val="BodyText"/>
            </w:pPr>
            <w:r w:rsidRPr="009D135D">
              <w:t xml:space="preserve">This unit was released in DEF Defence Training Package release 1.0 and meets the Standards for Training Packages. </w:t>
            </w:r>
          </w:p>
          <w:p w:rsidR="00000000" w:rsidRPr="009D135D" w:rsidP="009D135D">
            <w:pPr>
              <w:pStyle w:val="BodyText"/>
            </w:pPr>
          </w:p>
          <w:p w:rsidR="00000000" w:rsidRPr="009D135D" w:rsidP="009D135D">
            <w:pPr>
              <w:pStyle w:val="BodyText"/>
            </w:pPr>
            <w:r w:rsidRPr="009D135D">
              <w:t>This unit supersedes and is equivalent to DEFCA003B Operate a radar to locate targets.</w:t>
            </w:r>
          </w:p>
          <w:p w:rsidR="00000000" w:rsidRPr="009D135D" w:rsidP="009D135D">
            <w:pPr>
              <w:pStyle w:val="BodyText"/>
            </w:pPr>
          </w:p>
          <w:p w:rsidR="00000000" w:rsidRPr="009D135D" w:rsidP="009D135D">
            <w:pPr>
              <w:pStyle w:val="ListBullet"/>
            </w:pPr>
            <w:r w:rsidRPr="009D135D">
              <w:t xml:space="preserve">Unit code </w:t>
            </w:r>
            <w:r w:rsidRPr="009D135D">
              <w:t>updated</w:t>
            </w:r>
          </w:p>
          <w:p w:rsidR="00000000" w:rsidRPr="009D135D" w:rsidP="009D135D">
            <w:pPr>
              <w:pStyle w:val="ListBullet"/>
            </w:pPr>
            <w:r w:rsidRPr="009D135D">
              <w:t xml:space="preserve">Content and formatting updated to comply with the new standards </w:t>
            </w:r>
          </w:p>
          <w:p w:rsidR="00000000" w:rsidRPr="009D135D" w:rsidP="009D135D">
            <w:pPr>
              <w:pStyle w:val="ListBullet"/>
            </w:pPr>
            <w:r w:rsidRPr="009D135D">
              <w:t>All PC transitioned from passive to active voice</w:t>
            </w:r>
          </w:p>
          <w:p w:rsidR="00000000" w:rsidRPr="009D135D" w:rsidP="009D135D">
            <w:pPr>
              <w:pStyle w:val="ListBullet"/>
            </w:pPr>
            <w:r w:rsidRPr="009D135D">
              <w:t>PC 2.1 removed</w:t>
            </w:r>
          </w:p>
        </w:tc>
      </w:tr>
    </w:tbl>
    <w:p w:rsidR="00000000" w:rsidRPr="009D135D" w:rsidP="009D135D">
      <w:pPr>
        <w:pStyle w:val="BodyText"/>
      </w:pPr>
    </w:p>
    <w:p w:rsidR="00000000" w:rsidRPr="009D135D" w:rsidP="009D135D">
      <w:pPr>
        <w:pStyle w:val="AllowPageBreak"/>
      </w:pPr>
    </w:p>
    <w:p w:rsidR="00000000" w:rsidRPr="009D135D" w:rsidP="009D135D">
      <w:pPr>
        <w:pStyle w:val="Heading1"/>
      </w:pPr>
      <w:bookmarkStart w:id="2" w:name="O_731892"/>
      <w:bookmarkEnd w:id="2"/>
      <w:r w:rsidRPr="009D135D">
        <w:t>Application</w:t>
      </w:r>
    </w:p>
    <w:p w:rsidR="00000000" w:rsidRPr="009D135D" w:rsidP="003F7271">
      <w:pPr>
        <w:pStyle w:val="BodyText"/>
      </w:pPr>
      <w:r w:rsidRPr="009D135D">
        <w:t>This unit describes the skills required to operate a radar in order to locate targets and to provide information as directed by the operational plan. Operation of the radar may include: classification, identification, location and navigation.</w:t>
      </w:r>
    </w:p>
    <w:p w:rsidR="00000000" w:rsidRPr="009D135D" w:rsidP="003F7271">
      <w:pPr>
        <w:pStyle w:val="BodyText"/>
      </w:pPr>
      <w:r w:rsidRPr="009D135D">
        <w:t>This unit wa</w:t>
      </w:r>
      <w:r w:rsidRPr="009D135D">
        <w:t>s developed for those required to operate a radar but is applicable to any individual in this field of work.</w:t>
      </w:r>
    </w:p>
    <w:p w:rsidR="00000000" w:rsidRPr="009D135D" w:rsidP="003F7271">
      <w:pPr>
        <w:pStyle w:val="BodyText"/>
      </w:pPr>
      <w:r w:rsidRPr="009D135D">
        <w:t>The skills and knowledge described in this unit must be applied within the legislative, regulatory and policy environment in which they are carrie</w:t>
      </w:r>
      <w:r w:rsidRPr="009D135D">
        <w:t>d out. Organisational policies and procedures must be consulted and adhered to.</w:t>
      </w:r>
    </w:p>
    <w:p w:rsidR="00000000" w:rsidRPr="009D135D" w:rsidP="003F7271">
      <w:pPr>
        <w:pStyle w:val="BodyText"/>
      </w:pPr>
      <w:r w:rsidRPr="009D135D">
        <w:t>Those undertaking this unit would work as part of a team and under direct or indirect supervision. They would use discretion and judgement, and take responsibility for the qua</w:t>
      </w:r>
      <w:r w:rsidRPr="009D135D">
        <w:t>lity of their outputs. They would perform specific tasks in a range of unpredictable contexts.</w:t>
      </w:r>
    </w:p>
    <w:p w:rsidR="00000000" w:rsidRPr="009D135D" w:rsidP="003F7271">
      <w:pPr>
        <w:pStyle w:val="BodyText"/>
      </w:pPr>
      <w:r w:rsidRPr="009D135D">
        <w:t>No licensing, legislative, regulatory or certification requirements apply to this unit at the time of publication.</w:t>
      </w:r>
    </w:p>
    <w:p w:rsidR="00000000" w:rsidRPr="009D135D" w:rsidP="009D135D">
      <w:pPr>
        <w:pStyle w:val="Heading1"/>
      </w:pPr>
      <w:bookmarkStart w:id="3" w:name="O_731894"/>
      <w:bookmarkEnd w:id="3"/>
      <w:r w:rsidRPr="009D135D">
        <w:t>Competency Field</w:t>
      </w:r>
    </w:p>
    <w:p w:rsidR="00000000" w:rsidRPr="009D135D" w:rsidP="003F7271">
      <w:pPr>
        <w:pStyle w:val="BodyText"/>
      </w:pPr>
      <w:r w:rsidRPr="009D135D">
        <w:t>Military Skills</w:t>
      </w:r>
    </w:p>
    <w:p w:rsidR="00000000" w:rsidRPr="009D135D" w:rsidP="009D135D">
      <w:pPr>
        <w:pStyle w:val="Heading1"/>
      </w:pPr>
      <w:bookmarkStart w:id="4" w:name="O_731896"/>
      <w:bookmarkEnd w:id="4"/>
      <w:r w:rsidRPr="009D13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D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5D">
            <w:pPr>
              <w:pStyle w:val="TableHeading"/>
              <w:rPr>
                <w:lang w:val="en-NZ"/>
              </w:rPr>
            </w:pPr>
            <w:r w:rsidRPr="009D135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5D">
            <w:pPr>
              <w:pStyle w:val="TableHeading"/>
              <w:rPr>
                <w:lang w:val="en-NZ"/>
              </w:rPr>
            </w:pPr>
            <w:r w:rsidRPr="009D135D">
              <w:t>PERFORMANCE CRITERIA</w:t>
            </w:r>
          </w:p>
        </w:tc>
      </w:tr>
      <w:tr w:rsidTr="009D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5D">
            <w:pPr>
              <w:pStyle w:val="BodyText"/>
              <w:rPr>
                <w:lang w:val="en-NZ"/>
              </w:rPr>
            </w:pPr>
            <w:r w:rsidRPr="009D135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5D">
            <w:pPr>
              <w:pStyle w:val="BodyText"/>
              <w:rPr>
                <w:lang w:val="en-NZ"/>
              </w:rPr>
            </w:pPr>
            <w:r w:rsidRPr="009D135D">
              <w:t>Performance criteria describe the performance needed to demonstrate achievement of the element. Where bold italicised</w:t>
            </w:r>
            <w:r w:rsidRPr="009D135D">
              <w:t xml:space="preserve"> text is used, further information is detailed in the range of conditions section.</w:t>
            </w:r>
          </w:p>
        </w:tc>
      </w:tr>
      <w:tr w:rsidTr="009D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5D">
            <w:pPr>
              <w:pStyle w:val="List"/>
              <w:rPr>
                <w:lang w:val="en-NZ"/>
              </w:rPr>
            </w:pPr>
            <w:r w:rsidRPr="009D135D">
              <w:rPr>
                <w:rStyle w:val="SpecialBold"/>
              </w:rPr>
              <w:t>1.</w:t>
            </w:r>
            <w:r w:rsidRPr="009D135D">
              <w:rPr>
                <w:rStyle w:val="SpecialBold"/>
              </w:rPr>
              <w:tab/>
              <w:t>Set up radar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5D" w:rsidP="009D135D">
            <w:pPr>
              <w:pStyle w:val="List"/>
            </w:pPr>
            <w:r w:rsidRPr="009D135D">
              <w:t>1.1</w:t>
            </w:r>
            <w:r w:rsidRPr="009D135D">
              <w:tab/>
              <w:t>Prepare radar for operation.</w:t>
            </w:r>
          </w:p>
          <w:p w:rsidR="00000000" w:rsidRPr="009D135D" w:rsidP="009D135D">
            <w:pPr>
              <w:pStyle w:val="List"/>
            </w:pPr>
            <w:r w:rsidRPr="009D135D">
              <w:t>1.2</w:t>
            </w:r>
            <w:r w:rsidRPr="009D135D">
              <w:tab/>
              <w:t>Initialise radar.</w:t>
            </w:r>
          </w:p>
          <w:p w:rsidR="00000000" w:rsidRPr="009D135D" w:rsidP="009D135D">
            <w:pPr>
              <w:pStyle w:val="List"/>
            </w:pPr>
            <w:r w:rsidRPr="009D135D">
              <w:t>1.3</w:t>
            </w:r>
            <w:r w:rsidRPr="009D135D">
              <w:tab/>
              <w:t>Confirm operational performance and accuracy of the radar and take action where performance is ou</w:t>
            </w:r>
            <w:r w:rsidRPr="009D135D">
              <w:t>t of limits.</w:t>
            </w:r>
          </w:p>
          <w:p w:rsidR="00000000" w:rsidP="009D135D">
            <w:pPr>
              <w:pStyle w:val="List"/>
              <w:rPr>
                <w:lang w:val="en-NZ"/>
              </w:rPr>
            </w:pPr>
            <w:r w:rsidRPr="009D135D">
              <w:t>1.4</w:t>
            </w:r>
            <w:r w:rsidRPr="009D135D">
              <w:tab/>
              <w:t>Detect and discount misrepresentations and false echoes.</w:t>
            </w:r>
          </w:p>
        </w:tc>
      </w:tr>
      <w:tr w:rsidTr="009D1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5D">
            <w:pPr>
              <w:pStyle w:val="List"/>
              <w:rPr>
                <w:lang w:val="en-NZ"/>
              </w:rPr>
            </w:pPr>
            <w:r w:rsidRPr="009D135D">
              <w:rPr>
                <w:rStyle w:val="SpecialBold"/>
              </w:rPr>
              <w:t>2.</w:t>
            </w:r>
            <w:r w:rsidRPr="009D135D">
              <w:rPr>
                <w:rStyle w:val="SpecialBold"/>
              </w:rPr>
              <w:tab/>
              <w:t>Operate radar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5D" w:rsidP="009D135D">
            <w:pPr>
              <w:pStyle w:val="List"/>
            </w:pPr>
            <w:r w:rsidRPr="009D135D">
              <w:t>2.1</w:t>
            </w:r>
            <w:r w:rsidRPr="009D135D">
              <w:tab/>
              <w:t>Interpret and use radar data to assist command decisions, taking into account known limitations and errors associated with the equipment.</w:t>
            </w:r>
          </w:p>
          <w:p w:rsidR="00000000" w:rsidRPr="009D135D" w:rsidP="009D135D">
            <w:pPr>
              <w:pStyle w:val="List"/>
            </w:pPr>
            <w:r w:rsidRPr="009D135D">
              <w:t>2.2</w:t>
            </w:r>
            <w:r w:rsidRPr="009D135D">
              <w:tab/>
              <w:t xml:space="preserve">Resolve faults or </w:t>
            </w:r>
            <w:r w:rsidRPr="009D135D">
              <w:t>difficulties within the operator’s ability.</w:t>
            </w:r>
          </w:p>
          <w:p w:rsidR="00000000" w:rsidRPr="009D135D" w:rsidP="009D135D">
            <w:pPr>
              <w:pStyle w:val="List"/>
            </w:pPr>
            <w:r w:rsidRPr="009D135D">
              <w:t>2.3</w:t>
            </w:r>
            <w:r w:rsidRPr="009D135D">
              <w:tab/>
              <w:t>Refer any faults or difficulties beyond the operator’s ability to correct to supervisor and take action as directed.</w:t>
            </w:r>
          </w:p>
          <w:p w:rsidR="00000000" w:rsidRPr="009D135D" w:rsidP="009D135D">
            <w:pPr>
              <w:pStyle w:val="List"/>
            </w:pPr>
            <w:r w:rsidRPr="009D135D">
              <w:t>2.4</w:t>
            </w:r>
            <w:r w:rsidRPr="009D135D">
              <w:tab/>
              <w:t>Provide data to supervisor or user.</w:t>
            </w:r>
          </w:p>
          <w:p w:rsidR="00000000" w:rsidRPr="009D135D" w:rsidP="009D135D">
            <w:pPr>
              <w:pStyle w:val="List"/>
            </w:pPr>
            <w:r w:rsidRPr="009D135D">
              <w:t>2.5</w:t>
            </w:r>
            <w:r w:rsidRPr="009D135D">
              <w:tab/>
              <w:t>Complete administration.</w:t>
            </w:r>
          </w:p>
          <w:p w:rsidR="00000000" w:rsidRPr="009D135D" w:rsidP="009D135D">
            <w:pPr>
              <w:pStyle w:val="List"/>
            </w:pPr>
            <w:r w:rsidRPr="009D135D">
              <w:t>2.6</w:t>
            </w:r>
            <w:r w:rsidRPr="009D135D">
              <w:tab/>
            </w:r>
            <w:r w:rsidRPr="009D135D">
              <w:t>Conduct operational maintenance.</w:t>
            </w:r>
          </w:p>
        </w:tc>
      </w:tr>
    </w:tbl>
    <w:p w:rsidR="00000000" w:rsidRPr="009D135D" w:rsidP="009D135D">
      <w:pPr>
        <w:pStyle w:val="BodyText"/>
      </w:pPr>
    </w:p>
    <w:p w:rsidR="00000000" w:rsidRPr="009D135D" w:rsidP="009D135D">
      <w:pPr>
        <w:pStyle w:val="AllowPageBreak"/>
      </w:pPr>
    </w:p>
    <w:p w:rsidR="00000000" w:rsidRPr="009D135D" w:rsidP="009D135D">
      <w:pPr>
        <w:pStyle w:val="Heading1"/>
      </w:pPr>
      <w:bookmarkStart w:id="5" w:name="O_731897"/>
      <w:bookmarkEnd w:id="5"/>
      <w:r w:rsidRPr="009D135D">
        <w:t>Foundation Skills</w:t>
      </w:r>
    </w:p>
    <w:p w:rsidR="003F7271" w:rsidP="003F7271">
      <w:pPr>
        <w:pStyle w:val="BodyText"/>
      </w:pPr>
      <w:r w:rsidRPr="009D135D">
        <w:t xml:space="preserve">The foundation skills demands of this unit have been mapped for alignment with the Australian Core Skills Framework (ACSF). The following tables outline the performance levels indicated </w:t>
      </w:r>
      <w:r w:rsidRPr="009D135D">
        <w:t>for successful attainment of the unit.</w:t>
      </w:r>
    </w:p>
    <w:p w:rsidR="003F7271" w:rsidP="009D135D">
      <w:pPr>
        <w:pStyle w:val="BodyText"/>
      </w:pPr>
    </w:p>
    <w:p w:rsidR="003F7271" w:rsidP="009D135D">
      <w:pPr>
        <w:pStyle w:val="BodyText"/>
      </w:pPr>
      <w:bookmarkStart w:id="6" w:name="O_74316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2in;width:477.75pt">
            <v:imagedata r:id="rId10" o:title=""/>
          </v:shape>
        </w:pict>
      </w:r>
      <w:bookmarkEnd w:id="6"/>
    </w:p>
    <w:p w:rsidR="003F7271" w:rsidP="009D135D">
      <w:pPr>
        <w:pStyle w:val="BodyText"/>
      </w:pPr>
    </w:p>
    <w:p w:rsidR="00000000" w:rsidRPr="009D135D" w:rsidP="003F7271">
      <w:pPr>
        <w:pStyle w:val="BodyText"/>
      </w:pPr>
      <w:r w:rsidRPr="009D135D">
        <w:t xml:space="preserve">Further information on ACSF and the foundation skills underpinning this unit can </w:t>
      </w:r>
      <w:r w:rsidRPr="009D135D">
        <w:t>be found in the Foundation Skills Guide on the GSA website.</w:t>
      </w:r>
    </w:p>
    <w:p w:rsidR="00000000" w:rsidRPr="009D135D" w:rsidP="009D135D">
      <w:pPr>
        <w:pStyle w:val="Heading1"/>
      </w:pPr>
      <w:bookmarkStart w:id="7" w:name="O_731899"/>
      <w:bookmarkEnd w:id="7"/>
      <w:r w:rsidRPr="009D135D">
        <w:t>Unit Mapping Information</w:t>
      </w:r>
    </w:p>
    <w:p w:rsidR="00000000" w:rsidRPr="009D135D" w:rsidP="003F7271">
      <w:pPr>
        <w:pStyle w:val="BodyText"/>
      </w:pPr>
      <w:r w:rsidRPr="009D135D">
        <w:t>This unit supersedes and is equivalent to DEFCA003B Conduct military searches.</w:t>
      </w:r>
    </w:p>
    <w:p w:rsidR="00000000" w:rsidRPr="009D135D" w:rsidP="009D135D">
      <w:pPr>
        <w:pStyle w:val="Heading1"/>
      </w:pPr>
      <w:bookmarkStart w:id="8" w:name="O_731906"/>
      <w:bookmarkEnd w:id="8"/>
      <w:r w:rsidRPr="009D135D">
        <w:t>Links</w:t>
      </w:r>
    </w:p>
    <w:p w:rsidR="00000000" w:rsidRPr="009D135D" w:rsidP="003F7271">
      <w:pPr>
        <w:pStyle w:val="BodyText"/>
      </w:pPr>
      <w:r w:rsidRPr="009D135D">
        <w:t xml:space="preserve">Companion Volume implementation guides are found in </w:t>
      </w:r>
      <w:r w:rsidRPr="009D135D">
        <w:t xml:space="preserve">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E0C8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D135D" w:rsidP="003F7271">
      <w:pPr>
        <w:pStyle w:val="BodyText"/>
      </w:pPr>
      <w:r w:rsidRPr="009D1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E0C8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D135D" w:rsidP="003F7271">
      <w:pPr>
        <w:pStyle w:val="BodyText"/>
      </w:pPr>
      <w:r w:rsidRPr="009D1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E0C8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D135D" w:rsidP="009D135D"/>
    <w:sectPr w:rsidSect="009D135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D" w:rsidRPr="003F7271" w:rsidP="003F72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71" w:rsidP="009D1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271" w:rsidP="009D1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F7271" w:rsidP="009D1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35D" w:rsidRPr="003F7271" w:rsidP="003F72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71" w:rsidRPr="002D2AF8" w:rsidP="009D1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DEFMIL023 Operate a radar to locate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F7271" w:rsidP="009D1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F06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E0D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35D"/>
  </w:style>
  <w:style w:type="character" w:customStyle="1" w:styleId="Heading1Char">
    <w:name w:val="Heading 1 Char"/>
    <w:basedOn w:val="DefaultParagraphFont"/>
    <w:link w:val="Heading1"/>
    <w:rsid w:val="009D1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3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13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3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35D"/>
    <w:rPr>
      <w:b/>
      <w:spacing w:val="0"/>
    </w:rPr>
  </w:style>
  <w:style w:type="paragraph" w:customStyle="1" w:styleId="SuperHeading">
    <w:name w:val="SuperHeading"/>
    <w:basedOn w:val="Normal"/>
    <w:rsid w:val="009D1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13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1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3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1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3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35D"/>
    <w:rPr>
      <w:i/>
    </w:rPr>
  </w:style>
  <w:style w:type="paragraph" w:styleId="Caption">
    <w:name w:val="caption"/>
    <w:basedOn w:val="BodyText"/>
    <w:next w:val="Normal"/>
    <w:qFormat/>
    <w:rsid w:val="009D1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35D"/>
  </w:style>
  <w:style w:type="paragraph" w:styleId="TableofFigures">
    <w:name w:val="table of figures"/>
    <w:basedOn w:val="Normal"/>
    <w:next w:val="Normal"/>
    <w:semiHidden/>
    <w:rsid w:val="009D1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3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35D"/>
    <w:rPr>
      <w:rFonts w:ascii="Wingdings" w:hAnsi="Wingdings"/>
    </w:rPr>
  </w:style>
  <w:style w:type="character" w:customStyle="1" w:styleId="HotSpot">
    <w:name w:val="HotSpot"/>
    <w:rsid w:val="009D135D"/>
    <w:rPr>
      <w:color w:val="0033CC"/>
      <w:u w:val="none"/>
    </w:rPr>
  </w:style>
  <w:style w:type="paragraph" w:customStyle="1" w:styleId="BodyTextRight">
    <w:name w:val="Body Text Right"/>
    <w:basedOn w:val="BodyText"/>
    <w:rsid w:val="009D1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3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35D"/>
    <w:rPr>
      <w:sz w:val="32"/>
    </w:rPr>
  </w:style>
  <w:style w:type="paragraph" w:customStyle="1" w:styleId="HeadingProcedure">
    <w:name w:val="Heading Procedure"/>
    <w:basedOn w:val="HeadingBase"/>
    <w:next w:val="Normal"/>
    <w:rsid w:val="009D1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35D"/>
    <w:pPr>
      <w:spacing w:before="60" w:after="60"/>
    </w:pPr>
  </w:style>
  <w:style w:type="paragraph" w:styleId="ListContinue">
    <w:name w:val="List Continue"/>
    <w:basedOn w:val="List"/>
    <w:rsid w:val="009D135D"/>
    <w:pPr>
      <w:ind w:firstLine="0"/>
    </w:pPr>
  </w:style>
  <w:style w:type="paragraph" w:customStyle="1" w:styleId="ListNote">
    <w:name w:val="List Note"/>
    <w:basedOn w:val="List"/>
    <w:rsid w:val="009D1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35D"/>
    <w:rPr>
      <w:rFonts w:ascii="Courier New" w:hAnsi="Courier New"/>
    </w:rPr>
  </w:style>
  <w:style w:type="paragraph" w:customStyle="1" w:styleId="NoteBullet">
    <w:name w:val="Note Bullet"/>
    <w:basedOn w:val="Note"/>
    <w:rsid w:val="009D1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3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35D"/>
    <w:rPr>
      <w:b/>
      <w:smallCaps/>
    </w:rPr>
  </w:style>
  <w:style w:type="paragraph" w:customStyle="1" w:styleId="TableListNumber">
    <w:name w:val="Table List Number"/>
    <w:basedOn w:val="ListNumber"/>
    <w:rsid w:val="009D1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35D"/>
    <w:pPr>
      <w:numPr>
        <w:numId w:val="8"/>
      </w:numPr>
    </w:pPr>
  </w:style>
  <w:style w:type="paragraph" w:customStyle="1" w:styleId="ListAlpha2">
    <w:name w:val="List Alpha 2"/>
    <w:basedOn w:val="List2"/>
    <w:rsid w:val="009D135D"/>
    <w:pPr>
      <w:numPr>
        <w:numId w:val="7"/>
      </w:numPr>
    </w:pPr>
  </w:style>
  <w:style w:type="paragraph" w:styleId="List2">
    <w:name w:val="List 2"/>
    <w:basedOn w:val="BodyText"/>
    <w:rsid w:val="009D1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3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3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35D"/>
    <w:pPr>
      <w:numPr>
        <w:numId w:val="3"/>
      </w:numPr>
    </w:pPr>
  </w:style>
  <w:style w:type="paragraph" w:styleId="ListContinue2">
    <w:name w:val="List Continue 2"/>
    <w:basedOn w:val="List2"/>
    <w:rsid w:val="009D135D"/>
    <w:pPr>
      <w:ind w:firstLine="0"/>
    </w:pPr>
  </w:style>
  <w:style w:type="paragraph" w:styleId="ListContinue3">
    <w:name w:val="List Continue 3"/>
    <w:basedOn w:val="List3"/>
    <w:rsid w:val="009D135D"/>
    <w:pPr>
      <w:ind w:left="1021" w:firstLine="0"/>
    </w:pPr>
  </w:style>
  <w:style w:type="paragraph" w:styleId="ListContinue4">
    <w:name w:val="List Continue 4"/>
    <w:basedOn w:val="List4"/>
    <w:rsid w:val="009D135D"/>
    <w:pPr>
      <w:ind w:firstLine="0"/>
    </w:pPr>
  </w:style>
  <w:style w:type="paragraph" w:styleId="ListContinue5">
    <w:name w:val="List Continue 5"/>
    <w:basedOn w:val="List5"/>
    <w:rsid w:val="009D135D"/>
    <w:pPr>
      <w:ind w:firstLine="0"/>
    </w:pPr>
  </w:style>
  <w:style w:type="paragraph" w:styleId="ListNumber3">
    <w:name w:val="List Number 3"/>
    <w:basedOn w:val="List3"/>
    <w:rsid w:val="009D135D"/>
    <w:pPr>
      <w:numPr>
        <w:numId w:val="4"/>
      </w:numPr>
    </w:pPr>
  </w:style>
  <w:style w:type="paragraph" w:styleId="ListNumber4">
    <w:name w:val="List Number 4"/>
    <w:basedOn w:val="List4"/>
    <w:rsid w:val="009D135D"/>
    <w:pPr>
      <w:numPr>
        <w:numId w:val="5"/>
      </w:numPr>
    </w:pPr>
  </w:style>
  <w:style w:type="paragraph" w:styleId="ListNumber5">
    <w:name w:val="List Number 5"/>
    <w:basedOn w:val="List5"/>
    <w:rsid w:val="009D135D"/>
    <w:pPr>
      <w:numPr>
        <w:numId w:val="6"/>
      </w:numPr>
    </w:pPr>
  </w:style>
  <w:style w:type="paragraph" w:styleId="BlockText">
    <w:name w:val="Block Text"/>
    <w:basedOn w:val="Normal"/>
    <w:rsid w:val="009D1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35D"/>
    <w:rPr>
      <w:sz w:val="16"/>
      <w:vertAlign w:val="superscript"/>
    </w:rPr>
  </w:style>
  <w:style w:type="character" w:customStyle="1" w:styleId="Symbols">
    <w:name w:val="Symbols"/>
    <w:basedOn w:val="DefaultParagraphFont"/>
    <w:rsid w:val="009D135D"/>
    <w:rPr>
      <w:rFonts w:ascii="Symbol" w:hAnsi="Symbol"/>
    </w:rPr>
  </w:style>
  <w:style w:type="character" w:customStyle="1" w:styleId="MenuOptions">
    <w:name w:val="Menu Options"/>
    <w:basedOn w:val="DefaultParagraphFont"/>
    <w:rsid w:val="009D1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35D"/>
    <w:rPr>
      <w:b/>
    </w:rPr>
  </w:style>
  <w:style w:type="character" w:customStyle="1" w:styleId="Underlined">
    <w:name w:val="Underlined"/>
    <w:basedOn w:val="DefaultParagraphFont"/>
    <w:rsid w:val="009D135D"/>
    <w:rPr>
      <w:u w:val="single"/>
    </w:rPr>
  </w:style>
  <w:style w:type="paragraph" w:customStyle="1" w:styleId="TableBodyTextRight">
    <w:name w:val="Table Body Text Right"/>
    <w:basedOn w:val="TableBodyText"/>
    <w:rsid w:val="009D1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35D"/>
    <w:rPr>
      <w:sz w:val="18"/>
    </w:rPr>
  </w:style>
  <w:style w:type="paragraph" w:customStyle="1" w:styleId="BodySmallRight">
    <w:name w:val="Body Small Right"/>
    <w:basedOn w:val="BodyTextRight"/>
    <w:rsid w:val="009D135D"/>
    <w:rPr>
      <w:sz w:val="18"/>
      <w:szCs w:val="18"/>
    </w:rPr>
  </w:style>
  <w:style w:type="paragraph" w:customStyle="1" w:styleId="MarginEdition">
    <w:name w:val="Margin Edition"/>
    <w:basedOn w:val="MarginNote"/>
    <w:rsid w:val="009D1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35D"/>
    <w:rPr>
      <w:sz w:val="2"/>
      <w:szCs w:val="2"/>
    </w:rPr>
  </w:style>
  <w:style w:type="character" w:customStyle="1" w:styleId="Small">
    <w:name w:val="Small"/>
    <w:basedOn w:val="DefaultParagraphFont"/>
    <w:rsid w:val="009D135D"/>
    <w:rPr>
      <w:sz w:val="16"/>
    </w:rPr>
  </w:style>
  <w:style w:type="paragraph" w:customStyle="1" w:styleId="WideTable">
    <w:name w:val="Wide Table"/>
    <w:basedOn w:val="Normal"/>
    <w:rsid w:val="009D1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35D"/>
  </w:style>
  <w:style w:type="paragraph" w:styleId="Quote">
    <w:name w:val="Quote"/>
    <w:basedOn w:val="Heading1"/>
    <w:link w:val="QuoteChar"/>
    <w:qFormat/>
    <w:rsid w:val="009D1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35D"/>
    <w:pPr>
      <w:pageBreakBefore/>
    </w:pPr>
  </w:style>
  <w:style w:type="paragraph" w:customStyle="1" w:styleId="Border">
    <w:name w:val="Border"/>
    <w:basedOn w:val="Normal"/>
    <w:qFormat/>
    <w:rsid w:val="009D1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35D"/>
    <w:rPr>
      <w:u w:val="single"/>
    </w:rPr>
  </w:style>
  <w:style w:type="character" w:customStyle="1" w:styleId="BoldandItalics">
    <w:name w:val="Bold and Italics"/>
    <w:qFormat/>
    <w:rsid w:val="009D135D"/>
    <w:rPr>
      <w:b/>
      <w:i/>
      <w:u w:val="none"/>
    </w:rPr>
  </w:style>
  <w:style w:type="paragraph" w:styleId="BalloonText">
    <w:name w:val="Balloon Text"/>
    <w:basedOn w:val="Normal"/>
    <w:link w:val="BalloonTextChar"/>
    <w:rsid w:val="009D1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35D"/>
    <w:pPr>
      <w:spacing w:before="0" w:after="0"/>
    </w:pPr>
  </w:style>
  <w:style w:type="paragraph" w:customStyle="1" w:styleId="BodyTextBold">
    <w:name w:val="Body Text Bold"/>
    <w:basedOn w:val="BodyText"/>
    <w:qFormat/>
    <w:rsid w:val="009D135D"/>
    <w:rPr>
      <w:b/>
    </w:rPr>
  </w:style>
  <w:style w:type="character" w:styleId="Hyperlink">
    <w:name w:val="Hyperlink"/>
    <w:basedOn w:val="DefaultParagraphFont"/>
    <w:uiPriority w:val="99"/>
    <w:unhideWhenUsed/>
    <w:rsid w:val="003F72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3298</Characters>
  <Application>Microsoft Office Word</Application>
  <DocSecurity>0</DocSecurity>
  <Lines>99</Lines>
  <Paragraphs>59</Paragraphs>
  <ScaleCrop>false</ScaleCrop>
  <Company>Author-it Software Corporation Ltd.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DEFMIL023 Operate a radar to locate targets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