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DCA" w:rsidP="000D4D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DEFMIL006 Operate in a threat environment</w:t>
      </w:r>
      <w:r>
        <w:fldChar w:fldCharType="end"/>
      </w:r>
    </w:p>
    <w:p w:rsidR="000D4DCA" w:rsidP="000D4DCA">
      <w:pPr>
        <w:pStyle w:val="Version"/>
        <w:sectPr w:rsidSect="00F47E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E6D" w:rsidP="00F47E6D">
      <w:pPr>
        <w:pStyle w:val="SuperHeading"/>
      </w:pPr>
      <w:r w:rsidRPr="00F47E6D">
        <w:t>DEFMIL006 Operate in a threat environment</w:t>
      </w:r>
    </w:p>
    <w:p w:rsidR="00000000" w:rsidRPr="00F47E6D" w:rsidP="00F47E6D">
      <w:pPr>
        <w:pStyle w:val="Heading1"/>
      </w:pPr>
      <w:bookmarkStart w:id="1" w:name="O_658697"/>
      <w:bookmarkEnd w:id="1"/>
      <w:r w:rsidRPr="00F47E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D4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6D">
            <w:pPr>
              <w:pStyle w:val="TableHeading"/>
              <w:rPr>
                <w:lang w:val="en-NZ"/>
              </w:rPr>
            </w:pPr>
            <w:r w:rsidRPr="00F47E6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6D">
            <w:pPr>
              <w:pStyle w:val="TableHeading"/>
              <w:rPr>
                <w:lang w:val="en-NZ"/>
              </w:rPr>
            </w:pPr>
            <w:r w:rsidRPr="00F47E6D">
              <w:t>Comments</w:t>
            </w:r>
          </w:p>
        </w:tc>
      </w:tr>
      <w:tr w:rsidTr="000D4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6D">
            <w:pPr>
              <w:pStyle w:val="BodyText"/>
              <w:rPr>
                <w:lang w:val="en-NZ"/>
              </w:rPr>
            </w:pPr>
            <w:r w:rsidRPr="00F47E6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6D" w:rsidP="00F47E6D">
            <w:pPr>
              <w:pStyle w:val="BodyText"/>
            </w:pPr>
            <w:r w:rsidRPr="00F47E6D">
              <w:t xml:space="preserve">This unit was released in DEF Defence Training Package release 1.0 and meets the Standards for Training Packages. </w:t>
            </w:r>
          </w:p>
          <w:p w:rsidR="00000000" w:rsidRPr="00F47E6D" w:rsidP="00F47E6D">
            <w:pPr>
              <w:pStyle w:val="BodyText"/>
            </w:pPr>
          </w:p>
          <w:p w:rsidR="00000000" w:rsidRPr="00F47E6D" w:rsidP="00F47E6D">
            <w:pPr>
              <w:pStyle w:val="BodyText"/>
            </w:pPr>
            <w:r w:rsidRPr="00F47E6D">
              <w:t>This unit supersedes and is equivalent to DEFCM104C Operate in a threat environment.</w:t>
            </w:r>
          </w:p>
          <w:p w:rsidR="00000000" w:rsidRPr="00F47E6D" w:rsidP="00F47E6D">
            <w:pPr>
              <w:pStyle w:val="BodyText"/>
            </w:pPr>
          </w:p>
          <w:p w:rsidR="00000000" w:rsidRPr="00F47E6D" w:rsidP="00F47E6D">
            <w:pPr>
              <w:pStyle w:val="ListBullet"/>
            </w:pPr>
            <w:r w:rsidRPr="00F47E6D">
              <w:t>Unit code up</w:t>
            </w:r>
            <w:r w:rsidRPr="00F47E6D">
              <w:t>dated</w:t>
            </w:r>
          </w:p>
          <w:p w:rsidR="00000000" w:rsidRPr="00F47E6D" w:rsidP="00F47E6D">
            <w:pPr>
              <w:pStyle w:val="ListBullet"/>
            </w:pPr>
            <w:r w:rsidRPr="00F47E6D">
              <w:t>Content and formatting updated to comply with new standards</w:t>
            </w:r>
          </w:p>
          <w:p w:rsidR="00000000" w:rsidRPr="00F47E6D" w:rsidP="00F47E6D">
            <w:pPr>
              <w:pStyle w:val="ListBullet"/>
            </w:pPr>
            <w:r w:rsidRPr="00F47E6D">
              <w:t>All PC transitioned from passive to active voice</w:t>
            </w:r>
          </w:p>
          <w:p w:rsidR="00000000" w:rsidRPr="00F47E6D" w:rsidP="00F47E6D">
            <w:pPr>
              <w:pStyle w:val="ListBullet"/>
            </w:pPr>
            <w:r w:rsidRPr="00F47E6D">
              <w:t>Elements 2 and 3 merged</w:t>
            </w:r>
          </w:p>
          <w:p w:rsidR="00000000" w:rsidRPr="00F47E6D" w:rsidP="00F47E6D">
            <w:pPr>
              <w:pStyle w:val="ListBullet"/>
            </w:pPr>
            <w:r w:rsidRPr="00F47E6D">
              <w:t>PC 1.2 and 1.3 merged, 2.1 and 3.1 merged, 2.2 and 3.2 merged</w:t>
            </w:r>
          </w:p>
        </w:tc>
      </w:tr>
    </w:tbl>
    <w:p w:rsidR="000D4DCA" w:rsidP="00F47E6D">
      <w:pPr>
        <w:pStyle w:val="BodyText"/>
      </w:pPr>
    </w:p>
    <w:p w:rsidR="000D4DCA" w:rsidP="00F47E6D">
      <w:pPr>
        <w:pStyle w:val="BodyText"/>
      </w:pPr>
    </w:p>
    <w:p w:rsidR="00000000" w:rsidRPr="00F47E6D" w:rsidP="00F47E6D">
      <w:pPr>
        <w:pStyle w:val="Heading1"/>
      </w:pPr>
      <w:bookmarkStart w:id="2" w:name="O_658698"/>
      <w:bookmarkEnd w:id="2"/>
      <w:r w:rsidRPr="00F47E6D">
        <w:t>Application</w:t>
      </w:r>
    </w:p>
    <w:p w:rsidR="00000000" w:rsidRPr="00F47E6D" w:rsidP="000D4DCA">
      <w:pPr>
        <w:pStyle w:val="BodyText"/>
      </w:pPr>
      <w:r w:rsidRPr="00F47E6D">
        <w:t>This unit describes the skills required to apply offensive and defensive operational procedures as a member of a team within a threat environment. These operational methods are based on principles that support the conduct of any mission carried out in a th</w:t>
      </w:r>
      <w:r w:rsidRPr="00F47E6D">
        <w:t>reat environment.</w:t>
      </w:r>
    </w:p>
    <w:p w:rsidR="00000000" w:rsidRPr="00F47E6D" w:rsidP="000D4DCA">
      <w:pPr>
        <w:pStyle w:val="BodyText"/>
      </w:pPr>
      <w:r w:rsidRPr="00F47E6D">
        <w:t>This unit was developed for combat arms personnel within an operational zone in Defence but may be relevant to others working in this field.</w:t>
      </w:r>
    </w:p>
    <w:p w:rsidR="00000000" w:rsidRPr="00F47E6D" w:rsidP="000D4DCA">
      <w:pPr>
        <w:pStyle w:val="BodyText"/>
      </w:pPr>
      <w:r w:rsidRPr="00F47E6D">
        <w:t>The skills and knowledge described in this unit must be applied within the legislative, regulat</w:t>
      </w:r>
      <w:r w:rsidRPr="00F47E6D">
        <w:t xml:space="preserve">ory and policy environment in which they are carried out. Organisational policies and procedures must be consulted and adhered to. </w:t>
      </w:r>
    </w:p>
    <w:p w:rsidR="00000000" w:rsidRPr="00F47E6D" w:rsidP="000D4DCA">
      <w:pPr>
        <w:pStyle w:val="BodyText"/>
      </w:pPr>
      <w:r w:rsidRPr="00F47E6D">
        <w:t>Those undertaking this unit would work as individuals and as part of a team, under direct and/or indirect supervision. They</w:t>
      </w:r>
      <w:r w:rsidRPr="00F47E6D">
        <w:t xml:space="preserve"> would use discretion and judgement and take responsibility for the quality of their outputs, while performing specific tasks, in a range of unpredictable contexts.</w:t>
      </w:r>
    </w:p>
    <w:p w:rsidR="00000000" w:rsidRPr="00F47E6D" w:rsidP="000D4DCA">
      <w:pPr>
        <w:pStyle w:val="BodyText"/>
      </w:pPr>
      <w:r w:rsidRPr="00F47E6D">
        <w:t>No licensing, legislative or certification requirements apply to unit at the time of publi</w:t>
      </w:r>
      <w:r w:rsidRPr="00F47E6D">
        <w:t>cation.</w:t>
      </w:r>
    </w:p>
    <w:p w:rsidR="00000000" w:rsidRPr="00F47E6D" w:rsidP="00F47E6D">
      <w:pPr>
        <w:pStyle w:val="Heading1"/>
      </w:pPr>
      <w:bookmarkStart w:id="3" w:name="O_658700"/>
      <w:bookmarkEnd w:id="3"/>
      <w:r w:rsidRPr="00F47E6D">
        <w:t>Competency Field</w:t>
      </w:r>
    </w:p>
    <w:p w:rsidR="00000000" w:rsidRPr="00F47E6D" w:rsidP="000D4DCA">
      <w:pPr>
        <w:pStyle w:val="BodyText"/>
      </w:pPr>
      <w:r w:rsidRPr="00F47E6D">
        <w:t>Military Skills</w:t>
      </w:r>
    </w:p>
    <w:p w:rsidR="00000000" w:rsidRPr="00F47E6D" w:rsidP="00F47E6D">
      <w:pPr>
        <w:pStyle w:val="Heading1"/>
      </w:pPr>
      <w:bookmarkStart w:id="4" w:name="O_658702"/>
      <w:bookmarkEnd w:id="4"/>
      <w:r w:rsidRPr="00F47E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F47E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6D">
            <w:pPr>
              <w:pStyle w:val="TableHeading"/>
              <w:rPr>
                <w:lang w:val="en-NZ"/>
              </w:rPr>
            </w:pPr>
            <w:r w:rsidRPr="00F47E6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6D">
            <w:pPr>
              <w:pStyle w:val="TableHeading"/>
              <w:rPr>
                <w:lang w:val="en-NZ"/>
              </w:rPr>
            </w:pPr>
            <w:r w:rsidRPr="00F47E6D">
              <w:t>PERFORMANCE CRITERIA</w:t>
            </w:r>
          </w:p>
        </w:tc>
      </w:tr>
      <w:tr w:rsidTr="00F47E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6D">
            <w:pPr>
              <w:pStyle w:val="BodyText"/>
              <w:rPr>
                <w:lang w:val="en-NZ"/>
              </w:rPr>
            </w:pPr>
            <w:r w:rsidRPr="00F47E6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6D">
            <w:pPr>
              <w:pStyle w:val="BodyText"/>
              <w:rPr>
                <w:lang w:val="en-NZ"/>
              </w:rPr>
            </w:pPr>
            <w:r w:rsidRPr="00F47E6D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F47E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6D">
            <w:pPr>
              <w:pStyle w:val="List"/>
              <w:rPr>
                <w:lang w:val="en-NZ"/>
              </w:rPr>
            </w:pPr>
            <w:r w:rsidRPr="00F47E6D">
              <w:rPr>
                <w:rStyle w:val="SpecialBold"/>
              </w:rPr>
              <w:t>1.</w:t>
            </w:r>
            <w:r w:rsidRPr="00F47E6D">
              <w:rPr>
                <w:rStyle w:val="SpecialBold"/>
              </w:rPr>
              <w:tab/>
              <w:t>Apply fieldcraft techniques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6D" w:rsidP="00F47E6D">
            <w:pPr>
              <w:pStyle w:val="List"/>
            </w:pPr>
            <w:r w:rsidRPr="00F47E6D">
              <w:t>1.1</w:t>
            </w:r>
            <w:r w:rsidRPr="00F47E6D">
              <w:tab/>
              <w:t>Receive, interpret a</w:t>
            </w:r>
            <w:r w:rsidRPr="00F47E6D">
              <w:t>nd carry out orders and instructions.</w:t>
            </w:r>
          </w:p>
          <w:p w:rsidR="00000000" w:rsidP="00F47E6D">
            <w:pPr>
              <w:pStyle w:val="List"/>
              <w:rPr>
                <w:lang w:val="en-NZ"/>
              </w:rPr>
            </w:pPr>
            <w:r w:rsidRPr="00F47E6D">
              <w:t>1.2</w:t>
            </w:r>
            <w:r w:rsidRPr="00F47E6D">
              <w:tab/>
              <w:t>Apply fieldcraft techniques while carrying out tasks.</w:t>
            </w:r>
          </w:p>
        </w:tc>
      </w:tr>
      <w:tr w:rsidTr="00F47E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6D">
            <w:pPr>
              <w:pStyle w:val="List"/>
              <w:rPr>
                <w:lang w:val="en-NZ"/>
              </w:rPr>
            </w:pPr>
            <w:r w:rsidRPr="00F47E6D">
              <w:rPr>
                <w:rStyle w:val="SpecialBold"/>
              </w:rPr>
              <w:t>2.</w:t>
            </w:r>
            <w:r w:rsidRPr="00F47E6D">
              <w:rPr>
                <w:rStyle w:val="SpecialBold"/>
              </w:rPr>
              <w:tab/>
              <w:t>Employ defensive and offensive measures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6D" w:rsidP="00F47E6D">
            <w:pPr>
              <w:pStyle w:val="List"/>
            </w:pPr>
            <w:r w:rsidRPr="00F47E6D">
              <w:t>2.1</w:t>
            </w:r>
            <w:r w:rsidRPr="00F47E6D">
              <w:tab/>
              <w:t>Employ defensive and/or offensive measures.</w:t>
            </w:r>
          </w:p>
          <w:p w:rsidR="00000000" w:rsidP="00F47E6D">
            <w:pPr>
              <w:pStyle w:val="List"/>
              <w:rPr>
                <w:lang w:val="en-NZ"/>
              </w:rPr>
            </w:pPr>
            <w:r w:rsidRPr="00F47E6D">
              <w:t>2.2</w:t>
            </w:r>
            <w:r w:rsidRPr="00F47E6D">
              <w:tab/>
              <w:t>Deal with enemy offensive and/or defensive measures and tactics.</w:t>
            </w:r>
          </w:p>
        </w:tc>
      </w:tr>
      <w:tr w:rsidTr="00F47E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6D">
            <w:pPr>
              <w:pStyle w:val="List"/>
              <w:rPr>
                <w:lang w:val="en-NZ"/>
              </w:rPr>
            </w:pPr>
            <w:r w:rsidRPr="00F47E6D">
              <w:rPr>
                <w:rStyle w:val="SpecialBold"/>
              </w:rPr>
              <w:t>3.</w:t>
            </w:r>
            <w:r w:rsidRPr="00F47E6D">
              <w:rPr>
                <w:rStyle w:val="SpecialBold"/>
              </w:rPr>
              <w:tab/>
              <w:t>Comply with the conventions of armed conflict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6D" w:rsidP="00F47E6D">
            <w:pPr>
              <w:pStyle w:val="List"/>
            </w:pPr>
            <w:r w:rsidRPr="00F47E6D">
              <w:t>3.1</w:t>
            </w:r>
            <w:r w:rsidRPr="00F47E6D">
              <w:tab/>
              <w:t>Comply with laws of armed conflict.</w:t>
            </w:r>
          </w:p>
          <w:p w:rsidR="00000000" w:rsidRPr="00F47E6D" w:rsidP="00F47E6D">
            <w:pPr>
              <w:pStyle w:val="List"/>
            </w:pPr>
            <w:r w:rsidRPr="00F47E6D">
              <w:t>3.2</w:t>
            </w:r>
            <w:r w:rsidRPr="00F47E6D">
              <w:tab/>
              <w:t>Follow Rules of Engagement, Orders for Opening Fire and Orders for Use of Force.</w:t>
            </w:r>
          </w:p>
          <w:p w:rsidR="00000000" w:rsidRPr="00F47E6D" w:rsidP="00F47E6D">
            <w:pPr>
              <w:pStyle w:val="List"/>
            </w:pPr>
            <w:r w:rsidRPr="00F47E6D">
              <w:t>3.3</w:t>
            </w:r>
            <w:r w:rsidRPr="00F47E6D">
              <w:tab/>
            </w:r>
            <w:r w:rsidRPr="00F47E6D">
              <w:t>Guard prisoners of war in accordance with the laws of armed conflict and operational requirements.</w:t>
            </w:r>
          </w:p>
          <w:p w:rsidR="00000000" w:rsidRPr="00F47E6D" w:rsidP="00F47E6D">
            <w:pPr>
              <w:pStyle w:val="List"/>
            </w:pPr>
            <w:r w:rsidRPr="00F47E6D">
              <w:t>3.4</w:t>
            </w:r>
            <w:r w:rsidRPr="00F47E6D">
              <w:tab/>
              <w:t>Care for and protect prisoners of war, captured persons, detainees and civilians.</w:t>
            </w:r>
          </w:p>
        </w:tc>
      </w:tr>
    </w:tbl>
    <w:p w:rsidR="000D4DCA" w:rsidP="00F47E6D">
      <w:pPr>
        <w:pStyle w:val="BodyText"/>
      </w:pPr>
    </w:p>
    <w:p w:rsidR="000D4DCA" w:rsidP="00F47E6D">
      <w:pPr>
        <w:pStyle w:val="BodyText"/>
      </w:pPr>
    </w:p>
    <w:p w:rsidR="00000000" w:rsidRPr="00F47E6D" w:rsidP="00F47E6D">
      <w:pPr>
        <w:pStyle w:val="Heading1"/>
      </w:pPr>
      <w:bookmarkStart w:id="5" w:name="O_658703"/>
      <w:bookmarkEnd w:id="5"/>
      <w:r w:rsidRPr="00F47E6D">
        <w:t>Foundation Skills</w:t>
      </w:r>
    </w:p>
    <w:p w:rsidR="00000000" w:rsidRPr="00F47E6D" w:rsidP="000D4DCA">
      <w:pPr>
        <w:pStyle w:val="BodyText"/>
      </w:pPr>
      <w:r w:rsidRPr="00F47E6D">
        <w:t>The foundation skills demands of</w:t>
      </w:r>
      <w:r w:rsidRPr="00F47E6D">
        <w:t xml:space="preserve"> this unit have been mapped for alignment with the Australian Core Skills Framework (ACSF). The following tables outline the performance levels indicated for successful attainment of the unit.</w:t>
      </w:r>
    </w:p>
    <w:p w:rsidR="00000000" w:rsidRPr="00F47E6D" w:rsidP="000D4DCA">
      <w:pPr>
        <w:pStyle w:val="BodyText"/>
      </w:pPr>
      <w:r w:rsidRPr="00F47E6D">
        <w:t>ACSF levels indicative of performance:</w:t>
      </w:r>
    </w:p>
    <w:p w:rsidR="00000000" w:rsidRPr="00F47E6D" w:rsidP="00F47E6D">
      <w:pPr>
        <w:pStyle w:val="BodyText"/>
      </w:pPr>
      <w:bookmarkStart w:id="6" w:name="O_71779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3.5pt;width:465pt">
            <v:imagedata r:id="rId10" o:title=""/>
          </v:shape>
        </w:pict>
      </w:r>
      <w:bookmarkEnd w:id="6"/>
    </w:p>
    <w:p w:rsidR="00000000" w:rsidRPr="00F47E6D" w:rsidP="00F47E6D">
      <w:pPr>
        <w:pStyle w:val="BodyText"/>
      </w:pPr>
    </w:p>
    <w:p w:rsidR="000D4DCA" w:rsidP="000D4DCA">
      <w:pPr>
        <w:pStyle w:val="BodyText"/>
      </w:pPr>
      <w:r w:rsidRPr="00F47E6D">
        <w:t>Further information on ACSF and the foundation skills underpinning this unit can be found in the Foundation Skills Guide on the GSA website.</w:t>
      </w:r>
    </w:p>
    <w:p w:rsidR="00000000" w:rsidRPr="00F47E6D" w:rsidP="00F47E6D">
      <w:pPr>
        <w:pStyle w:val="Heading1"/>
      </w:pPr>
      <w:bookmarkStart w:id="7" w:name="O_658705"/>
      <w:bookmarkEnd w:id="7"/>
      <w:r w:rsidRPr="00F47E6D">
        <w:t>Unit Mapping Information</w:t>
      </w:r>
    </w:p>
    <w:p w:rsidR="00000000" w:rsidRPr="00F47E6D" w:rsidP="000D4DCA">
      <w:pPr>
        <w:pStyle w:val="BodyText"/>
      </w:pPr>
      <w:r w:rsidRPr="00F47E6D">
        <w:t>This unit supersedes and is equivalent to DEFCM104C Operate in a threat environment.</w:t>
      </w:r>
    </w:p>
    <w:p w:rsidR="00000000" w:rsidRPr="00F47E6D" w:rsidP="00F47E6D">
      <w:pPr>
        <w:pStyle w:val="Heading1"/>
      </w:pPr>
      <w:bookmarkStart w:id="8" w:name="O_658712"/>
      <w:bookmarkEnd w:id="8"/>
      <w:r w:rsidRPr="00F47E6D">
        <w:t>Links</w:t>
      </w:r>
    </w:p>
    <w:p w:rsidR="00000000" w:rsidRPr="00F47E6D" w:rsidP="000D4DCA">
      <w:pPr>
        <w:pStyle w:val="BodyText"/>
      </w:pPr>
      <w:r w:rsidRPr="00F47E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A41B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47E6D" w:rsidP="000D4DCA">
      <w:pPr>
        <w:pStyle w:val="BodyText"/>
      </w:pPr>
      <w:r w:rsidRPr="00F47E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A41B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47E6D" w:rsidP="000D4DCA">
      <w:pPr>
        <w:pStyle w:val="BodyText"/>
      </w:pPr>
      <w:r w:rsidRPr="00F47E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A41B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47E6D" w:rsidP="00F47E6D"/>
    <w:sectPr w:rsidSect="00F47E6D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6D" w:rsidRPr="000D4DCA" w:rsidP="000D4D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CA" w:rsidP="00F47E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4DCA" w:rsidP="00F47E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D4DCA" w:rsidP="00F47E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E6D" w:rsidRPr="000D4DCA" w:rsidP="000D4D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CA" w:rsidRPr="002D2AF8" w:rsidP="00F47E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DEFMIL006 Operate in a threat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D4DCA" w:rsidP="00F47E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C67A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9865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E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E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E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E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E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E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E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E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E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E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E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E6D"/>
  </w:style>
  <w:style w:type="character" w:customStyle="1" w:styleId="Heading1Char">
    <w:name w:val="Heading 1 Char"/>
    <w:basedOn w:val="DefaultParagraphFont"/>
    <w:link w:val="Heading1"/>
    <w:rsid w:val="00F47E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E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E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7E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7E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7E6D"/>
    <w:rPr>
      <w:b/>
      <w:spacing w:val="0"/>
    </w:rPr>
  </w:style>
  <w:style w:type="paragraph" w:customStyle="1" w:styleId="SuperHeading">
    <w:name w:val="SuperHeading"/>
    <w:basedOn w:val="Normal"/>
    <w:rsid w:val="00F47E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47E6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47E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7E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E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E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E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E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E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E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E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E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E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E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E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E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E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7E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E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E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E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7E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7E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E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E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E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E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E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E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E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E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7E6D"/>
    <w:rPr>
      <w:i/>
    </w:rPr>
  </w:style>
  <w:style w:type="paragraph" w:styleId="Caption">
    <w:name w:val="caption"/>
    <w:basedOn w:val="BodyText"/>
    <w:next w:val="Normal"/>
    <w:qFormat/>
    <w:rsid w:val="00F47E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E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E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E6D"/>
  </w:style>
  <w:style w:type="paragraph" w:styleId="TableofFigures">
    <w:name w:val="table of figures"/>
    <w:basedOn w:val="Normal"/>
    <w:next w:val="Normal"/>
    <w:semiHidden/>
    <w:rsid w:val="00F47E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E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7E6D"/>
    <w:rPr>
      <w:rFonts w:ascii="Wingdings" w:hAnsi="Wingdings"/>
    </w:rPr>
  </w:style>
  <w:style w:type="character" w:customStyle="1" w:styleId="HotSpot">
    <w:name w:val="HotSpot"/>
    <w:rsid w:val="00F47E6D"/>
    <w:rPr>
      <w:color w:val="0033CC"/>
      <w:u w:val="none"/>
    </w:rPr>
  </w:style>
  <w:style w:type="paragraph" w:customStyle="1" w:styleId="BodyTextRight">
    <w:name w:val="Body Text Right"/>
    <w:basedOn w:val="BodyText"/>
    <w:rsid w:val="00F47E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E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E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E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E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E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E6D"/>
    <w:rPr>
      <w:sz w:val="32"/>
    </w:rPr>
  </w:style>
  <w:style w:type="paragraph" w:customStyle="1" w:styleId="HeadingProcedure">
    <w:name w:val="Heading Procedure"/>
    <w:basedOn w:val="HeadingBase"/>
    <w:next w:val="Normal"/>
    <w:rsid w:val="00F47E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E6D"/>
    <w:pPr>
      <w:spacing w:before="60" w:after="60"/>
    </w:pPr>
  </w:style>
  <w:style w:type="paragraph" w:styleId="ListContinue">
    <w:name w:val="List Continue"/>
    <w:basedOn w:val="List"/>
    <w:rsid w:val="00F47E6D"/>
    <w:pPr>
      <w:ind w:firstLine="0"/>
    </w:pPr>
  </w:style>
  <w:style w:type="paragraph" w:customStyle="1" w:styleId="ListNote">
    <w:name w:val="List Note"/>
    <w:basedOn w:val="List"/>
    <w:rsid w:val="00F47E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E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E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E6D"/>
    <w:rPr>
      <w:rFonts w:ascii="Courier New" w:hAnsi="Courier New"/>
    </w:rPr>
  </w:style>
  <w:style w:type="paragraph" w:customStyle="1" w:styleId="NoteBullet">
    <w:name w:val="Note Bullet"/>
    <w:basedOn w:val="Note"/>
    <w:rsid w:val="00F47E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E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E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E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E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7E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E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E6D"/>
    <w:rPr>
      <w:b/>
      <w:smallCaps/>
    </w:rPr>
  </w:style>
  <w:style w:type="paragraph" w:customStyle="1" w:styleId="TableListNumber">
    <w:name w:val="Table List Number"/>
    <w:basedOn w:val="ListNumber"/>
    <w:rsid w:val="00F47E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E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E6D"/>
    <w:pPr>
      <w:numPr>
        <w:numId w:val="8"/>
      </w:numPr>
    </w:pPr>
  </w:style>
  <w:style w:type="paragraph" w:customStyle="1" w:styleId="ListAlpha2">
    <w:name w:val="List Alpha 2"/>
    <w:basedOn w:val="List2"/>
    <w:rsid w:val="00F47E6D"/>
    <w:pPr>
      <w:numPr>
        <w:numId w:val="7"/>
      </w:numPr>
    </w:pPr>
  </w:style>
  <w:style w:type="paragraph" w:styleId="List2">
    <w:name w:val="List 2"/>
    <w:basedOn w:val="BodyText"/>
    <w:rsid w:val="00F47E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E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E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E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E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E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7E6D"/>
    <w:pPr>
      <w:numPr>
        <w:numId w:val="3"/>
      </w:numPr>
    </w:pPr>
  </w:style>
  <w:style w:type="paragraph" w:styleId="ListContinue2">
    <w:name w:val="List Continue 2"/>
    <w:basedOn w:val="List2"/>
    <w:rsid w:val="00F47E6D"/>
    <w:pPr>
      <w:ind w:firstLine="0"/>
    </w:pPr>
  </w:style>
  <w:style w:type="paragraph" w:styleId="ListContinue3">
    <w:name w:val="List Continue 3"/>
    <w:basedOn w:val="List3"/>
    <w:rsid w:val="00F47E6D"/>
    <w:pPr>
      <w:ind w:left="1021" w:firstLine="0"/>
    </w:pPr>
  </w:style>
  <w:style w:type="paragraph" w:styleId="ListContinue4">
    <w:name w:val="List Continue 4"/>
    <w:basedOn w:val="List4"/>
    <w:rsid w:val="00F47E6D"/>
    <w:pPr>
      <w:ind w:firstLine="0"/>
    </w:pPr>
  </w:style>
  <w:style w:type="paragraph" w:styleId="ListContinue5">
    <w:name w:val="List Continue 5"/>
    <w:basedOn w:val="List5"/>
    <w:rsid w:val="00F47E6D"/>
    <w:pPr>
      <w:ind w:firstLine="0"/>
    </w:pPr>
  </w:style>
  <w:style w:type="paragraph" w:styleId="ListNumber3">
    <w:name w:val="List Number 3"/>
    <w:basedOn w:val="List3"/>
    <w:rsid w:val="00F47E6D"/>
    <w:pPr>
      <w:numPr>
        <w:numId w:val="4"/>
      </w:numPr>
    </w:pPr>
  </w:style>
  <w:style w:type="paragraph" w:styleId="ListNumber4">
    <w:name w:val="List Number 4"/>
    <w:basedOn w:val="List4"/>
    <w:rsid w:val="00F47E6D"/>
    <w:pPr>
      <w:numPr>
        <w:numId w:val="5"/>
      </w:numPr>
    </w:pPr>
  </w:style>
  <w:style w:type="paragraph" w:styleId="ListNumber5">
    <w:name w:val="List Number 5"/>
    <w:basedOn w:val="List5"/>
    <w:rsid w:val="00F47E6D"/>
    <w:pPr>
      <w:numPr>
        <w:numId w:val="6"/>
      </w:numPr>
    </w:pPr>
  </w:style>
  <w:style w:type="paragraph" w:styleId="BlockText">
    <w:name w:val="Block Text"/>
    <w:basedOn w:val="Normal"/>
    <w:rsid w:val="00F47E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E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E6D"/>
    <w:rPr>
      <w:sz w:val="16"/>
      <w:vertAlign w:val="superscript"/>
    </w:rPr>
  </w:style>
  <w:style w:type="character" w:customStyle="1" w:styleId="Symbols">
    <w:name w:val="Symbols"/>
    <w:basedOn w:val="DefaultParagraphFont"/>
    <w:rsid w:val="00F47E6D"/>
    <w:rPr>
      <w:rFonts w:ascii="Symbol" w:hAnsi="Symbol"/>
    </w:rPr>
  </w:style>
  <w:style w:type="character" w:customStyle="1" w:styleId="MenuOptions">
    <w:name w:val="Menu Options"/>
    <w:basedOn w:val="DefaultParagraphFont"/>
    <w:rsid w:val="00F47E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E6D"/>
    <w:rPr>
      <w:b/>
    </w:rPr>
  </w:style>
  <w:style w:type="character" w:customStyle="1" w:styleId="Underlined">
    <w:name w:val="Underlined"/>
    <w:basedOn w:val="DefaultParagraphFont"/>
    <w:rsid w:val="00F47E6D"/>
    <w:rPr>
      <w:u w:val="single"/>
    </w:rPr>
  </w:style>
  <w:style w:type="paragraph" w:customStyle="1" w:styleId="TableBodyTextRight">
    <w:name w:val="Table Body Text Right"/>
    <w:basedOn w:val="TableBodyText"/>
    <w:rsid w:val="00F47E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E6D"/>
    <w:rPr>
      <w:sz w:val="18"/>
    </w:rPr>
  </w:style>
  <w:style w:type="paragraph" w:customStyle="1" w:styleId="BodySmallRight">
    <w:name w:val="Body Small Right"/>
    <w:basedOn w:val="BodyTextRight"/>
    <w:rsid w:val="00F47E6D"/>
    <w:rPr>
      <w:sz w:val="18"/>
      <w:szCs w:val="18"/>
    </w:rPr>
  </w:style>
  <w:style w:type="paragraph" w:customStyle="1" w:styleId="MarginEdition">
    <w:name w:val="Margin Edition"/>
    <w:basedOn w:val="MarginNote"/>
    <w:rsid w:val="00F47E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E6D"/>
    <w:rPr>
      <w:sz w:val="2"/>
      <w:szCs w:val="2"/>
    </w:rPr>
  </w:style>
  <w:style w:type="character" w:customStyle="1" w:styleId="Small">
    <w:name w:val="Small"/>
    <w:basedOn w:val="DefaultParagraphFont"/>
    <w:rsid w:val="00F47E6D"/>
    <w:rPr>
      <w:sz w:val="16"/>
    </w:rPr>
  </w:style>
  <w:style w:type="paragraph" w:customStyle="1" w:styleId="WideTable">
    <w:name w:val="Wide Table"/>
    <w:basedOn w:val="Normal"/>
    <w:rsid w:val="00F47E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E6D"/>
  </w:style>
  <w:style w:type="paragraph" w:styleId="Quote">
    <w:name w:val="Quote"/>
    <w:basedOn w:val="Heading1"/>
    <w:link w:val="QuoteChar"/>
    <w:qFormat/>
    <w:rsid w:val="00F47E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E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E6D"/>
    <w:pPr>
      <w:pageBreakBefore/>
    </w:pPr>
  </w:style>
  <w:style w:type="paragraph" w:customStyle="1" w:styleId="Border">
    <w:name w:val="Border"/>
    <w:basedOn w:val="Normal"/>
    <w:qFormat/>
    <w:rsid w:val="00F47E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E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E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E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E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E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E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E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E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E6D"/>
    <w:rPr>
      <w:u w:val="single"/>
    </w:rPr>
  </w:style>
  <w:style w:type="character" w:customStyle="1" w:styleId="BoldandItalics">
    <w:name w:val="Bold and Italics"/>
    <w:qFormat/>
    <w:rsid w:val="00F47E6D"/>
    <w:rPr>
      <w:b/>
      <w:i/>
      <w:u w:val="none"/>
    </w:rPr>
  </w:style>
  <w:style w:type="paragraph" w:styleId="BalloonText">
    <w:name w:val="Balloon Text"/>
    <w:basedOn w:val="Normal"/>
    <w:link w:val="BalloonTextChar"/>
    <w:rsid w:val="00F47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E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E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E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E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E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E6D"/>
    <w:pPr>
      <w:spacing w:before="0" w:after="0"/>
    </w:pPr>
  </w:style>
  <w:style w:type="paragraph" w:customStyle="1" w:styleId="BodyTextBold">
    <w:name w:val="Body Text Bold"/>
    <w:basedOn w:val="BodyText"/>
    <w:qFormat/>
    <w:rsid w:val="00F47E6D"/>
    <w:rPr>
      <w:b/>
    </w:rPr>
  </w:style>
  <w:style w:type="character" w:styleId="Hyperlink">
    <w:name w:val="Hyperlink"/>
    <w:basedOn w:val="DefaultParagraphFont"/>
    <w:uiPriority w:val="99"/>
    <w:unhideWhenUsed/>
    <w:rsid w:val="000D4D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3408</Characters>
  <Application>Microsoft Office Word</Application>
  <DocSecurity>0</DocSecurity>
  <Lines>106</Lines>
  <Paragraphs>61</Paragraphs>
  <ScaleCrop>false</ScaleCrop>
  <Company>Author-it Software Corporation Ltd.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DEFMIL006 Operate in a threat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2024-11-07T11:37:00Z</dcterms:created>
  <dcterms:modified xsi:type="dcterms:W3CDTF">2024-11-07T11:37:00Z</dcterms:modified>
</cp:coreProperties>
</file>