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0BA6" w:rsidP="008E0BA6">
      <w:pPr>
        <w:pStyle w:val="Title"/>
      </w:pPr>
      <w:r>
        <w:fldChar w:fldCharType="begin"/>
      </w:r>
      <w:r>
        <w:instrText xml:space="preserve"> TITLE   \* MERGEFORMAT </w:instrText>
      </w:r>
      <w:r>
        <w:fldChar w:fldCharType="separate"/>
      </w:r>
      <w:r>
        <w:t>DEFMIL003 Operate a service rifle</w:t>
      </w:r>
      <w:r>
        <w:fldChar w:fldCharType="end"/>
      </w:r>
    </w:p>
    <w:p w:rsidR="008E0BA6" w:rsidP="008E0BA6">
      <w:pPr>
        <w:pStyle w:val="Version"/>
        <w:sectPr w:rsidSect="006D6C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6C0E" w:rsidP="006D6C0E">
      <w:pPr>
        <w:pStyle w:val="SuperHeading"/>
      </w:pPr>
      <w:r w:rsidRPr="006D6C0E">
        <w:t>DEFMIL003 Operate a service rifle</w:t>
      </w:r>
    </w:p>
    <w:p w:rsidR="00000000" w:rsidRPr="006D6C0E" w:rsidP="006D6C0E">
      <w:pPr>
        <w:pStyle w:val="Heading1"/>
      </w:pPr>
      <w:bookmarkStart w:id="1" w:name="O_661104"/>
      <w:bookmarkEnd w:id="1"/>
      <w:r w:rsidRPr="006D6C0E">
        <w:t>Modification History</w:t>
      </w:r>
    </w:p>
    <w:tbl>
      <w:tblPr>
        <w:tblW w:w="0" w:type="auto"/>
        <w:tblLayout w:type="fixed"/>
        <w:tblCellMar>
          <w:left w:w="62" w:type="dxa"/>
          <w:right w:w="62" w:type="dxa"/>
        </w:tblCellMar>
        <w:tblLook w:val="0000"/>
      </w:tblPr>
      <w:tblGrid>
        <w:gridCol w:w="1134"/>
        <w:gridCol w:w="7937"/>
      </w:tblGrid>
      <w:tr w:rsidTr="008E0BA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0E">
            <w:pPr>
              <w:pStyle w:val="TableHeading"/>
              <w:rPr>
                <w:lang w:val="en-NZ"/>
              </w:rPr>
            </w:pPr>
            <w:r w:rsidRPr="006D6C0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0E">
            <w:pPr>
              <w:pStyle w:val="TableHeading"/>
              <w:rPr>
                <w:lang w:val="en-NZ"/>
              </w:rPr>
            </w:pPr>
            <w:r w:rsidRPr="006D6C0E">
              <w:t>Comments</w:t>
            </w:r>
          </w:p>
        </w:tc>
      </w:tr>
      <w:tr w:rsidTr="008E0BA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0E">
            <w:pPr>
              <w:pStyle w:val="BodyText"/>
              <w:rPr>
                <w:lang w:val="en-NZ"/>
              </w:rPr>
            </w:pPr>
            <w:r w:rsidRPr="006D6C0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C0E" w:rsidP="006D6C0E">
            <w:pPr>
              <w:pStyle w:val="BodyText"/>
            </w:pPr>
            <w:r w:rsidRPr="006D6C0E">
              <w:t xml:space="preserve">This unit was released in DEF Defence Training Package release 1.0 and meets the Standards for Training Packages. </w:t>
            </w:r>
          </w:p>
          <w:p w:rsidR="00000000" w:rsidRPr="006D6C0E" w:rsidP="006D6C0E">
            <w:pPr>
              <w:pStyle w:val="BodyText"/>
            </w:pPr>
          </w:p>
          <w:p w:rsidR="00000000" w:rsidRPr="006D6C0E" w:rsidP="006D6C0E">
            <w:pPr>
              <w:pStyle w:val="BodyText"/>
            </w:pPr>
            <w:r w:rsidRPr="006D6C0E">
              <w:t>This unit supersedes and is equivalent to DEFCM101C Operate a service rifle.</w:t>
            </w:r>
          </w:p>
          <w:p w:rsidR="00000000" w:rsidRPr="006D6C0E" w:rsidP="006D6C0E">
            <w:pPr>
              <w:pStyle w:val="BodyText"/>
            </w:pPr>
          </w:p>
          <w:p w:rsidR="00000000" w:rsidRPr="006D6C0E" w:rsidP="006D6C0E">
            <w:pPr>
              <w:pStyle w:val="ListBullet"/>
            </w:pPr>
            <w:r w:rsidRPr="006D6C0E">
              <w:t>Unit code updated</w:t>
            </w:r>
          </w:p>
          <w:p w:rsidR="00000000" w:rsidRPr="006D6C0E" w:rsidP="006D6C0E">
            <w:pPr>
              <w:pStyle w:val="ListBullet"/>
            </w:pPr>
            <w:r w:rsidRPr="006D6C0E">
              <w:t>Co</w:t>
            </w:r>
            <w:r w:rsidRPr="006D6C0E">
              <w:t>ntent and formatting updated to comply with new standards</w:t>
            </w:r>
          </w:p>
          <w:p w:rsidR="00000000" w:rsidRPr="006D6C0E" w:rsidP="006D6C0E">
            <w:pPr>
              <w:pStyle w:val="ListBullet"/>
            </w:pPr>
            <w:r w:rsidRPr="006D6C0E">
              <w:t>All PC transitioned from passive to active voice</w:t>
            </w:r>
          </w:p>
          <w:p w:rsidR="00000000" w:rsidRPr="006D6C0E" w:rsidP="006D6C0E">
            <w:pPr>
              <w:pStyle w:val="ListBullet"/>
            </w:pPr>
            <w:r w:rsidRPr="006D6C0E">
              <w:t>PC 1.1 and 1.4 removed</w:t>
            </w:r>
          </w:p>
          <w:p w:rsidR="00000000" w:rsidRPr="006D6C0E" w:rsidP="006D6C0E">
            <w:pPr>
              <w:pStyle w:val="ListBullet"/>
            </w:pPr>
            <w:r w:rsidRPr="006D6C0E">
              <w:t>PC 4.1 and 4.2 merged</w:t>
            </w:r>
          </w:p>
        </w:tc>
      </w:tr>
    </w:tbl>
    <w:p w:rsidR="008E0BA6" w:rsidP="006D6C0E">
      <w:pPr>
        <w:pStyle w:val="BodyText"/>
      </w:pPr>
    </w:p>
    <w:p w:rsidR="008E0BA6" w:rsidP="006D6C0E">
      <w:pPr>
        <w:pStyle w:val="BodyText"/>
      </w:pPr>
    </w:p>
    <w:p w:rsidR="00000000" w:rsidRPr="006D6C0E" w:rsidP="006D6C0E">
      <w:pPr>
        <w:pStyle w:val="Heading1"/>
      </w:pPr>
      <w:bookmarkStart w:id="2" w:name="O_661105"/>
      <w:bookmarkEnd w:id="2"/>
      <w:r w:rsidRPr="006D6C0E">
        <w:t>Application</w:t>
      </w:r>
    </w:p>
    <w:p w:rsidR="00000000" w:rsidRPr="006D6C0E" w:rsidP="008E0BA6">
      <w:pPr>
        <w:pStyle w:val="BodyText"/>
      </w:pPr>
      <w:r w:rsidRPr="006D6C0E">
        <w:t>This unit covers the competency required to operate any current in service rifle. Operating a service rifle involves the ability to safely handle, maintain, operate and fire the service rifle.</w:t>
      </w:r>
    </w:p>
    <w:p w:rsidR="00000000" w:rsidRPr="006D6C0E" w:rsidP="008E0BA6">
      <w:pPr>
        <w:pStyle w:val="BodyText"/>
      </w:pPr>
      <w:r w:rsidRPr="006D6C0E">
        <w:t>This unit applies to those working as a member of the Australi</w:t>
      </w:r>
      <w:r w:rsidRPr="006D6C0E">
        <w:t>an Defence Force.</w:t>
      </w:r>
    </w:p>
    <w:p w:rsidR="00000000" w:rsidRPr="006D6C0E" w:rsidP="008E0BA6">
      <w:pPr>
        <w:pStyle w:val="BodyText"/>
      </w:pPr>
      <w:r w:rsidRPr="006D6C0E">
        <w:t>The skills and knowledge described in this unit must be applied within the legislative, regulatory and policy environment in which they are carried out. Organisational policies and procedures must be consulted and adhered to.</w:t>
      </w:r>
    </w:p>
    <w:p w:rsidR="00000000" w:rsidRPr="006D6C0E" w:rsidP="008E0BA6">
      <w:pPr>
        <w:pStyle w:val="BodyText"/>
      </w:pPr>
      <w:r w:rsidRPr="006D6C0E">
        <w:t>Those unde</w:t>
      </w:r>
      <w:r w:rsidRPr="006D6C0E">
        <w:t>rtaking this unit would work under direct supervision, in accordance with the Rules of Engagement. They would perform specific tasks, in a broad range of contexts, focussing on applying safety requirements.</w:t>
      </w:r>
    </w:p>
    <w:p w:rsidR="008E0BA6" w:rsidP="008E0BA6">
      <w:pPr>
        <w:pStyle w:val="BodyText"/>
      </w:pPr>
      <w:r w:rsidRPr="006D6C0E">
        <w:t>No licensing, legislative or certification requi</w:t>
      </w:r>
      <w:r w:rsidRPr="006D6C0E">
        <w:t>rements apply to unit at the time of publication.</w:t>
      </w:r>
    </w:p>
    <w:p w:rsidR="00000000" w:rsidRPr="006D6C0E" w:rsidP="006D6C0E">
      <w:pPr>
        <w:pStyle w:val="Heading1"/>
      </w:pPr>
      <w:bookmarkStart w:id="3" w:name="O_661107"/>
      <w:bookmarkEnd w:id="3"/>
      <w:r w:rsidRPr="006D6C0E">
        <w:t>Competency Field</w:t>
      </w:r>
    </w:p>
    <w:p w:rsidR="008E0BA6" w:rsidP="008E0BA6">
      <w:pPr>
        <w:pStyle w:val="BodyText"/>
      </w:pPr>
      <w:r w:rsidRPr="006D6C0E">
        <w:t>Military Skills</w:t>
      </w:r>
    </w:p>
    <w:p w:rsidR="00000000" w:rsidRPr="006D6C0E" w:rsidP="006D6C0E">
      <w:pPr>
        <w:pStyle w:val="Heading1"/>
      </w:pPr>
      <w:bookmarkStart w:id="4" w:name="O_661109"/>
      <w:bookmarkEnd w:id="4"/>
      <w:r w:rsidRPr="006D6C0E">
        <w:t>Elements and Performance Criteria</w:t>
      </w:r>
    </w:p>
    <w:tbl>
      <w:tblPr>
        <w:tblW w:w="0" w:type="auto"/>
        <w:tblLayout w:type="fixed"/>
        <w:tblCellMar>
          <w:left w:w="62" w:type="dxa"/>
          <w:right w:w="62" w:type="dxa"/>
        </w:tblCellMar>
        <w:tblLook w:val="0000"/>
      </w:tblPr>
      <w:tblGrid>
        <w:gridCol w:w="2268"/>
        <w:gridCol w:w="6804"/>
      </w:tblGrid>
      <w:tr w:rsidTr="006D6C0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0E">
            <w:pPr>
              <w:pStyle w:val="TableHeading"/>
              <w:rPr>
                <w:lang w:val="en-NZ"/>
              </w:rPr>
            </w:pPr>
            <w:r w:rsidRPr="006D6C0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0E">
            <w:pPr>
              <w:pStyle w:val="TableHeading"/>
              <w:rPr>
                <w:lang w:val="en-NZ"/>
              </w:rPr>
            </w:pPr>
            <w:r w:rsidRPr="006D6C0E">
              <w:t>PERFORMANCE CRITERIA</w:t>
            </w:r>
          </w:p>
        </w:tc>
      </w:tr>
      <w:tr w:rsidTr="006D6C0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0E">
            <w:pPr>
              <w:pStyle w:val="BodyText"/>
              <w:rPr>
                <w:lang w:val="en-NZ"/>
              </w:rPr>
            </w:pPr>
            <w:r w:rsidRPr="006D6C0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0E">
            <w:pPr>
              <w:pStyle w:val="BodyText"/>
              <w:rPr>
                <w:lang w:val="en-NZ"/>
              </w:rPr>
            </w:pPr>
            <w:r w:rsidRPr="006D6C0E">
              <w:t>Performa</w:t>
            </w:r>
            <w:r w:rsidRPr="006D6C0E">
              <w:t>nce criteria describe the performance needed to demonstrate achievement of the element. Where bold italicised text is used, further information is detailed in the range of conditions section.</w:t>
            </w:r>
          </w:p>
        </w:tc>
      </w:tr>
      <w:tr w:rsidTr="006D6C0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0E">
            <w:pPr>
              <w:pStyle w:val="List"/>
              <w:rPr>
                <w:lang w:val="en-NZ"/>
              </w:rPr>
            </w:pPr>
            <w:r w:rsidRPr="006D6C0E">
              <w:rPr>
                <w:rStyle w:val="SpecialBold"/>
              </w:rPr>
              <w:t>1.</w:t>
            </w:r>
            <w:r w:rsidRPr="006D6C0E">
              <w:rPr>
                <w:rStyle w:val="SpecialBold"/>
              </w:rPr>
              <w:tab/>
              <w:t>Handle a service rifle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C0E" w:rsidP="006D6C0E">
            <w:pPr>
              <w:pStyle w:val="List"/>
            </w:pPr>
            <w:r w:rsidRPr="006D6C0E">
              <w:t>1.1</w:t>
            </w:r>
            <w:r w:rsidRPr="006D6C0E">
              <w:tab/>
              <w:t>Handle and carry service rifle.</w:t>
            </w:r>
          </w:p>
          <w:p w:rsidR="00000000" w:rsidP="006D6C0E">
            <w:pPr>
              <w:pStyle w:val="List"/>
              <w:rPr>
                <w:lang w:val="en-NZ"/>
              </w:rPr>
            </w:pPr>
            <w:r w:rsidRPr="006D6C0E">
              <w:t>1</w:t>
            </w:r>
            <w:r w:rsidRPr="006D6C0E">
              <w:t>.2</w:t>
            </w:r>
            <w:r w:rsidRPr="006D6C0E">
              <w:tab/>
              <w:t>Identify, select and handle ammunition.</w:t>
            </w:r>
          </w:p>
        </w:tc>
      </w:tr>
      <w:tr w:rsidTr="006D6C0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0E">
            <w:pPr>
              <w:pStyle w:val="List"/>
              <w:rPr>
                <w:lang w:val="en-NZ"/>
              </w:rPr>
            </w:pPr>
            <w:r w:rsidRPr="006D6C0E">
              <w:rPr>
                <w:rStyle w:val="SpecialBold"/>
              </w:rPr>
              <w:t>2.</w:t>
            </w:r>
            <w:r w:rsidRPr="006D6C0E">
              <w:rPr>
                <w:rStyle w:val="SpecialBold"/>
              </w:rPr>
              <w:tab/>
              <w:t>Maintain a service rifle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C0E" w:rsidP="006D6C0E">
            <w:pPr>
              <w:pStyle w:val="List"/>
            </w:pPr>
            <w:r w:rsidRPr="006D6C0E">
              <w:t>2.1</w:t>
            </w:r>
            <w:r w:rsidRPr="006D6C0E">
              <w:tab/>
              <w:t>Strip and assemble service rifle.</w:t>
            </w:r>
          </w:p>
          <w:p w:rsidR="00000000" w:rsidRPr="006D6C0E" w:rsidP="006D6C0E">
            <w:pPr>
              <w:pStyle w:val="List"/>
            </w:pPr>
            <w:r w:rsidRPr="006D6C0E">
              <w:t>2.2</w:t>
            </w:r>
            <w:r w:rsidRPr="006D6C0E">
              <w:tab/>
              <w:t>Clean and service rifle and associated equipment as required.</w:t>
            </w:r>
          </w:p>
          <w:p w:rsidR="00000000" w:rsidRPr="006D6C0E" w:rsidP="006D6C0E">
            <w:pPr>
              <w:pStyle w:val="List"/>
            </w:pPr>
            <w:r w:rsidRPr="006D6C0E">
              <w:t>2.3</w:t>
            </w:r>
            <w:r w:rsidRPr="006D6C0E">
              <w:tab/>
              <w:t>Clean, inspect, carry and secure ammunition.</w:t>
            </w:r>
          </w:p>
          <w:p w:rsidR="00000000" w:rsidRPr="006D6C0E" w:rsidP="006D6C0E">
            <w:pPr>
              <w:pStyle w:val="List"/>
            </w:pPr>
            <w:r w:rsidRPr="006D6C0E">
              <w:t>2.4</w:t>
            </w:r>
            <w:r w:rsidRPr="006D6C0E">
              <w:tab/>
            </w:r>
            <w:r w:rsidRPr="006D6C0E">
              <w:t>Identify and rectify defects within limits of authority or report to supervisor.</w:t>
            </w:r>
          </w:p>
          <w:p w:rsidR="00000000" w:rsidP="006D6C0E">
            <w:pPr>
              <w:pStyle w:val="List"/>
              <w:rPr>
                <w:lang w:val="en-NZ"/>
              </w:rPr>
            </w:pPr>
            <w:r w:rsidRPr="006D6C0E">
              <w:t>2.5</w:t>
            </w:r>
            <w:r w:rsidRPr="006D6C0E">
              <w:tab/>
              <w:t>Complete documentation.</w:t>
            </w:r>
          </w:p>
        </w:tc>
      </w:tr>
      <w:tr w:rsidTr="006D6C0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0E">
            <w:pPr>
              <w:pStyle w:val="List"/>
              <w:rPr>
                <w:lang w:val="en-NZ"/>
              </w:rPr>
            </w:pPr>
            <w:r w:rsidRPr="006D6C0E">
              <w:rPr>
                <w:rStyle w:val="SpecialBold"/>
              </w:rPr>
              <w:t>3.</w:t>
            </w:r>
            <w:r w:rsidRPr="006D6C0E">
              <w:rPr>
                <w:rStyle w:val="SpecialBold"/>
              </w:rPr>
              <w:tab/>
              <w:t>Operate a service rifle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C0E" w:rsidP="006D6C0E">
            <w:pPr>
              <w:pStyle w:val="List"/>
            </w:pPr>
            <w:r w:rsidRPr="006D6C0E">
              <w:t>3.1</w:t>
            </w:r>
            <w:r w:rsidRPr="006D6C0E">
              <w:tab/>
              <w:t>Fill and empty service rifle magazine.</w:t>
            </w:r>
          </w:p>
          <w:p w:rsidR="00000000" w:rsidRPr="006D6C0E" w:rsidP="006D6C0E">
            <w:pPr>
              <w:pStyle w:val="List"/>
            </w:pPr>
            <w:r w:rsidRPr="006D6C0E">
              <w:t>3.2</w:t>
            </w:r>
            <w:r w:rsidRPr="006D6C0E">
              <w:tab/>
              <w:t>Conduct weapon drills.</w:t>
            </w:r>
          </w:p>
          <w:p w:rsidR="00000000" w:rsidRPr="006D6C0E" w:rsidP="006D6C0E">
            <w:pPr>
              <w:pStyle w:val="List"/>
            </w:pPr>
            <w:r w:rsidRPr="006D6C0E">
              <w:t>3.3</w:t>
            </w:r>
            <w:r w:rsidRPr="006D6C0E">
              <w:tab/>
              <w:t>Apply marksmanship principles.</w:t>
            </w:r>
          </w:p>
          <w:p w:rsidR="00000000" w:rsidRPr="006D6C0E" w:rsidP="006D6C0E">
            <w:pPr>
              <w:pStyle w:val="List"/>
            </w:pPr>
            <w:r w:rsidRPr="006D6C0E">
              <w:t>3.4</w:t>
            </w:r>
            <w:r w:rsidRPr="006D6C0E">
              <w:tab/>
              <w:t>Adopt fire</w:t>
            </w:r>
            <w:r w:rsidRPr="006D6C0E">
              <w:t xml:space="preserve"> positions as required by environment and threat.</w:t>
            </w:r>
          </w:p>
          <w:p w:rsidR="00000000" w:rsidP="006D6C0E">
            <w:pPr>
              <w:pStyle w:val="List"/>
              <w:rPr>
                <w:lang w:val="en-NZ"/>
              </w:rPr>
            </w:pPr>
            <w:r w:rsidRPr="006D6C0E">
              <w:t>3.5</w:t>
            </w:r>
            <w:r w:rsidRPr="006D6C0E">
              <w:tab/>
              <w:t>Employ weapon equipment.</w:t>
            </w:r>
          </w:p>
        </w:tc>
      </w:tr>
      <w:tr w:rsidTr="006D6C0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0E">
            <w:pPr>
              <w:pStyle w:val="List"/>
              <w:rPr>
                <w:lang w:val="en-NZ"/>
              </w:rPr>
            </w:pPr>
            <w:r w:rsidRPr="006D6C0E">
              <w:rPr>
                <w:rStyle w:val="SpecialBold"/>
              </w:rPr>
              <w:t>4.</w:t>
            </w:r>
            <w:r w:rsidRPr="006D6C0E">
              <w:rPr>
                <w:rStyle w:val="SpecialBold"/>
              </w:rPr>
              <w:tab/>
              <w:t>Fire a service rifle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C0E" w:rsidP="006D6C0E">
            <w:pPr>
              <w:pStyle w:val="List"/>
            </w:pPr>
            <w:r w:rsidRPr="006D6C0E">
              <w:t>4.1</w:t>
            </w:r>
            <w:r w:rsidRPr="006D6C0E">
              <w:tab/>
              <w:t>Fire service rifle complying with Range Safety Brief and Practice Brief.</w:t>
            </w:r>
          </w:p>
          <w:p w:rsidR="00000000" w:rsidRPr="006D6C0E" w:rsidP="006D6C0E">
            <w:pPr>
              <w:pStyle w:val="List"/>
            </w:pPr>
            <w:r w:rsidRPr="006D6C0E">
              <w:t>4.2</w:t>
            </w:r>
            <w:r w:rsidRPr="006D6C0E">
              <w:tab/>
              <w:t>Identify and engage targets.</w:t>
            </w:r>
          </w:p>
        </w:tc>
      </w:tr>
    </w:tbl>
    <w:p w:rsidR="008E0BA6" w:rsidP="006D6C0E">
      <w:pPr>
        <w:pStyle w:val="BodyText"/>
      </w:pPr>
    </w:p>
    <w:p w:rsidR="008E0BA6" w:rsidP="006D6C0E">
      <w:pPr>
        <w:pStyle w:val="BodyText"/>
      </w:pPr>
    </w:p>
    <w:p w:rsidR="00000000" w:rsidRPr="006D6C0E" w:rsidP="006D6C0E">
      <w:pPr>
        <w:pStyle w:val="Heading1"/>
      </w:pPr>
      <w:bookmarkStart w:id="5" w:name="O_661110"/>
      <w:bookmarkEnd w:id="5"/>
      <w:r w:rsidRPr="006D6C0E">
        <w:t>Foundation Skills</w:t>
      </w:r>
    </w:p>
    <w:p w:rsidR="00000000" w:rsidRPr="006D6C0E" w:rsidP="008E0BA6">
      <w:pPr>
        <w:pStyle w:val="BodyText"/>
      </w:pPr>
      <w:r w:rsidRPr="006D6C0E">
        <w:t>The foundation skills demands of this unit have been mapped for alignment with the Australian Core Skills Framework (ACSF). The following tables outline the performance levels indicated for successful attainment of the unit.</w:t>
      </w:r>
    </w:p>
    <w:p w:rsidR="00000000" w:rsidRPr="006D6C0E" w:rsidP="008E0BA6">
      <w:pPr>
        <w:pStyle w:val="BodyText"/>
      </w:pPr>
      <w:r w:rsidRPr="006D6C0E">
        <w:t>ACSF levels indicative of perf</w:t>
      </w:r>
      <w:r w:rsidRPr="006D6C0E">
        <w:t>ormance:</w:t>
      </w:r>
    </w:p>
    <w:p w:rsidR="00000000" w:rsidRPr="006D6C0E" w:rsidP="006D6C0E">
      <w:pPr>
        <w:pStyle w:val="BodyText"/>
      </w:pPr>
      <w:bookmarkStart w:id="6" w:name="O_66112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75pt;width:459.75pt">
            <v:imagedata r:id="rId10" o:title=""/>
          </v:shape>
        </w:pict>
      </w:r>
      <w:bookmarkEnd w:id="6"/>
    </w:p>
    <w:p w:rsidR="00000000" w:rsidRPr="006D6C0E" w:rsidP="006D6C0E">
      <w:pPr>
        <w:pStyle w:val="BodyText"/>
      </w:pPr>
    </w:p>
    <w:p w:rsidR="008E0BA6" w:rsidP="008E0BA6">
      <w:pPr>
        <w:pStyle w:val="BodyText"/>
      </w:pPr>
      <w:r w:rsidRPr="006D6C0E">
        <w:t xml:space="preserve">Further information on ACSF and the foundation skills underpinning this unit can be found in the Foundation Skills Guide on </w:t>
      </w:r>
      <w:r w:rsidRPr="006D6C0E">
        <w:t>the GSA website.</w:t>
      </w:r>
    </w:p>
    <w:p w:rsidR="00000000" w:rsidRPr="006D6C0E" w:rsidP="006D6C0E">
      <w:pPr>
        <w:pStyle w:val="Heading1"/>
      </w:pPr>
      <w:bookmarkStart w:id="7" w:name="O_661112"/>
      <w:bookmarkEnd w:id="7"/>
      <w:r w:rsidRPr="006D6C0E">
        <w:t>Unit Mapping Information</w:t>
      </w:r>
    </w:p>
    <w:p w:rsidR="00000000" w:rsidRPr="006D6C0E" w:rsidP="008E0BA6">
      <w:pPr>
        <w:pStyle w:val="BodyText"/>
      </w:pPr>
      <w:r w:rsidRPr="006D6C0E">
        <w:t>This unit supersedes and is equivalent to DEFCM101C Operate a service rifle.</w:t>
      </w:r>
    </w:p>
    <w:p w:rsidR="00000000" w:rsidRPr="006D6C0E" w:rsidP="006D6C0E">
      <w:pPr>
        <w:pStyle w:val="Heading1"/>
      </w:pPr>
      <w:bookmarkStart w:id="8" w:name="O_661119"/>
      <w:bookmarkEnd w:id="8"/>
      <w:r w:rsidRPr="006D6C0E">
        <w:t>Links</w:t>
      </w:r>
    </w:p>
    <w:p w:rsidR="00000000" w:rsidRPr="006D6C0E" w:rsidP="008E0BA6">
      <w:pPr>
        <w:pStyle w:val="BodyText"/>
      </w:pPr>
      <w:r w:rsidRPr="006D6C0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3367E">
        <w:rPr>
          <w:rStyle w:val="Hyperlink"/>
        </w:rPr>
        <w:t>https://vetnet.gov.au/Pages/TrainingDocs.aspx?q=6bdbab1e-11ed-4bc9-9cba-9e1a55d4e4a9</w:t>
      </w:r>
      <w:r>
        <w:fldChar w:fldCharType="end"/>
      </w:r>
    </w:p>
    <w:p w:rsidR="00000000" w:rsidRPr="006D6C0E" w:rsidP="008E0BA6">
      <w:pPr>
        <w:pStyle w:val="BodyText"/>
      </w:pPr>
      <w:r w:rsidRPr="006D6C0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3367E">
        <w:rPr>
          <w:rStyle w:val="Hyperlink"/>
        </w:rPr>
        <w:t>https://vetnet.gov.au/Pages/TrainingDocs.aspx?q=6bdbab1e-11ed-4bc9-9cba-9e1a55d4e4a9</w:t>
      </w:r>
      <w:r>
        <w:fldChar w:fldCharType="end"/>
      </w:r>
    </w:p>
    <w:p w:rsidR="00000000" w:rsidRPr="006D6C0E" w:rsidP="008E0BA6">
      <w:pPr>
        <w:pStyle w:val="BodyText"/>
      </w:pPr>
      <w:r w:rsidRPr="006D6C0E">
        <w:t>Companion Volume implementation guides are found in VETNet -</w:t>
      </w:r>
      <w:r w:rsidRPr="006D6C0E">
        <w:t xml:space="preserve"> </w:t>
      </w:r>
      <w:r>
        <w:fldChar w:fldCharType="begin"/>
      </w:r>
      <w:r>
        <w:instrText xml:space="preserve"> HYPERLINK "https://vetnet.gov.au/Pages/TrainingDocs.aspx?q=6bdbab1e-11ed-4bc9-9cba-9e1a55d4e4a9" </w:instrText>
      </w:r>
      <w:r>
        <w:fldChar w:fldCharType="separate"/>
      </w:r>
      <w:r w:rsidRPr="0023367E">
        <w:rPr>
          <w:rStyle w:val="Hyperlink"/>
        </w:rPr>
        <w:t>https://vetnet.gov.au/Pages/TrainingDocs.aspx?q=6bdbab1e-11ed-4bc9-9cba-9e1a55d4e4a9</w:t>
      </w:r>
      <w:r>
        <w:fldChar w:fldCharType="end"/>
      </w:r>
    </w:p>
    <w:p w:rsidR="00000000" w:rsidRPr="006D6C0E" w:rsidP="006D6C0E"/>
    <w:sectPr w:rsidSect="006D6C0E">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C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C0E" w:rsidRPr="008E0BA6" w:rsidP="008E0B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C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BA6" w:rsidP="006D6C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0BA6" w:rsidP="006D6C0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E0BA6" w:rsidP="006D6C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C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B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6C0E" w:rsidRPr="008E0BA6" w:rsidP="008E0B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C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BA6" w:rsidRPr="002D2AF8" w:rsidP="006D6C0E">
    <w:pPr>
      <w:pStyle w:val="Header"/>
      <w:framePr w:wrap="around"/>
    </w:pPr>
    <w:r>
      <w:fldChar w:fldCharType="begin"/>
    </w:r>
    <w:r>
      <w:instrText xml:space="preserve"> TITLE   \* MERGEFORMAT </w:instrText>
    </w:r>
    <w:r>
      <w:fldChar w:fldCharType="separate"/>
    </w:r>
    <w:r>
      <w:t>DEFMIL003 Operate a service rifle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E0BA6" w:rsidP="006D6C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40AD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DA0E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C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6C0E"/>
    <w:pPr>
      <w:spacing w:before="360" w:after="60"/>
      <w:outlineLvl w:val="0"/>
    </w:pPr>
    <w:rPr>
      <w:sz w:val="32"/>
    </w:rPr>
  </w:style>
  <w:style w:type="paragraph" w:styleId="Heading2">
    <w:name w:val="heading 2"/>
    <w:basedOn w:val="HeadingBase"/>
    <w:next w:val="BodyText"/>
    <w:link w:val="Heading2Char"/>
    <w:qFormat/>
    <w:rsid w:val="006D6C0E"/>
    <w:pPr>
      <w:keepLines/>
      <w:spacing w:before="240" w:after="120"/>
      <w:outlineLvl w:val="1"/>
    </w:pPr>
    <w:rPr>
      <w:sz w:val="28"/>
      <w:szCs w:val="40"/>
    </w:rPr>
  </w:style>
  <w:style w:type="paragraph" w:styleId="Heading3">
    <w:name w:val="heading 3"/>
    <w:basedOn w:val="HeadingBase"/>
    <w:next w:val="BodyText"/>
    <w:link w:val="Heading3Char"/>
    <w:qFormat/>
    <w:rsid w:val="006D6C0E"/>
    <w:pPr>
      <w:spacing w:before="180" w:after="120"/>
      <w:outlineLvl w:val="2"/>
    </w:pPr>
    <w:rPr>
      <w:spacing w:val="-10"/>
      <w:kern w:val="32"/>
    </w:rPr>
  </w:style>
  <w:style w:type="paragraph" w:styleId="Heading4">
    <w:name w:val="heading 4"/>
    <w:basedOn w:val="HeadingBase"/>
    <w:next w:val="BodyText"/>
    <w:link w:val="Heading4Char"/>
    <w:qFormat/>
    <w:rsid w:val="006D6C0E"/>
    <w:pPr>
      <w:spacing w:before="160" w:after="120"/>
      <w:outlineLvl w:val="3"/>
    </w:pPr>
    <w:rPr>
      <w:sz w:val="22"/>
    </w:rPr>
  </w:style>
  <w:style w:type="paragraph" w:styleId="Heading5">
    <w:name w:val="heading 5"/>
    <w:basedOn w:val="HeadingBase"/>
    <w:next w:val="Normal"/>
    <w:link w:val="Heading5Char"/>
    <w:qFormat/>
    <w:rsid w:val="006D6C0E"/>
    <w:pPr>
      <w:spacing w:before="80"/>
      <w:outlineLvl w:val="4"/>
    </w:pPr>
    <w:rPr>
      <w:color w:val="918585"/>
      <w:sz w:val="20"/>
    </w:rPr>
  </w:style>
  <w:style w:type="paragraph" w:styleId="Heading6">
    <w:name w:val="heading 6"/>
    <w:basedOn w:val="HeadingBase"/>
    <w:next w:val="Normal"/>
    <w:link w:val="Heading6Char"/>
    <w:qFormat/>
    <w:rsid w:val="006D6C0E"/>
    <w:pPr>
      <w:spacing w:before="60"/>
      <w:outlineLvl w:val="5"/>
    </w:pPr>
    <w:rPr>
      <w:color w:val="918585"/>
      <w:sz w:val="20"/>
    </w:rPr>
  </w:style>
  <w:style w:type="paragraph" w:styleId="Heading7">
    <w:name w:val="heading 7"/>
    <w:basedOn w:val="Normal"/>
    <w:next w:val="Normal"/>
    <w:link w:val="Heading7Char"/>
    <w:qFormat/>
    <w:rsid w:val="006D6C0E"/>
    <w:pPr>
      <w:ind w:left="720"/>
      <w:outlineLvl w:val="6"/>
    </w:pPr>
    <w:rPr>
      <w:i/>
    </w:rPr>
  </w:style>
  <w:style w:type="paragraph" w:styleId="Heading8">
    <w:name w:val="heading 8"/>
    <w:basedOn w:val="Normal"/>
    <w:next w:val="Normal"/>
    <w:link w:val="Heading8Char"/>
    <w:qFormat/>
    <w:rsid w:val="006D6C0E"/>
    <w:pPr>
      <w:ind w:left="720"/>
      <w:outlineLvl w:val="7"/>
    </w:pPr>
    <w:rPr>
      <w:i/>
    </w:rPr>
  </w:style>
  <w:style w:type="paragraph" w:styleId="Heading9">
    <w:name w:val="heading 9"/>
    <w:basedOn w:val="Normal"/>
    <w:next w:val="Normal"/>
    <w:link w:val="Heading9Char"/>
    <w:qFormat/>
    <w:rsid w:val="006D6C0E"/>
    <w:pPr>
      <w:ind w:left="720"/>
      <w:outlineLvl w:val="8"/>
    </w:pPr>
    <w:rPr>
      <w:i/>
    </w:rPr>
  </w:style>
  <w:style w:type="character" w:default="1" w:styleId="DefaultParagraphFont">
    <w:name w:val="Default Paragraph Font"/>
    <w:uiPriority w:val="1"/>
    <w:unhideWhenUsed/>
    <w:rsid w:val="006D6C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6C0E"/>
  </w:style>
  <w:style w:type="character" w:customStyle="1" w:styleId="Heading1Char">
    <w:name w:val="Heading 1 Char"/>
    <w:basedOn w:val="DefaultParagraphFont"/>
    <w:link w:val="Heading1"/>
    <w:rsid w:val="006D6C0E"/>
    <w:rPr>
      <w:rFonts w:ascii="Times New Roman" w:eastAsia="Times New Roman" w:hAnsi="Times New Roman" w:cs="Times New Roman"/>
      <w:b/>
      <w:sz w:val="32"/>
      <w:szCs w:val="20"/>
      <w:lang w:eastAsia="en-US"/>
    </w:rPr>
  </w:style>
  <w:style w:type="paragraph" w:styleId="BodyText">
    <w:name w:val="Body Text"/>
    <w:basedOn w:val="Normal"/>
    <w:link w:val="BodyTextChar"/>
    <w:rsid w:val="006D6C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6C0E"/>
    <w:rPr>
      <w:rFonts w:ascii="Times New Roman" w:eastAsia="Times New Roman" w:hAnsi="Times New Roman" w:cs="Times New Roman"/>
      <w:sz w:val="24"/>
      <w:lang w:eastAsia="en-US"/>
    </w:rPr>
  </w:style>
  <w:style w:type="paragraph" w:styleId="List">
    <w:name w:val="List"/>
    <w:basedOn w:val="BodyText"/>
    <w:next w:val="BodyText"/>
    <w:rsid w:val="006D6C0E"/>
    <w:pPr>
      <w:tabs>
        <w:tab w:val="left" w:pos="340"/>
      </w:tabs>
      <w:spacing w:before="60" w:after="60"/>
      <w:ind w:left="340" w:hanging="340"/>
    </w:pPr>
  </w:style>
  <w:style w:type="paragraph" w:styleId="ListBullet">
    <w:name w:val="List Bullet"/>
    <w:basedOn w:val="List"/>
    <w:rsid w:val="006D6C0E"/>
    <w:pPr>
      <w:numPr>
        <w:numId w:val="11"/>
      </w:numPr>
      <w:tabs>
        <w:tab w:val="clear" w:pos="340"/>
      </w:tabs>
      <w:spacing w:before="40" w:after="40"/>
    </w:pPr>
  </w:style>
  <w:style w:type="character" w:customStyle="1" w:styleId="SpecialBold">
    <w:name w:val="Special Bold"/>
    <w:basedOn w:val="DefaultParagraphFont"/>
    <w:rsid w:val="006D6C0E"/>
    <w:rPr>
      <w:b/>
      <w:spacing w:val="0"/>
    </w:rPr>
  </w:style>
  <w:style w:type="paragraph" w:customStyle="1" w:styleId="SuperHeading">
    <w:name w:val="SuperHeading"/>
    <w:basedOn w:val="Normal"/>
    <w:rsid w:val="006D6C0E"/>
    <w:pPr>
      <w:spacing w:before="240" w:after="120"/>
      <w:outlineLvl w:val="0"/>
    </w:pPr>
    <w:rPr>
      <w:rFonts w:ascii="Times New Roman" w:hAnsi="Times New Roman"/>
      <w:b/>
      <w:sz w:val="32"/>
    </w:rPr>
  </w:style>
  <w:style w:type="paragraph" w:customStyle="1" w:styleId="TableHeading">
    <w:name w:val="Table Heading"/>
    <w:basedOn w:val="HeadingBase"/>
    <w:rsid w:val="006D6C0E"/>
    <w:pPr>
      <w:keepLines/>
      <w:pBdr>
        <w:bottom w:val="single" w:sz="6" w:space="1" w:color="918585"/>
      </w:pBdr>
      <w:spacing w:before="240"/>
    </w:pPr>
  </w:style>
  <w:style w:type="paragraph" w:customStyle="1" w:styleId="AllowPageBreak">
    <w:name w:val="AllowPageBreak"/>
    <w:rsid w:val="006D6C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6C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6C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6C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6C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6C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6C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6C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6C0E"/>
    <w:rPr>
      <w:rFonts w:ascii="Courier New" w:eastAsia="Times New Roman" w:hAnsi="Courier New" w:cs="Times New Roman"/>
      <w:i/>
      <w:szCs w:val="20"/>
      <w:lang w:eastAsia="en-US"/>
    </w:rPr>
  </w:style>
  <w:style w:type="paragraph" w:customStyle="1" w:styleId="HeadingBase">
    <w:name w:val="Heading Base"/>
    <w:rsid w:val="006D6C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6C0E"/>
    <w:pPr>
      <w:tabs>
        <w:tab w:val="right" w:leader="dot" w:pos="9072"/>
      </w:tabs>
      <w:ind w:left="567"/>
    </w:pPr>
    <w:rPr>
      <w:szCs w:val="22"/>
    </w:rPr>
  </w:style>
  <w:style w:type="paragraph" w:customStyle="1" w:styleId="TOCBase">
    <w:name w:val="TOC Base"/>
    <w:rsid w:val="006D6C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6C0E"/>
    <w:pPr>
      <w:tabs>
        <w:tab w:val="right" w:leader="dot" w:pos="9072"/>
      </w:tabs>
      <w:spacing w:before="40" w:after="40"/>
      <w:ind w:left="284"/>
    </w:pPr>
    <w:rPr>
      <w:rFonts w:ascii="Times New Roman" w:hAnsi="Times New Roman"/>
    </w:rPr>
  </w:style>
  <w:style w:type="paragraph" w:styleId="TOC1">
    <w:name w:val="toc 1"/>
    <w:basedOn w:val="TOCBase"/>
    <w:next w:val="Normal"/>
    <w:rsid w:val="006D6C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6C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6C0E"/>
    <w:rPr>
      <w:rFonts w:ascii="Times New Roman" w:eastAsia="Times New Roman" w:hAnsi="Times New Roman" w:cs="Times New Roman"/>
      <w:sz w:val="16"/>
      <w:lang w:eastAsia="en-US"/>
    </w:rPr>
  </w:style>
  <w:style w:type="paragraph" w:styleId="Title">
    <w:name w:val="Title"/>
    <w:basedOn w:val="HeadingBase"/>
    <w:link w:val="TitleChar"/>
    <w:qFormat/>
    <w:rsid w:val="006D6C0E"/>
    <w:pPr>
      <w:spacing w:before="5040"/>
      <w:jc w:val="center"/>
    </w:pPr>
    <w:rPr>
      <w:sz w:val="48"/>
      <w:szCs w:val="72"/>
      <w:lang w:val="en-US"/>
    </w:rPr>
  </w:style>
  <w:style w:type="character" w:customStyle="1" w:styleId="TitleChar">
    <w:name w:val="Title Char"/>
    <w:basedOn w:val="DefaultParagraphFont"/>
    <w:link w:val="Title"/>
    <w:rsid w:val="006D6C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6C0E"/>
    <w:pPr>
      <w:tabs>
        <w:tab w:val="left" w:pos="3600"/>
        <w:tab w:val="left" w:pos="3958"/>
      </w:tabs>
    </w:pPr>
  </w:style>
  <w:style w:type="paragraph" w:customStyle="1" w:styleId="Note">
    <w:name w:val="Note"/>
    <w:basedOn w:val="BodyText"/>
    <w:rsid w:val="006D6C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6C0E"/>
    <w:pPr>
      <w:framePr w:wrap="auto" w:hAnchor="text" w:y="6049"/>
    </w:pPr>
    <w:rPr>
      <w:color w:val="000000"/>
      <w:sz w:val="40"/>
    </w:rPr>
  </w:style>
  <w:style w:type="paragraph" w:customStyle="1" w:styleId="TOCTitle">
    <w:name w:val="TOCTitle"/>
    <w:basedOn w:val="Heading1"/>
    <w:rsid w:val="006D6C0E"/>
    <w:pPr>
      <w:spacing w:after="240"/>
      <w:jc w:val="center"/>
      <w:outlineLvl w:val="9"/>
    </w:pPr>
    <w:rPr>
      <w:caps/>
    </w:rPr>
  </w:style>
  <w:style w:type="paragraph" w:customStyle="1" w:styleId="Version">
    <w:name w:val="Version"/>
    <w:rsid w:val="006D6C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6C0E"/>
    <w:pPr>
      <w:numPr>
        <w:numId w:val="12"/>
      </w:numPr>
      <w:tabs>
        <w:tab w:val="clear" w:pos="680"/>
      </w:tabs>
    </w:pPr>
  </w:style>
  <w:style w:type="paragraph" w:styleId="Index1">
    <w:name w:val="index 1"/>
    <w:basedOn w:val="Normal"/>
    <w:next w:val="Normal"/>
    <w:semiHidden/>
    <w:rsid w:val="006D6C0E"/>
    <w:pPr>
      <w:keepNext w:val="0"/>
      <w:tabs>
        <w:tab w:val="right" w:pos="4176"/>
      </w:tabs>
      <w:ind w:left="198" w:hanging="198"/>
    </w:pPr>
    <w:rPr>
      <w:rFonts w:ascii="Garamond" w:hAnsi="Garamond"/>
    </w:rPr>
  </w:style>
  <w:style w:type="paragraph" w:styleId="IndexHeading">
    <w:name w:val="index heading"/>
    <w:basedOn w:val="Normal"/>
    <w:next w:val="Index1"/>
    <w:semiHidden/>
    <w:rsid w:val="006D6C0E"/>
    <w:pPr>
      <w:spacing w:before="120" w:after="120"/>
    </w:pPr>
    <w:rPr>
      <w:rFonts w:ascii="Arial" w:hAnsi="Arial"/>
      <w:b/>
      <w:color w:val="918585"/>
      <w:sz w:val="24"/>
    </w:rPr>
  </w:style>
  <w:style w:type="paragraph" w:styleId="Header">
    <w:name w:val="header"/>
    <w:basedOn w:val="Normal"/>
    <w:link w:val="HeaderChar"/>
    <w:rsid w:val="006D6C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6C0E"/>
    <w:rPr>
      <w:rFonts w:ascii="Times New Roman" w:eastAsia="Times New Roman" w:hAnsi="Times New Roman" w:cs="Times New Roman"/>
      <w:sz w:val="16"/>
      <w:szCs w:val="20"/>
      <w:lang w:val="en-GB" w:eastAsia="en-US"/>
    </w:rPr>
  </w:style>
  <w:style w:type="paragraph" w:customStyle="1" w:styleId="Chapter">
    <w:name w:val="Chapter"/>
    <w:basedOn w:val="Normal"/>
    <w:rsid w:val="006D6C0E"/>
    <w:pPr>
      <w:spacing w:before="240"/>
    </w:pPr>
    <w:rPr>
      <w:rFonts w:ascii="Times New Roman" w:hAnsi="Times New Roman"/>
      <w:smallCaps/>
      <w:spacing w:val="80"/>
      <w:sz w:val="28"/>
    </w:rPr>
  </w:style>
  <w:style w:type="paragraph" w:customStyle="1" w:styleId="InChapter">
    <w:name w:val="InChapter"/>
    <w:basedOn w:val="Heading3"/>
    <w:rsid w:val="006D6C0E"/>
    <w:pPr>
      <w:spacing w:after="240"/>
      <w:outlineLvl w:val="9"/>
    </w:pPr>
    <w:rPr>
      <w:noProof/>
    </w:rPr>
  </w:style>
  <w:style w:type="paragraph" w:styleId="Index2">
    <w:name w:val="index 2"/>
    <w:basedOn w:val="Normal"/>
    <w:next w:val="Normal"/>
    <w:semiHidden/>
    <w:rsid w:val="006D6C0E"/>
    <w:pPr>
      <w:tabs>
        <w:tab w:val="right" w:pos="4176"/>
      </w:tabs>
      <w:ind w:left="568" w:hanging="284"/>
    </w:pPr>
    <w:rPr>
      <w:rFonts w:ascii="Garamond" w:hAnsi="Garamond"/>
    </w:rPr>
  </w:style>
  <w:style w:type="paragraph" w:customStyle="1" w:styleId="Byline">
    <w:name w:val="Byline"/>
    <w:rsid w:val="006D6C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6C0E"/>
    <w:pPr>
      <w:tabs>
        <w:tab w:val="clear" w:pos="3600"/>
        <w:tab w:val="clear" w:pos="3958"/>
      </w:tabs>
      <w:jc w:val="right"/>
    </w:pPr>
  </w:style>
  <w:style w:type="character" w:styleId="Emphasis">
    <w:name w:val="Emphasis"/>
    <w:basedOn w:val="DefaultParagraphFont"/>
    <w:qFormat/>
    <w:rsid w:val="006D6C0E"/>
    <w:rPr>
      <w:i/>
    </w:rPr>
  </w:style>
  <w:style w:type="paragraph" w:styleId="Caption">
    <w:name w:val="caption"/>
    <w:basedOn w:val="BodyText"/>
    <w:next w:val="Normal"/>
    <w:qFormat/>
    <w:rsid w:val="006D6C0E"/>
    <w:pPr>
      <w:framePr w:w="2268" w:hSpace="181" w:vSpace="181" w:wrap="around" w:vAnchor="text" w:hAnchor="page" w:x="1135" w:y="285" w:anchorLock="1"/>
    </w:pPr>
    <w:rPr>
      <w:i/>
    </w:rPr>
  </w:style>
  <w:style w:type="paragraph" w:customStyle="1" w:styleId="MiniTOCTitle">
    <w:name w:val="MiniTOCTitle"/>
    <w:basedOn w:val="Heading4"/>
    <w:rsid w:val="006D6C0E"/>
    <w:pPr>
      <w:spacing w:before="240"/>
      <w:outlineLvl w:val="9"/>
    </w:pPr>
    <w:rPr>
      <w:noProof/>
      <w:sz w:val="24"/>
    </w:rPr>
  </w:style>
  <w:style w:type="paragraph" w:customStyle="1" w:styleId="MiniTOCItem">
    <w:name w:val="MiniTOCItem"/>
    <w:basedOn w:val="ListBullet"/>
    <w:rsid w:val="006D6C0E"/>
    <w:pPr>
      <w:numPr>
        <w:numId w:val="0"/>
      </w:numPr>
      <w:tabs>
        <w:tab w:val="right" w:leader="dot" w:pos="6521"/>
      </w:tabs>
      <w:spacing w:before="0" w:after="0"/>
    </w:pPr>
  </w:style>
  <w:style w:type="paragraph" w:customStyle="1" w:styleId="TOFTitle">
    <w:name w:val="TOFTitle"/>
    <w:basedOn w:val="TOCTitle"/>
    <w:rsid w:val="006D6C0E"/>
  </w:style>
  <w:style w:type="paragraph" w:styleId="TableofFigures">
    <w:name w:val="table of figures"/>
    <w:basedOn w:val="Normal"/>
    <w:next w:val="Normal"/>
    <w:semiHidden/>
    <w:rsid w:val="006D6C0E"/>
    <w:pPr>
      <w:tabs>
        <w:tab w:val="right" w:leader="dot" w:pos="9072"/>
      </w:tabs>
      <w:ind w:left="970" w:hanging="403"/>
    </w:pPr>
    <w:rPr>
      <w:rFonts w:ascii="Times New Roman" w:hAnsi="Times New Roman"/>
      <w:b/>
    </w:rPr>
  </w:style>
  <w:style w:type="paragraph" w:styleId="ListNumber">
    <w:name w:val="List Number"/>
    <w:basedOn w:val="List"/>
    <w:rsid w:val="006D6C0E"/>
    <w:pPr>
      <w:numPr>
        <w:numId w:val="14"/>
      </w:numPr>
      <w:tabs>
        <w:tab w:val="clear" w:pos="340"/>
      </w:tabs>
    </w:pPr>
  </w:style>
  <w:style w:type="character" w:customStyle="1" w:styleId="WingdingSymbols">
    <w:name w:val="Wingding Symbols"/>
    <w:rsid w:val="006D6C0E"/>
    <w:rPr>
      <w:rFonts w:ascii="Wingdings" w:hAnsi="Wingdings"/>
    </w:rPr>
  </w:style>
  <w:style w:type="character" w:customStyle="1" w:styleId="HotSpot">
    <w:name w:val="HotSpot"/>
    <w:rsid w:val="006D6C0E"/>
    <w:rPr>
      <w:color w:val="0033CC"/>
      <w:u w:val="none"/>
    </w:rPr>
  </w:style>
  <w:style w:type="paragraph" w:customStyle="1" w:styleId="BodyTextRight">
    <w:name w:val="Body Text Right"/>
    <w:basedOn w:val="BodyText"/>
    <w:rsid w:val="006D6C0E"/>
    <w:pPr>
      <w:spacing w:before="0" w:after="0"/>
      <w:jc w:val="right"/>
    </w:pPr>
  </w:style>
  <w:style w:type="paragraph" w:styleId="Index3">
    <w:name w:val="index 3"/>
    <w:basedOn w:val="ListNumber2"/>
    <w:next w:val="Normal"/>
    <w:semiHidden/>
    <w:rsid w:val="006D6C0E"/>
    <w:pPr>
      <w:numPr>
        <w:numId w:val="0"/>
      </w:numPr>
      <w:tabs>
        <w:tab w:val="right" w:leader="dot" w:pos="4176"/>
      </w:tabs>
    </w:pPr>
  </w:style>
  <w:style w:type="paragraph" w:styleId="ListNumber2">
    <w:name w:val="List Number 2"/>
    <w:basedOn w:val="List2"/>
    <w:rsid w:val="006D6C0E"/>
    <w:pPr>
      <w:numPr>
        <w:numId w:val="9"/>
      </w:numPr>
      <w:tabs>
        <w:tab w:val="clear" w:pos="1060"/>
      </w:tabs>
    </w:pPr>
  </w:style>
  <w:style w:type="paragraph" w:customStyle="1" w:styleId="MarginNote">
    <w:name w:val="Margin Note"/>
    <w:basedOn w:val="BodyText"/>
    <w:rsid w:val="006D6C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6C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6C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6C0E"/>
    <w:rPr>
      <w:sz w:val="32"/>
    </w:rPr>
  </w:style>
  <w:style w:type="paragraph" w:customStyle="1" w:styleId="HeadingProcedure">
    <w:name w:val="Heading Procedure"/>
    <w:basedOn w:val="HeadingBase"/>
    <w:next w:val="Normal"/>
    <w:rsid w:val="006D6C0E"/>
    <w:pPr>
      <w:tabs>
        <w:tab w:val="left" w:pos="0"/>
      </w:tabs>
      <w:spacing w:before="120" w:after="60"/>
    </w:pPr>
    <w:rPr>
      <w:i/>
      <w:color w:val="918585"/>
      <w:sz w:val="22"/>
    </w:rPr>
  </w:style>
  <w:style w:type="paragraph" w:customStyle="1" w:styleId="TableBodyText">
    <w:name w:val="Table Body Text"/>
    <w:basedOn w:val="BodyText"/>
    <w:rsid w:val="006D6C0E"/>
    <w:pPr>
      <w:spacing w:before="60" w:after="60"/>
    </w:pPr>
  </w:style>
  <w:style w:type="paragraph" w:styleId="ListContinue">
    <w:name w:val="List Continue"/>
    <w:basedOn w:val="List"/>
    <w:rsid w:val="006D6C0E"/>
    <w:pPr>
      <w:ind w:firstLine="0"/>
    </w:pPr>
  </w:style>
  <w:style w:type="paragraph" w:customStyle="1" w:styleId="ListNote">
    <w:name w:val="List Note"/>
    <w:basedOn w:val="List"/>
    <w:rsid w:val="006D6C0E"/>
    <w:pPr>
      <w:pBdr>
        <w:top w:val="single" w:sz="6" w:space="2" w:color="918585"/>
        <w:bottom w:val="single" w:sz="6" w:space="2" w:color="918585"/>
      </w:pBdr>
      <w:tabs>
        <w:tab w:val="left" w:pos="1021"/>
      </w:tabs>
      <w:ind w:firstLine="0"/>
    </w:pPr>
  </w:style>
  <w:style w:type="paragraph" w:customStyle="1" w:styleId="Warning">
    <w:name w:val="Warning"/>
    <w:basedOn w:val="BodyText"/>
    <w:rsid w:val="006D6C0E"/>
    <w:pPr>
      <w:shd w:val="clear" w:color="auto" w:fill="D9D9D9"/>
      <w:tabs>
        <w:tab w:val="left" w:pos="992"/>
      </w:tabs>
      <w:ind w:left="119" w:right="119"/>
    </w:pPr>
    <w:rPr>
      <w:sz w:val="20"/>
    </w:rPr>
  </w:style>
  <w:style w:type="paragraph" w:customStyle="1" w:styleId="MarginIcons">
    <w:name w:val="Margin Icons"/>
    <w:basedOn w:val="BodyText"/>
    <w:rsid w:val="006D6C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6C0E"/>
    <w:rPr>
      <w:rFonts w:ascii="Courier New" w:hAnsi="Courier New"/>
    </w:rPr>
  </w:style>
  <w:style w:type="paragraph" w:customStyle="1" w:styleId="NoteBullet">
    <w:name w:val="Note Bullet"/>
    <w:basedOn w:val="Note"/>
    <w:rsid w:val="006D6C0E"/>
    <w:pPr>
      <w:tabs>
        <w:tab w:val="clear" w:pos="680"/>
      </w:tabs>
      <w:spacing w:before="60" w:after="60"/>
    </w:pPr>
  </w:style>
  <w:style w:type="paragraph" w:customStyle="1" w:styleId="SubHeading2">
    <w:name w:val="SubHeading2"/>
    <w:basedOn w:val="HeadingBase"/>
    <w:rsid w:val="006D6C0E"/>
    <w:pPr>
      <w:spacing w:before="240" w:after="60"/>
    </w:pPr>
    <w:rPr>
      <w:sz w:val="20"/>
    </w:rPr>
  </w:style>
  <w:style w:type="paragraph" w:customStyle="1" w:styleId="SubHeading1">
    <w:name w:val="SubHeading1"/>
    <w:basedOn w:val="HeadingBase"/>
    <w:rsid w:val="006D6C0E"/>
    <w:pPr>
      <w:spacing w:before="240" w:after="60"/>
    </w:pPr>
    <w:rPr>
      <w:color w:val="918585"/>
      <w:sz w:val="22"/>
    </w:rPr>
  </w:style>
  <w:style w:type="paragraph" w:customStyle="1" w:styleId="SideHeading">
    <w:name w:val="Side Heading"/>
    <w:basedOn w:val="HeadingBase"/>
    <w:rsid w:val="006D6C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6C0E"/>
    <w:pPr>
      <w:numPr>
        <w:numId w:val="10"/>
      </w:numPr>
    </w:pPr>
  </w:style>
  <w:style w:type="paragraph" w:styleId="PlainText">
    <w:name w:val="Plain Text"/>
    <w:basedOn w:val="Normal"/>
    <w:link w:val="PlainTextChar"/>
    <w:rsid w:val="006D6C0E"/>
    <w:rPr>
      <w:sz w:val="20"/>
    </w:rPr>
  </w:style>
  <w:style w:type="character" w:customStyle="1" w:styleId="PlainTextChar">
    <w:name w:val="Plain Text Char"/>
    <w:basedOn w:val="DefaultParagraphFont"/>
    <w:link w:val="PlainText"/>
    <w:rsid w:val="006D6C0E"/>
    <w:rPr>
      <w:rFonts w:ascii="Courier New" w:eastAsia="Times New Roman" w:hAnsi="Courier New" w:cs="Times New Roman"/>
      <w:sz w:val="20"/>
      <w:szCs w:val="20"/>
      <w:lang w:eastAsia="en-US"/>
    </w:rPr>
  </w:style>
  <w:style w:type="character" w:customStyle="1" w:styleId="MenuOption">
    <w:name w:val="Menu Option"/>
    <w:basedOn w:val="DefaultParagraphFont"/>
    <w:rsid w:val="006D6C0E"/>
    <w:rPr>
      <w:b/>
      <w:smallCaps/>
    </w:rPr>
  </w:style>
  <w:style w:type="paragraph" w:customStyle="1" w:styleId="TableListNumber">
    <w:name w:val="Table List Number"/>
    <w:basedOn w:val="ListNumber"/>
    <w:rsid w:val="006D6C0E"/>
    <w:pPr>
      <w:numPr>
        <w:numId w:val="0"/>
      </w:numPr>
    </w:pPr>
  </w:style>
  <w:style w:type="paragraph" w:styleId="TOC4">
    <w:name w:val="toc 4"/>
    <w:basedOn w:val="TOCBase"/>
    <w:next w:val="Normal"/>
    <w:semiHidden/>
    <w:rsid w:val="006D6C0E"/>
    <w:pPr>
      <w:tabs>
        <w:tab w:val="right" w:leader="dot" w:pos="9071"/>
      </w:tabs>
      <w:ind w:left="1701"/>
    </w:pPr>
  </w:style>
  <w:style w:type="paragraph" w:customStyle="1" w:styleId="ListAlpha">
    <w:name w:val="List Alpha"/>
    <w:basedOn w:val="List"/>
    <w:rsid w:val="006D6C0E"/>
    <w:pPr>
      <w:numPr>
        <w:numId w:val="8"/>
      </w:numPr>
    </w:pPr>
  </w:style>
  <w:style w:type="paragraph" w:customStyle="1" w:styleId="ListAlpha2">
    <w:name w:val="List Alpha 2"/>
    <w:basedOn w:val="List2"/>
    <w:rsid w:val="006D6C0E"/>
    <w:pPr>
      <w:numPr>
        <w:numId w:val="7"/>
      </w:numPr>
    </w:pPr>
  </w:style>
  <w:style w:type="paragraph" w:styleId="List2">
    <w:name w:val="List 2"/>
    <w:basedOn w:val="BodyText"/>
    <w:rsid w:val="006D6C0E"/>
    <w:pPr>
      <w:tabs>
        <w:tab w:val="left" w:pos="680"/>
      </w:tabs>
      <w:spacing w:before="60" w:after="60"/>
      <w:ind w:left="680" w:hanging="340"/>
    </w:pPr>
  </w:style>
  <w:style w:type="paragraph" w:styleId="List3">
    <w:name w:val="List 3"/>
    <w:basedOn w:val="BodyText"/>
    <w:rsid w:val="006D6C0E"/>
    <w:pPr>
      <w:tabs>
        <w:tab w:val="left" w:pos="1021"/>
      </w:tabs>
      <w:spacing w:before="60" w:after="60"/>
      <w:ind w:left="1020" w:hanging="340"/>
    </w:pPr>
  </w:style>
  <w:style w:type="paragraph" w:styleId="List4">
    <w:name w:val="List 4"/>
    <w:basedOn w:val="BodyText"/>
    <w:rsid w:val="006D6C0E"/>
    <w:pPr>
      <w:tabs>
        <w:tab w:val="left" w:pos="1361"/>
      </w:tabs>
      <w:spacing w:before="60" w:after="60"/>
      <w:ind w:left="1361" w:hanging="340"/>
    </w:pPr>
  </w:style>
  <w:style w:type="paragraph" w:styleId="List5">
    <w:name w:val="List 5"/>
    <w:basedOn w:val="BodyText"/>
    <w:rsid w:val="006D6C0E"/>
    <w:pPr>
      <w:tabs>
        <w:tab w:val="left" w:pos="1701"/>
      </w:tabs>
      <w:spacing w:before="60" w:after="60"/>
      <w:ind w:left="1701" w:hanging="340"/>
    </w:pPr>
  </w:style>
  <w:style w:type="paragraph" w:styleId="ListBullet3">
    <w:name w:val="List Bullet 3"/>
    <w:basedOn w:val="List3"/>
    <w:rsid w:val="006D6C0E"/>
    <w:pPr>
      <w:numPr>
        <w:numId w:val="13"/>
      </w:numPr>
      <w:tabs>
        <w:tab w:val="clear" w:pos="1021"/>
      </w:tabs>
      <w:ind w:left="1037" w:hanging="357"/>
    </w:pPr>
  </w:style>
  <w:style w:type="paragraph" w:styleId="ListBullet4">
    <w:name w:val="List Bullet 4"/>
    <w:basedOn w:val="List4"/>
    <w:rsid w:val="006D6C0E"/>
    <w:pPr>
      <w:numPr>
        <w:numId w:val="2"/>
      </w:numPr>
      <w:tabs>
        <w:tab w:val="clear" w:pos="1361"/>
      </w:tabs>
    </w:pPr>
  </w:style>
  <w:style w:type="paragraph" w:styleId="ListBullet5">
    <w:name w:val="List Bullet 5"/>
    <w:basedOn w:val="List5"/>
    <w:rsid w:val="006D6C0E"/>
    <w:pPr>
      <w:numPr>
        <w:numId w:val="3"/>
      </w:numPr>
    </w:pPr>
  </w:style>
  <w:style w:type="paragraph" w:styleId="ListContinue2">
    <w:name w:val="List Continue 2"/>
    <w:basedOn w:val="List2"/>
    <w:rsid w:val="006D6C0E"/>
    <w:pPr>
      <w:ind w:firstLine="0"/>
    </w:pPr>
  </w:style>
  <w:style w:type="paragraph" w:styleId="ListContinue3">
    <w:name w:val="List Continue 3"/>
    <w:basedOn w:val="List3"/>
    <w:rsid w:val="006D6C0E"/>
    <w:pPr>
      <w:ind w:left="1021" w:firstLine="0"/>
    </w:pPr>
  </w:style>
  <w:style w:type="paragraph" w:styleId="ListContinue4">
    <w:name w:val="List Continue 4"/>
    <w:basedOn w:val="List4"/>
    <w:rsid w:val="006D6C0E"/>
    <w:pPr>
      <w:ind w:firstLine="0"/>
    </w:pPr>
  </w:style>
  <w:style w:type="paragraph" w:styleId="ListContinue5">
    <w:name w:val="List Continue 5"/>
    <w:basedOn w:val="List5"/>
    <w:rsid w:val="006D6C0E"/>
    <w:pPr>
      <w:ind w:firstLine="0"/>
    </w:pPr>
  </w:style>
  <w:style w:type="paragraph" w:styleId="ListNumber3">
    <w:name w:val="List Number 3"/>
    <w:basedOn w:val="List3"/>
    <w:rsid w:val="006D6C0E"/>
    <w:pPr>
      <w:numPr>
        <w:numId w:val="4"/>
      </w:numPr>
    </w:pPr>
  </w:style>
  <w:style w:type="paragraph" w:styleId="ListNumber4">
    <w:name w:val="List Number 4"/>
    <w:basedOn w:val="List4"/>
    <w:rsid w:val="006D6C0E"/>
    <w:pPr>
      <w:numPr>
        <w:numId w:val="5"/>
      </w:numPr>
    </w:pPr>
  </w:style>
  <w:style w:type="paragraph" w:styleId="ListNumber5">
    <w:name w:val="List Number 5"/>
    <w:basedOn w:val="List5"/>
    <w:rsid w:val="006D6C0E"/>
    <w:pPr>
      <w:numPr>
        <w:numId w:val="6"/>
      </w:numPr>
    </w:pPr>
  </w:style>
  <w:style w:type="paragraph" w:styleId="BlockText">
    <w:name w:val="Block Text"/>
    <w:basedOn w:val="Normal"/>
    <w:rsid w:val="006D6C0E"/>
    <w:pPr>
      <w:spacing w:after="120"/>
      <w:ind w:left="1440" w:right="1440"/>
    </w:pPr>
  </w:style>
  <w:style w:type="character" w:customStyle="1" w:styleId="Subscript">
    <w:name w:val="Subscript"/>
    <w:basedOn w:val="DefaultParagraphFont"/>
    <w:rsid w:val="006D6C0E"/>
    <w:rPr>
      <w:sz w:val="16"/>
      <w:vertAlign w:val="subscript"/>
    </w:rPr>
  </w:style>
  <w:style w:type="character" w:customStyle="1" w:styleId="Superscript">
    <w:name w:val="Superscript"/>
    <w:basedOn w:val="DefaultParagraphFont"/>
    <w:rsid w:val="006D6C0E"/>
    <w:rPr>
      <w:sz w:val="16"/>
      <w:vertAlign w:val="superscript"/>
    </w:rPr>
  </w:style>
  <w:style w:type="character" w:customStyle="1" w:styleId="Symbols">
    <w:name w:val="Symbols"/>
    <w:basedOn w:val="DefaultParagraphFont"/>
    <w:rsid w:val="006D6C0E"/>
    <w:rPr>
      <w:rFonts w:ascii="Symbol" w:hAnsi="Symbol"/>
    </w:rPr>
  </w:style>
  <w:style w:type="character" w:customStyle="1" w:styleId="MenuOptions">
    <w:name w:val="Menu Options"/>
    <w:basedOn w:val="DefaultParagraphFont"/>
    <w:rsid w:val="006D6C0E"/>
    <w:rPr>
      <w:rFonts w:ascii="Arial Narrow" w:hAnsi="Arial Narrow"/>
      <w:smallCaps/>
    </w:rPr>
  </w:style>
  <w:style w:type="character" w:customStyle="1" w:styleId="Buttons">
    <w:name w:val="Buttons"/>
    <w:basedOn w:val="DefaultParagraphFont"/>
    <w:rsid w:val="006D6C0E"/>
    <w:rPr>
      <w:b/>
    </w:rPr>
  </w:style>
  <w:style w:type="character" w:customStyle="1" w:styleId="Underlined">
    <w:name w:val="Underlined"/>
    <w:basedOn w:val="DefaultParagraphFont"/>
    <w:rsid w:val="006D6C0E"/>
    <w:rPr>
      <w:u w:val="single"/>
    </w:rPr>
  </w:style>
  <w:style w:type="paragraph" w:customStyle="1" w:styleId="TableBodyTextRight">
    <w:name w:val="Table Body Text Right"/>
    <w:basedOn w:val="TableBodyText"/>
    <w:rsid w:val="006D6C0E"/>
    <w:pPr>
      <w:widowControl w:val="0"/>
      <w:autoSpaceDE w:val="0"/>
      <w:autoSpaceDN w:val="0"/>
      <w:adjustRightInd w:val="0"/>
      <w:jc w:val="right"/>
    </w:pPr>
    <w:rPr>
      <w:rFonts w:cs="Arial"/>
      <w:szCs w:val="18"/>
    </w:rPr>
  </w:style>
  <w:style w:type="paragraph" w:customStyle="1" w:styleId="CopyrightText">
    <w:name w:val="Copyright Text"/>
    <w:basedOn w:val="BodyText"/>
    <w:rsid w:val="006D6C0E"/>
    <w:rPr>
      <w:sz w:val="18"/>
    </w:rPr>
  </w:style>
  <w:style w:type="paragraph" w:customStyle="1" w:styleId="BodySmallRight">
    <w:name w:val="Body Small Right"/>
    <w:basedOn w:val="BodyTextRight"/>
    <w:rsid w:val="006D6C0E"/>
    <w:rPr>
      <w:sz w:val="18"/>
      <w:szCs w:val="18"/>
    </w:rPr>
  </w:style>
  <w:style w:type="paragraph" w:customStyle="1" w:styleId="MarginEdition">
    <w:name w:val="Margin Edition"/>
    <w:basedOn w:val="MarginNote"/>
    <w:rsid w:val="006D6C0E"/>
    <w:pPr>
      <w:spacing w:before="0" w:after="0"/>
    </w:pPr>
    <w:rPr>
      <w:rFonts w:ascii="Times New Roman" w:hAnsi="Times New Roman"/>
      <w:color w:val="999999"/>
    </w:rPr>
  </w:style>
  <w:style w:type="paragraph" w:customStyle="1" w:styleId="Spacer">
    <w:name w:val="Spacer"/>
    <w:basedOn w:val="Normal"/>
    <w:rsid w:val="006D6C0E"/>
    <w:rPr>
      <w:sz w:val="2"/>
      <w:szCs w:val="2"/>
    </w:rPr>
  </w:style>
  <w:style w:type="character" w:customStyle="1" w:styleId="Small">
    <w:name w:val="Small"/>
    <w:basedOn w:val="DefaultParagraphFont"/>
    <w:rsid w:val="006D6C0E"/>
    <w:rPr>
      <w:sz w:val="16"/>
    </w:rPr>
  </w:style>
  <w:style w:type="paragraph" w:customStyle="1" w:styleId="WideTable">
    <w:name w:val="Wide Table"/>
    <w:basedOn w:val="Normal"/>
    <w:rsid w:val="006D6C0E"/>
    <w:pPr>
      <w:ind w:left="-1418"/>
    </w:pPr>
    <w:rPr>
      <w:sz w:val="2"/>
      <w:szCs w:val="2"/>
    </w:rPr>
  </w:style>
  <w:style w:type="character" w:styleId="PageNumber">
    <w:name w:val="page number"/>
    <w:basedOn w:val="DefaultParagraphFont"/>
    <w:rsid w:val="006D6C0E"/>
  </w:style>
  <w:style w:type="paragraph" w:styleId="Quote">
    <w:name w:val="Quote"/>
    <w:basedOn w:val="Heading1"/>
    <w:link w:val="QuoteChar"/>
    <w:qFormat/>
    <w:rsid w:val="006D6C0E"/>
    <w:rPr>
      <w:b w:val="0"/>
      <w:sz w:val="72"/>
      <w:szCs w:val="72"/>
      <w:lang w:val="en-NZ"/>
    </w:rPr>
  </w:style>
  <w:style w:type="character" w:customStyle="1" w:styleId="QuoteChar">
    <w:name w:val="Quote Char"/>
    <w:basedOn w:val="DefaultParagraphFont"/>
    <w:link w:val="Quote"/>
    <w:rsid w:val="006D6C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6C0E"/>
    <w:pPr>
      <w:pageBreakBefore/>
    </w:pPr>
  </w:style>
  <w:style w:type="paragraph" w:customStyle="1" w:styleId="Border">
    <w:name w:val="Border"/>
    <w:basedOn w:val="Normal"/>
    <w:qFormat/>
    <w:rsid w:val="006D6C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6C0E"/>
    <w:rPr>
      <w:b/>
      <w:bCs/>
      <w:i/>
      <w:iCs/>
      <w:color w:val="auto"/>
    </w:rPr>
  </w:style>
  <w:style w:type="paragraph" w:styleId="IntenseQuote">
    <w:name w:val="Intense Quote"/>
    <w:basedOn w:val="Normal"/>
    <w:next w:val="Normal"/>
    <w:link w:val="IntenseQuoteChar"/>
    <w:uiPriority w:val="30"/>
    <w:qFormat/>
    <w:rsid w:val="006D6C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6C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6C0E"/>
    <w:rPr>
      <w:smallCaps/>
      <w:color w:val="auto"/>
      <w:u w:val="single"/>
    </w:rPr>
  </w:style>
  <w:style w:type="character" w:styleId="IntenseReference">
    <w:name w:val="Intense Reference"/>
    <w:basedOn w:val="DefaultParagraphFont"/>
    <w:uiPriority w:val="32"/>
    <w:qFormat/>
    <w:rsid w:val="006D6C0E"/>
    <w:rPr>
      <w:b/>
      <w:bCs/>
      <w:smallCaps/>
      <w:color w:val="auto"/>
      <w:spacing w:val="5"/>
      <w:u w:val="single"/>
    </w:rPr>
  </w:style>
  <w:style w:type="paragraph" w:customStyle="1" w:styleId="2ColumnHeading">
    <w:name w:val="2Column Heading"/>
    <w:basedOn w:val="BodyText"/>
    <w:qFormat/>
    <w:rsid w:val="006D6C0E"/>
    <w:pPr>
      <w:spacing w:after="60"/>
      <w:ind w:left="-2268"/>
    </w:pPr>
    <w:rPr>
      <w:b/>
    </w:rPr>
  </w:style>
  <w:style w:type="paragraph" w:customStyle="1" w:styleId="Heading1TOC">
    <w:name w:val="Heading1 TOC"/>
    <w:basedOn w:val="Normal"/>
    <w:qFormat/>
    <w:rsid w:val="006D6C0E"/>
    <w:pPr>
      <w:spacing w:before="240" w:after="120"/>
    </w:pPr>
    <w:rPr>
      <w:rFonts w:ascii="Times New Roman" w:hAnsi="Times New Roman"/>
      <w:b/>
      <w:sz w:val="32"/>
    </w:rPr>
  </w:style>
  <w:style w:type="paragraph" w:customStyle="1" w:styleId="Heading2TOC">
    <w:name w:val="Heading2 TOC"/>
    <w:basedOn w:val="Normal"/>
    <w:qFormat/>
    <w:rsid w:val="006D6C0E"/>
    <w:pPr>
      <w:spacing w:before="240" w:after="60"/>
    </w:pPr>
    <w:rPr>
      <w:rFonts w:ascii="Times New Roman" w:hAnsi="Times New Roman"/>
      <w:b/>
      <w:sz w:val="28"/>
    </w:rPr>
  </w:style>
  <w:style w:type="character" w:customStyle="1" w:styleId="Underline">
    <w:name w:val="Underline"/>
    <w:basedOn w:val="DefaultParagraphFont"/>
    <w:qFormat/>
    <w:rsid w:val="006D6C0E"/>
    <w:rPr>
      <w:u w:val="single"/>
    </w:rPr>
  </w:style>
  <w:style w:type="character" w:customStyle="1" w:styleId="BoldandItalics">
    <w:name w:val="Bold and Italics"/>
    <w:qFormat/>
    <w:rsid w:val="006D6C0E"/>
    <w:rPr>
      <w:b/>
      <w:i/>
      <w:u w:val="none"/>
    </w:rPr>
  </w:style>
  <w:style w:type="paragraph" w:styleId="BalloonText">
    <w:name w:val="Balloon Text"/>
    <w:basedOn w:val="Normal"/>
    <w:link w:val="BalloonTextChar"/>
    <w:rsid w:val="006D6C0E"/>
    <w:rPr>
      <w:rFonts w:ascii="Tahoma" w:hAnsi="Tahoma" w:cs="Tahoma"/>
      <w:sz w:val="16"/>
      <w:szCs w:val="16"/>
    </w:rPr>
  </w:style>
  <w:style w:type="character" w:customStyle="1" w:styleId="BalloonTextChar">
    <w:name w:val="Balloon Text Char"/>
    <w:basedOn w:val="DefaultParagraphFont"/>
    <w:link w:val="BalloonText"/>
    <w:rsid w:val="006D6C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6C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6C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6C0E"/>
    <w:rPr>
      <w:b/>
      <w:color w:val="660033"/>
      <w:spacing w:val="0"/>
    </w:rPr>
  </w:style>
  <w:style w:type="paragraph" w:customStyle="1" w:styleId="Nameditemlist">
    <w:name w:val="Named item list"/>
    <w:basedOn w:val="BodyText"/>
    <w:qFormat/>
    <w:rsid w:val="006D6C0E"/>
    <w:pPr>
      <w:tabs>
        <w:tab w:val="left" w:pos="2835"/>
      </w:tabs>
      <w:ind w:left="2835" w:hanging="2835"/>
    </w:pPr>
  </w:style>
  <w:style w:type="paragraph" w:customStyle="1" w:styleId="BodyTextnopadding">
    <w:name w:val="Body Text no padding"/>
    <w:basedOn w:val="BodyText"/>
    <w:qFormat/>
    <w:rsid w:val="006D6C0E"/>
    <w:pPr>
      <w:spacing w:before="0" w:after="0"/>
    </w:pPr>
  </w:style>
  <w:style w:type="paragraph" w:customStyle="1" w:styleId="BodyTextBold">
    <w:name w:val="Body Text Bold"/>
    <w:basedOn w:val="BodyText"/>
    <w:qFormat/>
    <w:rsid w:val="006D6C0E"/>
    <w:rPr>
      <w:b/>
    </w:rPr>
  </w:style>
  <w:style w:type="character" w:styleId="Hyperlink">
    <w:name w:val="Hyperlink"/>
    <w:basedOn w:val="DefaultParagraphFont"/>
    <w:uiPriority w:val="99"/>
    <w:unhideWhenUsed/>
    <w:rsid w:val="008E0B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526</Words>
  <Characters>3239</Characters>
  <Application>Microsoft Office Word</Application>
  <DocSecurity>0</DocSecurity>
  <Lines>107</Lines>
  <Paragraphs>71</Paragraphs>
  <ScaleCrop>false</ScaleCrop>
  <Company>Author-it Software Corporation Ltd.</Company>
  <LinksUpToDate>false</LinksUpToDate>
  <CharactersWithSpaces>3694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DEFMIL003 Operate a service rifle</dc:title>
  <dc:subject>Approved</dc:subject>
  <dc:creator>Public Skills Australia</dc:creator>
  <cp:keywords>Release: 1</cp:keywords>
  <dc:description>Review Date: 12 April 2008</dc:description>
  <cp:lastModifiedBy>HSD_TPCMSd.prod</cp:lastModifiedBy>
  <cp:revision>3</cp:revision>
  <dcterms:created xsi:type="dcterms:W3CDTF">2024-11-07T11:49:00Z</dcterms:created>
  <dcterms:modified xsi:type="dcterms:W3CDTF">2024-11-07T11:49:00Z</dcterms:modified>
</cp:coreProperties>
</file>