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4DD" w:rsidP="006B04DD">
      <w:pPr>
        <w:pStyle w:val="Title"/>
      </w:pPr>
      <w:r>
        <w:fldChar w:fldCharType="begin"/>
      </w:r>
      <w:r>
        <w:instrText xml:space="preserve"> TITLE   \* MERGEFORMAT </w:instrText>
      </w:r>
      <w:r>
        <w:fldChar w:fldCharType="separate"/>
      </w:r>
      <w:r>
        <w:t>DEFLAW010 Perform the duties of an appointing officer</w:t>
      </w:r>
      <w:r>
        <w:fldChar w:fldCharType="end"/>
      </w:r>
    </w:p>
    <w:p w:rsidR="006B04DD" w:rsidP="006B04DD">
      <w:pPr>
        <w:pStyle w:val="Version"/>
        <w:sectPr w:rsidSect="002C36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6B2" w:rsidP="002C36B2">
      <w:pPr>
        <w:pStyle w:val="SuperHeading"/>
      </w:pPr>
      <w:r w:rsidRPr="002C36B2">
        <w:t>DEFLAW010 Perform the duties of an appointing officer</w:t>
      </w:r>
    </w:p>
    <w:p w:rsidR="00000000" w:rsidRPr="002C36B2" w:rsidP="002C36B2">
      <w:pPr>
        <w:pStyle w:val="Heading1"/>
      </w:pPr>
      <w:bookmarkStart w:id="1" w:name="O_658602"/>
      <w:bookmarkEnd w:id="1"/>
      <w:r w:rsidRPr="002C36B2">
        <w:t>Modification History</w:t>
      </w:r>
    </w:p>
    <w:tbl>
      <w:tblPr>
        <w:tblW w:w="0" w:type="auto"/>
        <w:tblLayout w:type="fixed"/>
        <w:tblCellMar>
          <w:left w:w="62" w:type="dxa"/>
          <w:right w:w="62" w:type="dxa"/>
        </w:tblCellMar>
        <w:tblLook w:val="0000"/>
      </w:tblPr>
      <w:tblGrid>
        <w:gridCol w:w="1134"/>
        <w:gridCol w:w="7937"/>
      </w:tblGrid>
      <w:tr w:rsidTr="006B04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6B2">
            <w:pPr>
              <w:pStyle w:val="TableHeading"/>
              <w:rPr>
                <w:lang w:val="en-NZ"/>
              </w:rPr>
            </w:pPr>
            <w:r w:rsidRPr="002C36B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6B2">
            <w:pPr>
              <w:pStyle w:val="TableHeading"/>
              <w:rPr>
                <w:lang w:val="en-NZ"/>
              </w:rPr>
            </w:pPr>
            <w:r w:rsidRPr="002C36B2">
              <w:t>Comments</w:t>
            </w:r>
          </w:p>
        </w:tc>
      </w:tr>
      <w:tr w:rsidTr="006B04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6B2">
            <w:pPr>
              <w:pStyle w:val="BodyText"/>
              <w:rPr>
                <w:lang w:val="en-NZ"/>
              </w:rPr>
            </w:pPr>
            <w:r w:rsidRPr="002C36B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6B2" w:rsidP="002C36B2">
            <w:pPr>
              <w:pStyle w:val="BodyText"/>
            </w:pPr>
            <w:r w:rsidRPr="002C36B2">
              <w:t xml:space="preserve">This unit was released in DEF Defence Training Package release 1.0 and meets the Standards for Training Packages. </w:t>
            </w:r>
          </w:p>
          <w:p w:rsidR="00000000" w:rsidRPr="002C36B2" w:rsidP="002C36B2">
            <w:pPr>
              <w:pStyle w:val="BodyText"/>
            </w:pPr>
          </w:p>
          <w:p w:rsidR="00000000" w:rsidRPr="002C36B2" w:rsidP="002C36B2">
            <w:pPr>
              <w:pStyle w:val="BodyText"/>
            </w:pPr>
            <w:r w:rsidRPr="002C36B2">
              <w:t>This unit supersedes and is equivalent to DEFCM129A Perform the duties of an appoin</w:t>
            </w:r>
            <w:r w:rsidRPr="002C36B2">
              <w:t>ting officer.</w:t>
            </w:r>
          </w:p>
          <w:p w:rsidR="00000000" w:rsidRPr="002C36B2" w:rsidP="002C36B2">
            <w:pPr>
              <w:pStyle w:val="BodyText"/>
            </w:pPr>
          </w:p>
          <w:p w:rsidR="00000000" w:rsidRPr="002C36B2" w:rsidP="002C36B2">
            <w:pPr>
              <w:pStyle w:val="ListBullet"/>
            </w:pPr>
            <w:r w:rsidRPr="002C36B2">
              <w:t>Unit code updated</w:t>
            </w:r>
          </w:p>
          <w:p w:rsidR="00000000" w:rsidRPr="002C36B2" w:rsidP="002C36B2">
            <w:pPr>
              <w:pStyle w:val="ListBullet"/>
            </w:pPr>
            <w:r w:rsidRPr="002C36B2">
              <w:t>Content and formatting updated to comply with new standards</w:t>
            </w:r>
          </w:p>
          <w:p w:rsidR="00000000" w:rsidRPr="002C36B2" w:rsidP="002C36B2">
            <w:pPr>
              <w:pStyle w:val="ListBullet"/>
            </w:pPr>
            <w:r w:rsidRPr="002C36B2">
              <w:t>All PC transitioned from passive to active voice</w:t>
            </w:r>
          </w:p>
          <w:p w:rsidR="00000000" w:rsidRPr="002C36B2" w:rsidP="002C36B2">
            <w:pPr>
              <w:pStyle w:val="ListBullet"/>
            </w:pPr>
            <w:r w:rsidRPr="002C36B2">
              <w:t>PC 1.1 removed</w:t>
            </w:r>
          </w:p>
          <w:p w:rsidR="00000000" w:rsidRPr="002C36B2" w:rsidP="002C36B2">
            <w:pPr>
              <w:pStyle w:val="ListBullet"/>
            </w:pPr>
            <w:r w:rsidRPr="002C36B2">
              <w:t>PC 2.2 revised</w:t>
            </w:r>
          </w:p>
        </w:tc>
      </w:tr>
    </w:tbl>
    <w:p w:rsidR="006B04DD" w:rsidP="002C36B2">
      <w:pPr>
        <w:pStyle w:val="BodyText"/>
      </w:pPr>
    </w:p>
    <w:p w:rsidR="006B04DD" w:rsidP="002C36B2">
      <w:pPr>
        <w:pStyle w:val="BodyText"/>
      </w:pPr>
    </w:p>
    <w:p w:rsidR="00000000" w:rsidRPr="002C36B2" w:rsidP="002C36B2">
      <w:pPr>
        <w:pStyle w:val="Heading1"/>
      </w:pPr>
      <w:bookmarkStart w:id="2" w:name="O_658603"/>
      <w:bookmarkEnd w:id="2"/>
      <w:r w:rsidRPr="002C36B2">
        <w:t>Application</w:t>
      </w:r>
    </w:p>
    <w:p w:rsidR="00000000" w:rsidRPr="002C36B2" w:rsidP="006B04DD">
      <w:pPr>
        <w:pStyle w:val="BodyText"/>
      </w:pPr>
      <w:r w:rsidRPr="002C36B2">
        <w:t>This unit describes the skills requ</w:t>
      </w:r>
      <w:r w:rsidRPr="002C36B2">
        <w:t>ired to appoint an inquiry officer and/or inquiry assistant in relation to a Defence matter under his/her command or control.</w:t>
      </w:r>
    </w:p>
    <w:p w:rsidR="00000000" w:rsidRPr="002C36B2" w:rsidP="006B04DD">
      <w:pPr>
        <w:pStyle w:val="BodyText"/>
      </w:pPr>
      <w:r w:rsidRPr="002C36B2">
        <w:t>This unit applies to those working as appointing officers that may be:</w:t>
      </w:r>
    </w:p>
    <w:p w:rsidR="00000000" w:rsidRPr="002C36B2" w:rsidP="002C36B2">
      <w:pPr>
        <w:pStyle w:val="ListBullet"/>
      </w:pPr>
      <w:r w:rsidRPr="002C36B2">
        <w:t xml:space="preserve">Defence Force commanding officer </w:t>
      </w:r>
    </w:p>
    <w:p w:rsidR="00000000" w:rsidRPr="002C36B2" w:rsidP="002C36B2">
      <w:pPr>
        <w:pStyle w:val="ListBullet"/>
      </w:pPr>
      <w:r w:rsidRPr="002C36B2">
        <w:t>officer who has the powers of a formation commander under the Australian Military Regulations 1927</w:t>
      </w:r>
    </w:p>
    <w:p w:rsidR="00000000" w:rsidRPr="002C36B2" w:rsidP="002C36B2">
      <w:pPr>
        <w:pStyle w:val="ListBullet"/>
      </w:pPr>
      <w:r w:rsidRPr="002C36B2">
        <w:t>officer who holds an appointment superior to that of an officer mentioned in the above two points</w:t>
      </w:r>
    </w:p>
    <w:p w:rsidR="00000000" w:rsidRPr="002C36B2" w:rsidP="002C36B2">
      <w:pPr>
        <w:pStyle w:val="BodyText"/>
      </w:pPr>
    </w:p>
    <w:p w:rsidR="00000000" w:rsidRPr="002C36B2" w:rsidP="006B04DD">
      <w:pPr>
        <w:pStyle w:val="BodyText"/>
      </w:pPr>
      <w:r w:rsidRPr="002C36B2">
        <w:t>The skills and knowledge described in this unit must be ap</w:t>
      </w:r>
      <w:r w:rsidRPr="002C36B2">
        <w:t>plied within the legislative, regulatory and policy environment in which they are carried out. Organisational policies and procedures must be consulted and adhered to.</w:t>
      </w:r>
    </w:p>
    <w:p w:rsidR="00000000" w:rsidRPr="002C36B2" w:rsidP="006B04DD">
      <w:pPr>
        <w:pStyle w:val="BodyText"/>
      </w:pPr>
      <w:r w:rsidRPr="002C36B2">
        <w:t>Those undertaking this unit would work autonomously, while performing sophisticated tas</w:t>
      </w:r>
      <w:r w:rsidRPr="002C36B2">
        <w:t>ks in a broad range of contexts.</w:t>
      </w:r>
    </w:p>
    <w:p w:rsidR="00000000" w:rsidRPr="002C36B2" w:rsidP="006B04DD">
      <w:pPr>
        <w:pStyle w:val="BodyText"/>
      </w:pPr>
      <w:r w:rsidRPr="002C36B2">
        <w:t>No licensing, legislative or certification requirements apply to unit at the time of publication.</w:t>
      </w:r>
    </w:p>
    <w:p w:rsidR="00000000" w:rsidRPr="002C36B2" w:rsidP="002C36B2">
      <w:pPr>
        <w:pStyle w:val="Heading1"/>
      </w:pPr>
      <w:bookmarkStart w:id="3" w:name="O_658605"/>
      <w:bookmarkEnd w:id="3"/>
      <w:r w:rsidRPr="002C36B2">
        <w:t>Competency Field</w:t>
      </w:r>
    </w:p>
    <w:p w:rsidR="00000000" w:rsidRPr="002C36B2" w:rsidP="006B04DD">
      <w:pPr>
        <w:pStyle w:val="BodyText"/>
      </w:pPr>
      <w:r w:rsidRPr="002C36B2">
        <w:t>Military Justice</w:t>
      </w:r>
    </w:p>
    <w:p w:rsidR="00000000" w:rsidRPr="002C36B2" w:rsidP="002C36B2">
      <w:pPr>
        <w:pStyle w:val="Heading1"/>
      </w:pPr>
      <w:bookmarkStart w:id="4" w:name="O_658607"/>
      <w:bookmarkEnd w:id="4"/>
      <w:r w:rsidRPr="002C36B2">
        <w:t>Elements and Performance Criteria</w:t>
      </w:r>
    </w:p>
    <w:tbl>
      <w:tblPr>
        <w:tblW w:w="0" w:type="auto"/>
        <w:tblLayout w:type="fixed"/>
        <w:tblCellMar>
          <w:left w:w="62" w:type="dxa"/>
          <w:right w:w="62" w:type="dxa"/>
        </w:tblCellMar>
        <w:tblLook w:val="0000"/>
      </w:tblPr>
      <w:tblGrid>
        <w:gridCol w:w="2268"/>
        <w:gridCol w:w="6804"/>
      </w:tblGrid>
      <w:tr w:rsidTr="002C36B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6B2">
            <w:pPr>
              <w:pStyle w:val="TableHeading"/>
              <w:rPr>
                <w:lang w:val="en-NZ"/>
              </w:rPr>
            </w:pPr>
            <w:r w:rsidRPr="002C36B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6B2">
            <w:pPr>
              <w:pStyle w:val="TableHeading"/>
              <w:rPr>
                <w:lang w:val="en-NZ"/>
              </w:rPr>
            </w:pPr>
            <w:r w:rsidRPr="002C36B2">
              <w:t>PERFORMANCE C</w:t>
            </w:r>
            <w:r w:rsidRPr="002C36B2">
              <w:t>RITERIA</w:t>
            </w:r>
          </w:p>
        </w:tc>
      </w:tr>
      <w:tr w:rsidTr="002C36B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6B2">
            <w:pPr>
              <w:pStyle w:val="BodyText"/>
              <w:rPr>
                <w:lang w:val="en-NZ"/>
              </w:rPr>
            </w:pPr>
            <w:r w:rsidRPr="002C36B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6B2">
            <w:pPr>
              <w:pStyle w:val="BodyText"/>
              <w:rPr>
                <w:lang w:val="en-NZ"/>
              </w:rPr>
            </w:pPr>
            <w:r w:rsidRPr="002C36B2">
              <w:t>Performance criteria describe the performance needed to demonstrate achievement of the element. Where bold italicised text is used, further information is detailed in the range of conditions section.</w:t>
            </w:r>
          </w:p>
        </w:tc>
      </w:tr>
      <w:tr w:rsidTr="002C36B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6B2">
            <w:pPr>
              <w:pStyle w:val="List"/>
              <w:rPr>
                <w:lang w:val="en-NZ"/>
              </w:rPr>
            </w:pPr>
            <w:r w:rsidRPr="002C36B2">
              <w:rPr>
                <w:rStyle w:val="SpecialBold"/>
              </w:rPr>
              <w:t>1.</w:t>
            </w:r>
            <w:r w:rsidRPr="002C36B2">
              <w:rPr>
                <w:rStyle w:val="SpecialBold"/>
              </w:rPr>
              <w:tab/>
            </w:r>
            <w:r w:rsidRPr="002C36B2">
              <w:rPr>
                <w:rStyle w:val="SpecialBold"/>
              </w:rPr>
              <w:t>Appoint an inquiry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6B2" w:rsidP="002C36B2">
            <w:pPr>
              <w:pStyle w:val="List"/>
            </w:pPr>
            <w:r w:rsidRPr="002C36B2">
              <w:t>1.1</w:t>
            </w:r>
            <w:r w:rsidRPr="002C36B2">
              <w:tab/>
              <w:t>Ensure a quick assessment (QA) is completed.</w:t>
            </w:r>
          </w:p>
          <w:p w:rsidR="00000000" w:rsidRPr="002C36B2" w:rsidP="002C36B2">
            <w:pPr>
              <w:pStyle w:val="List"/>
            </w:pPr>
            <w:r w:rsidRPr="002C36B2">
              <w:t>1.2</w:t>
            </w:r>
            <w:r w:rsidRPr="002C36B2">
              <w:tab/>
              <w:t>Produce instrument of appointment and Terms of Reference.</w:t>
            </w:r>
          </w:p>
          <w:p w:rsidR="00000000" w:rsidP="002C36B2">
            <w:pPr>
              <w:pStyle w:val="List"/>
              <w:rPr>
                <w:lang w:val="en-NZ"/>
              </w:rPr>
            </w:pPr>
            <w:r w:rsidRPr="002C36B2">
              <w:t>1.3</w:t>
            </w:r>
            <w:r w:rsidRPr="002C36B2">
              <w:tab/>
              <w:t>Monitor inquiry report.</w:t>
            </w:r>
          </w:p>
        </w:tc>
      </w:tr>
      <w:tr w:rsidTr="002C36B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6B2">
            <w:pPr>
              <w:pStyle w:val="List"/>
              <w:rPr>
                <w:lang w:val="en-NZ"/>
              </w:rPr>
            </w:pPr>
            <w:r w:rsidRPr="002C36B2">
              <w:rPr>
                <w:rStyle w:val="SpecialBold"/>
              </w:rPr>
              <w:t>2.</w:t>
            </w:r>
            <w:r w:rsidRPr="002C36B2">
              <w:rPr>
                <w:rStyle w:val="SpecialBold"/>
              </w:rPr>
              <w:tab/>
              <w:t>Action the inquiry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6B2" w:rsidP="002C36B2">
            <w:pPr>
              <w:pStyle w:val="List"/>
            </w:pPr>
            <w:r w:rsidRPr="002C36B2">
              <w:t>2.1</w:t>
            </w:r>
            <w:r w:rsidRPr="002C36B2">
              <w:tab/>
              <w:t>Receive inquiry report and confirm against the Terms of Referenc</w:t>
            </w:r>
            <w:r w:rsidRPr="002C36B2">
              <w:t>e.</w:t>
            </w:r>
          </w:p>
          <w:p w:rsidR="00000000" w:rsidRPr="002C36B2" w:rsidP="002C36B2">
            <w:pPr>
              <w:pStyle w:val="List"/>
            </w:pPr>
            <w:r w:rsidRPr="002C36B2">
              <w:t>2.2</w:t>
            </w:r>
            <w:r w:rsidRPr="002C36B2">
              <w:tab/>
              <w:t>Consult subject matter experts.</w:t>
            </w:r>
          </w:p>
          <w:p w:rsidR="00000000" w:rsidRPr="002C36B2" w:rsidP="002C36B2">
            <w:pPr>
              <w:pStyle w:val="List"/>
            </w:pPr>
            <w:r w:rsidRPr="002C36B2">
              <w:t>2.3</w:t>
            </w:r>
            <w:r w:rsidRPr="002C36B2">
              <w:tab/>
              <w:t>Accept or reject findings and recommendations of the inquiry report.</w:t>
            </w:r>
          </w:p>
          <w:p w:rsidR="00000000" w:rsidRPr="002C36B2" w:rsidP="002C36B2">
            <w:pPr>
              <w:pStyle w:val="List"/>
            </w:pPr>
            <w:r w:rsidRPr="002C36B2">
              <w:t>2.4</w:t>
            </w:r>
            <w:r w:rsidRPr="002C36B2">
              <w:tab/>
              <w:t>Implement accepted recommendations.</w:t>
            </w:r>
          </w:p>
          <w:p w:rsidR="00000000" w:rsidRPr="002C36B2" w:rsidP="002C36B2">
            <w:pPr>
              <w:pStyle w:val="List"/>
            </w:pPr>
            <w:r w:rsidRPr="002C36B2">
              <w:t>2.5</w:t>
            </w:r>
            <w:r w:rsidRPr="002C36B2">
              <w:tab/>
              <w:t>Notify stakeholders.</w:t>
            </w:r>
          </w:p>
          <w:p w:rsidR="00000000" w:rsidRPr="002C36B2" w:rsidP="002C36B2">
            <w:pPr>
              <w:pStyle w:val="List"/>
            </w:pPr>
            <w:r w:rsidRPr="002C36B2">
              <w:t>2.6</w:t>
            </w:r>
            <w:r w:rsidRPr="002C36B2">
              <w:tab/>
              <w:t>Complete documentation.</w:t>
            </w:r>
          </w:p>
        </w:tc>
      </w:tr>
    </w:tbl>
    <w:p w:rsidR="00000000" w:rsidRPr="002C36B2" w:rsidP="002C36B2">
      <w:pPr>
        <w:pStyle w:val="BodyText"/>
      </w:pPr>
    </w:p>
    <w:p w:rsidR="00000000" w:rsidRPr="002C36B2" w:rsidP="002C36B2">
      <w:pPr>
        <w:pStyle w:val="AllowPageBreak"/>
      </w:pPr>
    </w:p>
    <w:p w:rsidR="00000000" w:rsidRPr="002C36B2" w:rsidP="002C36B2">
      <w:pPr>
        <w:pStyle w:val="Heading1"/>
      </w:pPr>
      <w:bookmarkStart w:id="5" w:name="O_658608"/>
      <w:bookmarkEnd w:id="5"/>
      <w:r w:rsidRPr="002C36B2">
        <w:t>Foundation Skills</w:t>
      </w:r>
    </w:p>
    <w:p w:rsidR="00000000" w:rsidRPr="002C36B2" w:rsidP="006B04DD">
      <w:pPr>
        <w:pStyle w:val="BodyText"/>
      </w:pPr>
      <w:r w:rsidRPr="002C36B2">
        <w:t>The foundation</w:t>
      </w:r>
      <w:r w:rsidRPr="002C36B2">
        <w:t xml:space="preserve"> skills demands of this unit have been mapped for alignment with the Australian Core Skills Framework (ACSF). The following tables outline the performance levels indicated for successful attainment of the unit.</w:t>
      </w:r>
    </w:p>
    <w:p w:rsidR="00000000" w:rsidRPr="002C36B2" w:rsidP="006B04DD">
      <w:pPr>
        <w:pStyle w:val="BodyText"/>
      </w:pPr>
      <w:r w:rsidRPr="002C36B2">
        <w:t>ACSF levels indicative of performance:</w:t>
      </w:r>
    </w:p>
    <w:p w:rsidR="00000000" w:rsidRPr="002C36B2" w:rsidP="002C36B2">
      <w:pPr>
        <w:pStyle w:val="BodyText"/>
      </w:pPr>
      <w:bookmarkStart w:id="6" w:name="O_67465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2.75pt">
            <v:imagedata r:id="rId10" o:title=""/>
          </v:shape>
        </w:pict>
      </w:r>
      <w:bookmarkEnd w:id="6"/>
    </w:p>
    <w:p w:rsidR="00000000" w:rsidRPr="002C36B2" w:rsidP="002C36B2">
      <w:pPr>
        <w:pStyle w:val="BodyText"/>
      </w:pPr>
    </w:p>
    <w:p w:rsidR="00000000" w:rsidRPr="002C36B2" w:rsidP="006B04DD">
      <w:pPr>
        <w:pStyle w:val="BodyText"/>
      </w:pPr>
      <w:r w:rsidRPr="002C36B2">
        <w:t>Further information on ACSF and the foundation skills underpinning this unit can be found in the Foundation Skill</w:t>
      </w:r>
      <w:r w:rsidRPr="002C36B2">
        <w:t>s Guide on the GSA website.</w:t>
      </w:r>
    </w:p>
    <w:p w:rsidR="00000000" w:rsidRPr="002C36B2" w:rsidP="002C36B2">
      <w:pPr>
        <w:pStyle w:val="Heading1"/>
      </w:pPr>
      <w:bookmarkStart w:id="7" w:name="O_658610"/>
      <w:bookmarkEnd w:id="7"/>
      <w:r w:rsidRPr="002C36B2">
        <w:t>Unit Mapping Information</w:t>
      </w:r>
    </w:p>
    <w:p w:rsidR="00000000" w:rsidRPr="002C36B2" w:rsidP="006B04DD">
      <w:pPr>
        <w:pStyle w:val="BodyText"/>
      </w:pPr>
      <w:r w:rsidRPr="002C36B2">
        <w:t>This unit supersedes and is equivalent to DEFCM129A Perform the duties of an appointing officer.</w:t>
      </w:r>
    </w:p>
    <w:p w:rsidR="00000000" w:rsidRPr="002C36B2" w:rsidP="002C36B2">
      <w:pPr>
        <w:pStyle w:val="Heading1"/>
      </w:pPr>
      <w:bookmarkStart w:id="8" w:name="O_658617"/>
      <w:bookmarkEnd w:id="8"/>
      <w:r w:rsidRPr="002C36B2">
        <w:t>Links</w:t>
      </w:r>
    </w:p>
    <w:p w:rsidR="00000000" w:rsidRPr="002C36B2" w:rsidP="006B04DD">
      <w:pPr>
        <w:pStyle w:val="BodyText"/>
      </w:pPr>
      <w:r w:rsidRPr="002C36B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35981">
        <w:rPr>
          <w:rStyle w:val="Hyperlink"/>
        </w:rPr>
        <w:t>https://vetnet.gov.au/Pages/TrainingDocs.aspx?q=6bdbab1e-11ed-4bc9-9cba-9e1a55d4e4a9</w:t>
      </w:r>
      <w:r>
        <w:fldChar w:fldCharType="end"/>
      </w:r>
    </w:p>
    <w:p w:rsidR="00000000" w:rsidRPr="002C36B2" w:rsidP="006B04DD">
      <w:pPr>
        <w:pStyle w:val="BodyText"/>
      </w:pPr>
      <w:r w:rsidRPr="002C36B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35981">
        <w:rPr>
          <w:rStyle w:val="Hyperlink"/>
        </w:rPr>
        <w:t>https://vetnet.gov.au/Pages/TrainingDocs.aspx?q=6bdbab1e-11ed-4bc9-9cba-9e1a55d4e4a9</w:t>
      </w:r>
      <w:r>
        <w:fldChar w:fldCharType="end"/>
      </w:r>
    </w:p>
    <w:p w:rsidR="00000000" w:rsidRPr="002C36B2" w:rsidP="006B04DD">
      <w:pPr>
        <w:pStyle w:val="BodyText"/>
      </w:pPr>
      <w:r w:rsidRPr="002C36B2">
        <w:t>Companion Volume implementatio</w:t>
      </w:r>
      <w:r w:rsidRPr="002C36B2">
        <w:t xml:space="preserve">n guides are found in VETNet - </w:t>
      </w:r>
      <w:r>
        <w:fldChar w:fldCharType="begin"/>
      </w:r>
      <w:r>
        <w:instrText xml:space="preserve"> HYPERLINK "https://vetnet.gov.au/Pages/TrainingDocs.aspx?q=6bdbab1e-11ed-4bc9-9cba-9e1a55d4e4a9" </w:instrText>
      </w:r>
      <w:r>
        <w:fldChar w:fldCharType="separate"/>
      </w:r>
      <w:r w:rsidRPr="00635981">
        <w:rPr>
          <w:rStyle w:val="Hyperlink"/>
        </w:rPr>
        <w:t>https://vetnet.gov.au/Pages/TrainingDocs.aspx?q=6bdbab1e-11ed-4bc9-9cba-9e1a55d4e4a9</w:t>
      </w:r>
      <w:r>
        <w:fldChar w:fldCharType="end"/>
      </w:r>
    </w:p>
    <w:p w:rsidR="00000000" w:rsidRPr="002C36B2" w:rsidP="002C36B2"/>
    <w:sectPr w:rsidSect="002C36B2">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6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6B2" w:rsidRPr="006B04DD" w:rsidP="006B04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6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4DD" w:rsidP="002C36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04DD" w:rsidP="002C36B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B04DD" w:rsidP="002C36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6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4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36B2" w:rsidRPr="006B04DD" w:rsidP="006B04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6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4DD" w:rsidRPr="002D2AF8" w:rsidP="002C36B2">
    <w:pPr>
      <w:pStyle w:val="Header"/>
      <w:framePr w:wrap="around"/>
    </w:pPr>
    <w:r>
      <w:fldChar w:fldCharType="begin"/>
    </w:r>
    <w:r>
      <w:instrText xml:space="preserve"> TITLE   \* MERGEFORMAT </w:instrText>
    </w:r>
    <w:r>
      <w:fldChar w:fldCharType="separate"/>
    </w:r>
    <w:r>
      <w:t>DEFLAW010 Perform the duties of an appointing officer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6B04DD" w:rsidP="002C36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E2FE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20B9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6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6B2"/>
    <w:pPr>
      <w:spacing w:before="360" w:after="60"/>
      <w:outlineLvl w:val="0"/>
    </w:pPr>
    <w:rPr>
      <w:sz w:val="32"/>
    </w:rPr>
  </w:style>
  <w:style w:type="paragraph" w:styleId="Heading2">
    <w:name w:val="heading 2"/>
    <w:basedOn w:val="HeadingBase"/>
    <w:next w:val="BodyText"/>
    <w:link w:val="Heading2Char"/>
    <w:qFormat/>
    <w:rsid w:val="002C36B2"/>
    <w:pPr>
      <w:keepLines/>
      <w:spacing w:before="240" w:after="120"/>
      <w:outlineLvl w:val="1"/>
    </w:pPr>
    <w:rPr>
      <w:sz w:val="28"/>
      <w:szCs w:val="40"/>
    </w:rPr>
  </w:style>
  <w:style w:type="paragraph" w:styleId="Heading3">
    <w:name w:val="heading 3"/>
    <w:basedOn w:val="HeadingBase"/>
    <w:next w:val="BodyText"/>
    <w:link w:val="Heading3Char"/>
    <w:qFormat/>
    <w:rsid w:val="002C36B2"/>
    <w:pPr>
      <w:spacing w:before="180" w:after="120"/>
      <w:outlineLvl w:val="2"/>
    </w:pPr>
    <w:rPr>
      <w:spacing w:val="-10"/>
      <w:kern w:val="32"/>
    </w:rPr>
  </w:style>
  <w:style w:type="paragraph" w:styleId="Heading4">
    <w:name w:val="heading 4"/>
    <w:basedOn w:val="HeadingBase"/>
    <w:next w:val="BodyText"/>
    <w:link w:val="Heading4Char"/>
    <w:qFormat/>
    <w:rsid w:val="002C36B2"/>
    <w:pPr>
      <w:spacing w:before="160" w:after="120"/>
      <w:outlineLvl w:val="3"/>
    </w:pPr>
    <w:rPr>
      <w:sz w:val="22"/>
    </w:rPr>
  </w:style>
  <w:style w:type="paragraph" w:styleId="Heading5">
    <w:name w:val="heading 5"/>
    <w:basedOn w:val="HeadingBase"/>
    <w:next w:val="Normal"/>
    <w:link w:val="Heading5Char"/>
    <w:qFormat/>
    <w:rsid w:val="002C36B2"/>
    <w:pPr>
      <w:spacing w:before="80"/>
      <w:outlineLvl w:val="4"/>
    </w:pPr>
    <w:rPr>
      <w:color w:val="918585"/>
      <w:sz w:val="20"/>
    </w:rPr>
  </w:style>
  <w:style w:type="paragraph" w:styleId="Heading6">
    <w:name w:val="heading 6"/>
    <w:basedOn w:val="HeadingBase"/>
    <w:next w:val="Normal"/>
    <w:link w:val="Heading6Char"/>
    <w:qFormat/>
    <w:rsid w:val="002C36B2"/>
    <w:pPr>
      <w:spacing w:before="60"/>
      <w:outlineLvl w:val="5"/>
    </w:pPr>
    <w:rPr>
      <w:color w:val="918585"/>
      <w:sz w:val="20"/>
    </w:rPr>
  </w:style>
  <w:style w:type="paragraph" w:styleId="Heading7">
    <w:name w:val="heading 7"/>
    <w:basedOn w:val="Normal"/>
    <w:next w:val="Normal"/>
    <w:link w:val="Heading7Char"/>
    <w:qFormat/>
    <w:rsid w:val="002C36B2"/>
    <w:pPr>
      <w:ind w:left="720"/>
      <w:outlineLvl w:val="6"/>
    </w:pPr>
    <w:rPr>
      <w:i/>
    </w:rPr>
  </w:style>
  <w:style w:type="paragraph" w:styleId="Heading8">
    <w:name w:val="heading 8"/>
    <w:basedOn w:val="Normal"/>
    <w:next w:val="Normal"/>
    <w:link w:val="Heading8Char"/>
    <w:qFormat/>
    <w:rsid w:val="002C36B2"/>
    <w:pPr>
      <w:ind w:left="720"/>
      <w:outlineLvl w:val="7"/>
    </w:pPr>
    <w:rPr>
      <w:i/>
    </w:rPr>
  </w:style>
  <w:style w:type="paragraph" w:styleId="Heading9">
    <w:name w:val="heading 9"/>
    <w:basedOn w:val="Normal"/>
    <w:next w:val="Normal"/>
    <w:link w:val="Heading9Char"/>
    <w:qFormat/>
    <w:rsid w:val="002C36B2"/>
    <w:pPr>
      <w:ind w:left="720"/>
      <w:outlineLvl w:val="8"/>
    </w:pPr>
    <w:rPr>
      <w:i/>
    </w:rPr>
  </w:style>
  <w:style w:type="character" w:default="1" w:styleId="DefaultParagraphFont">
    <w:name w:val="Default Paragraph Font"/>
    <w:uiPriority w:val="1"/>
    <w:unhideWhenUsed/>
    <w:rsid w:val="002C36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6B2"/>
  </w:style>
  <w:style w:type="character" w:customStyle="1" w:styleId="Heading1Char">
    <w:name w:val="Heading 1 Char"/>
    <w:basedOn w:val="DefaultParagraphFont"/>
    <w:link w:val="Heading1"/>
    <w:rsid w:val="002C36B2"/>
    <w:rPr>
      <w:rFonts w:ascii="Times New Roman" w:eastAsia="Times New Roman" w:hAnsi="Times New Roman" w:cs="Times New Roman"/>
      <w:b/>
      <w:sz w:val="32"/>
      <w:szCs w:val="20"/>
      <w:lang w:eastAsia="en-US"/>
    </w:rPr>
  </w:style>
  <w:style w:type="paragraph" w:styleId="BodyText">
    <w:name w:val="Body Text"/>
    <w:basedOn w:val="Normal"/>
    <w:link w:val="BodyTextChar"/>
    <w:rsid w:val="002C36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36B2"/>
    <w:rPr>
      <w:rFonts w:ascii="Times New Roman" w:eastAsia="Times New Roman" w:hAnsi="Times New Roman" w:cs="Times New Roman"/>
      <w:sz w:val="24"/>
      <w:lang w:eastAsia="en-US"/>
    </w:rPr>
  </w:style>
  <w:style w:type="paragraph" w:styleId="List">
    <w:name w:val="List"/>
    <w:basedOn w:val="BodyText"/>
    <w:next w:val="BodyText"/>
    <w:rsid w:val="002C36B2"/>
    <w:pPr>
      <w:tabs>
        <w:tab w:val="left" w:pos="340"/>
      </w:tabs>
      <w:spacing w:before="60" w:after="60"/>
      <w:ind w:left="340" w:hanging="340"/>
    </w:pPr>
  </w:style>
  <w:style w:type="paragraph" w:styleId="ListBullet">
    <w:name w:val="List Bullet"/>
    <w:basedOn w:val="List"/>
    <w:rsid w:val="002C36B2"/>
    <w:pPr>
      <w:numPr>
        <w:numId w:val="11"/>
      </w:numPr>
      <w:tabs>
        <w:tab w:val="clear" w:pos="340"/>
      </w:tabs>
      <w:spacing w:before="40" w:after="40"/>
    </w:pPr>
  </w:style>
  <w:style w:type="character" w:customStyle="1" w:styleId="SpecialBold">
    <w:name w:val="Special Bold"/>
    <w:basedOn w:val="DefaultParagraphFont"/>
    <w:rsid w:val="002C36B2"/>
    <w:rPr>
      <w:b/>
      <w:spacing w:val="0"/>
    </w:rPr>
  </w:style>
  <w:style w:type="paragraph" w:customStyle="1" w:styleId="SuperHeading">
    <w:name w:val="SuperHeading"/>
    <w:basedOn w:val="Normal"/>
    <w:rsid w:val="002C36B2"/>
    <w:pPr>
      <w:spacing w:before="240" w:after="120"/>
      <w:outlineLvl w:val="0"/>
    </w:pPr>
    <w:rPr>
      <w:rFonts w:ascii="Times New Roman" w:hAnsi="Times New Roman"/>
      <w:b/>
      <w:sz w:val="32"/>
    </w:rPr>
  </w:style>
  <w:style w:type="paragraph" w:customStyle="1" w:styleId="TableHeading">
    <w:name w:val="Table Heading"/>
    <w:basedOn w:val="HeadingBase"/>
    <w:rsid w:val="002C36B2"/>
    <w:pPr>
      <w:keepLines/>
      <w:pBdr>
        <w:bottom w:val="single" w:sz="6" w:space="1" w:color="918585"/>
      </w:pBdr>
      <w:spacing w:before="240"/>
    </w:pPr>
  </w:style>
  <w:style w:type="paragraph" w:customStyle="1" w:styleId="AllowPageBreak">
    <w:name w:val="AllowPageBreak"/>
    <w:rsid w:val="002C36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36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6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6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6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6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6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6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6B2"/>
    <w:rPr>
      <w:rFonts w:ascii="Courier New" w:eastAsia="Times New Roman" w:hAnsi="Courier New" w:cs="Times New Roman"/>
      <w:i/>
      <w:szCs w:val="20"/>
      <w:lang w:eastAsia="en-US"/>
    </w:rPr>
  </w:style>
  <w:style w:type="paragraph" w:customStyle="1" w:styleId="HeadingBase">
    <w:name w:val="Heading Base"/>
    <w:rsid w:val="002C36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6B2"/>
    <w:pPr>
      <w:tabs>
        <w:tab w:val="right" w:leader="dot" w:pos="9072"/>
      </w:tabs>
      <w:ind w:left="567"/>
    </w:pPr>
    <w:rPr>
      <w:szCs w:val="22"/>
    </w:rPr>
  </w:style>
  <w:style w:type="paragraph" w:customStyle="1" w:styleId="TOCBase">
    <w:name w:val="TOC Base"/>
    <w:rsid w:val="002C36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6B2"/>
    <w:pPr>
      <w:tabs>
        <w:tab w:val="right" w:leader="dot" w:pos="9072"/>
      </w:tabs>
      <w:spacing w:before="40" w:after="40"/>
      <w:ind w:left="284"/>
    </w:pPr>
    <w:rPr>
      <w:rFonts w:ascii="Times New Roman" w:hAnsi="Times New Roman"/>
    </w:rPr>
  </w:style>
  <w:style w:type="paragraph" w:styleId="TOC1">
    <w:name w:val="toc 1"/>
    <w:basedOn w:val="TOCBase"/>
    <w:next w:val="Normal"/>
    <w:rsid w:val="002C36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36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6B2"/>
    <w:rPr>
      <w:rFonts w:ascii="Times New Roman" w:eastAsia="Times New Roman" w:hAnsi="Times New Roman" w:cs="Times New Roman"/>
      <w:sz w:val="16"/>
      <w:lang w:eastAsia="en-US"/>
    </w:rPr>
  </w:style>
  <w:style w:type="paragraph" w:styleId="Title">
    <w:name w:val="Title"/>
    <w:basedOn w:val="HeadingBase"/>
    <w:link w:val="TitleChar"/>
    <w:qFormat/>
    <w:rsid w:val="002C36B2"/>
    <w:pPr>
      <w:spacing w:before="5040"/>
      <w:jc w:val="center"/>
    </w:pPr>
    <w:rPr>
      <w:sz w:val="48"/>
      <w:szCs w:val="72"/>
      <w:lang w:val="en-US"/>
    </w:rPr>
  </w:style>
  <w:style w:type="character" w:customStyle="1" w:styleId="TitleChar">
    <w:name w:val="Title Char"/>
    <w:basedOn w:val="DefaultParagraphFont"/>
    <w:link w:val="Title"/>
    <w:rsid w:val="002C36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6B2"/>
    <w:pPr>
      <w:tabs>
        <w:tab w:val="left" w:pos="3600"/>
        <w:tab w:val="left" w:pos="3958"/>
      </w:tabs>
    </w:pPr>
  </w:style>
  <w:style w:type="paragraph" w:customStyle="1" w:styleId="Note">
    <w:name w:val="Note"/>
    <w:basedOn w:val="BodyText"/>
    <w:rsid w:val="002C36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6B2"/>
    <w:pPr>
      <w:framePr w:wrap="auto" w:hAnchor="text" w:y="6049"/>
    </w:pPr>
    <w:rPr>
      <w:color w:val="000000"/>
      <w:sz w:val="40"/>
    </w:rPr>
  </w:style>
  <w:style w:type="paragraph" w:customStyle="1" w:styleId="TOCTitle">
    <w:name w:val="TOCTitle"/>
    <w:basedOn w:val="Heading1"/>
    <w:rsid w:val="002C36B2"/>
    <w:pPr>
      <w:spacing w:after="240"/>
      <w:jc w:val="center"/>
      <w:outlineLvl w:val="9"/>
    </w:pPr>
    <w:rPr>
      <w:caps/>
    </w:rPr>
  </w:style>
  <w:style w:type="paragraph" w:customStyle="1" w:styleId="Version">
    <w:name w:val="Version"/>
    <w:rsid w:val="002C36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36B2"/>
    <w:pPr>
      <w:numPr>
        <w:numId w:val="12"/>
      </w:numPr>
      <w:tabs>
        <w:tab w:val="clear" w:pos="680"/>
      </w:tabs>
    </w:pPr>
  </w:style>
  <w:style w:type="paragraph" w:styleId="Index1">
    <w:name w:val="index 1"/>
    <w:basedOn w:val="Normal"/>
    <w:next w:val="Normal"/>
    <w:semiHidden/>
    <w:rsid w:val="002C36B2"/>
    <w:pPr>
      <w:keepNext w:val="0"/>
      <w:tabs>
        <w:tab w:val="right" w:pos="4176"/>
      </w:tabs>
      <w:ind w:left="198" w:hanging="198"/>
    </w:pPr>
    <w:rPr>
      <w:rFonts w:ascii="Garamond" w:hAnsi="Garamond"/>
    </w:rPr>
  </w:style>
  <w:style w:type="paragraph" w:styleId="IndexHeading">
    <w:name w:val="index heading"/>
    <w:basedOn w:val="Normal"/>
    <w:next w:val="Index1"/>
    <w:semiHidden/>
    <w:rsid w:val="002C36B2"/>
    <w:pPr>
      <w:spacing w:before="120" w:after="120"/>
    </w:pPr>
    <w:rPr>
      <w:rFonts w:ascii="Arial" w:hAnsi="Arial"/>
      <w:b/>
      <w:color w:val="918585"/>
      <w:sz w:val="24"/>
    </w:rPr>
  </w:style>
  <w:style w:type="paragraph" w:styleId="Header">
    <w:name w:val="header"/>
    <w:basedOn w:val="Normal"/>
    <w:link w:val="HeaderChar"/>
    <w:rsid w:val="002C36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6B2"/>
    <w:rPr>
      <w:rFonts w:ascii="Times New Roman" w:eastAsia="Times New Roman" w:hAnsi="Times New Roman" w:cs="Times New Roman"/>
      <w:sz w:val="16"/>
      <w:szCs w:val="20"/>
      <w:lang w:val="en-GB" w:eastAsia="en-US"/>
    </w:rPr>
  </w:style>
  <w:style w:type="paragraph" w:customStyle="1" w:styleId="Chapter">
    <w:name w:val="Chapter"/>
    <w:basedOn w:val="Normal"/>
    <w:rsid w:val="002C36B2"/>
    <w:pPr>
      <w:spacing w:before="240"/>
    </w:pPr>
    <w:rPr>
      <w:rFonts w:ascii="Times New Roman" w:hAnsi="Times New Roman"/>
      <w:smallCaps/>
      <w:spacing w:val="80"/>
      <w:sz w:val="28"/>
    </w:rPr>
  </w:style>
  <w:style w:type="paragraph" w:customStyle="1" w:styleId="InChapter">
    <w:name w:val="InChapter"/>
    <w:basedOn w:val="Heading3"/>
    <w:rsid w:val="002C36B2"/>
    <w:pPr>
      <w:spacing w:after="240"/>
      <w:outlineLvl w:val="9"/>
    </w:pPr>
    <w:rPr>
      <w:noProof/>
    </w:rPr>
  </w:style>
  <w:style w:type="paragraph" w:styleId="Index2">
    <w:name w:val="index 2"/>
    <w:basedOn w:val="Normal"/>
    <w:next w:val="Normal"/>
    <w:semiHidden/>
    <w:rsid w:val="002C36B2"/>
    <w:pPr>
      <w:tabs>
        <w:tab w:val="right" w:pos="4176"/>
      </w:tabs>
      <w:ind w:left="568" w:hanging="284"/>
    </w:pPr>
    <w:rPr>
      <w:rFonts w:ascii="Garamond" w:hAnsi="Garamond"/>
    </w:rPr>
  </w:style>
  <w:style w:type="paragraph" w:customStyle="1" w:styleId="Byline">
    <w:name w:val="Byline"/>
    <w:rsid w:val="002C36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6B2"/>
    <w:pPr>
      <w:tabs>
        <w:tab w:val="clear" w:pos="3600"/>
        <w:tab w:val="clear" w:pos="3958"/>
      </w:tabs>
      <w:jc w:val="right"/>
    </w:pPr>
  </w:style>
  <w:style w:type="character" w:styleId="Emphasis">
    <w:name w:val="Emphasis"/>
    <w:basedOn w:val="DefaultParagraphFont"/>
    <w:qFormat/>
    <w:rsid w:val="002C36B2"/>
    <w:rPr>
      <w:i/>
    </w:rPr>
  </w:style>
  <w:style w:type="paragraph" w:styleId="Caption">
    <w:name w:val="caption"/>
    <w:basedOn w:val="BodyText"/>
    <w:next w:val="Normal"/>
    <w:qFormat/>
    <w:rsid w:val="002C36B2"/>
    <w:pPr>
      <w:framePr w:w="2268" w:hSpace="181" w:vSpace="181" w:wrap="around" w:vAnchor="text" w:hAnchor="page" w:x="1135" w:y="285" w:anchorLock="1"/>
    </w:pPr>
    <w:rPr>
      <w:i/>
    </w:rPr>
  </w:style>
  <w:style w:type="paragraph" w:customStyle="1" w:styleId="MiniTOCTitle">
    <w:name w:val="MiniTOCTitle"/>
    <w:basedOn w:val="Heading4"/>
    <w:rsid w:val="002C36B2"/>
    <w:pPr>
      <w:spacing w:before="240"/>
      <w:outlineLvl w:val="9"/>
    </w:pPr>
    <w:rPr>
      <w:noProof/>
      <w:sz w:val="24"/>
    </w:rPr>
  </w:style>
  <w:style w:type="paragraph" w:customStyle="1" w:styleId="MiniTOCItem">
    <w:name w:val="MiniTOCItem"/>
    <w:basedOn w:val="ListBullet"/>
    <w:rsid w:val="002C36B2"/>
    <w:pPr>
      <w:numPr>
        <w:numId w:val="0"/>
      </w:numPr>
      <w:tabs>
        <w:tab w:val="right" w:leader="dot" w:pos="6521"/>
      </w:tabs>
      <w:spacing w:before="0" w:after="0"/>
    </w:pPr>
  </w:style>
  <w:style w:type="paragraph" w:customStyle="1" w:styleId="TOFTitle">
    <w:name w:val="TOFTitle"/>
    <w:basedOn w:val="TOCTitle"/>
    <w:rsid w:val="002C36B2"/>
  </w:style>
  <w:style w:type="paragraph" w:styleId="TableofFigures">
    <w:name w:val="table of figures"/>
    <w:basedOn w:val="Normal"/>
    <w:next w:val="Normal"/>
    <w:semiHidden/>
    <w:rsid w:val="002C36B2"/>
    <w:pPr>
      <w:tabs>
        <w:tab w:val="right" w:leader="dot" w:pos="9072"/>
      </w:tabs>
      <w:ind w:left="970" w:hanging="403"/>
    </w:pPr>
    <w:rPr>
      <w:rFonts w:ascii="Times New Roman" w:hAnsi="Times New Roman"/>
      <w:b/>
    </w:rPr>
  </w:style>
  <w:style w:type="paragraph" w:styleId="ListNumber">
    <w:name w:val="List Number"/>
    <w:basedOn w:val="List"/>
    <w:rsid w:val="002C36B2"/>
    <w:pPr>
      <w:numPr>
        <w:numId w:val="14"/>
      </w:numPr>
      <w:tabs>
        <w:tab w:val="clear" w:pos="340"/>
      </w:tabs>
    </w:pPr>
  </w:style>
  <w:style w:type="character" w:customStyle="1" w:styleId="WingdingSymbols">
    <w:name w:val="Wingding Symbols"/>
    <w:rsid w:val="002C36B2"/>
    <w:rPr>
      <w:rFonts w:ascii="Wingdings" w:hAnsi="Wingdings"/>
    </w:rPr>
  </w:style>
  <w:style w:type="character" w:customStyle="1" w:styleId="HotSpot">
    <w:name w:val="HotSpot"/>
    <w:rsid w:val="002C36B2"/>
    <w:rPr>
      <w:color w:val="0033CC"/>
      <w:u w:val="none"/>
    </w:rPr>
  </w:style>
  <w:style w:type="paragraph" w:customStyle="1" w:styleId="BodyTextRight">
    <w:name w:val="Body Text Right"/>
    <w:basedOn w:val="BodyText"/>
    <w:rsid w:val="002C36B2"/>
    <w:pPr>
      <w:spacing w:before="0" w:after="0"/>
      <w:jc w:val="right"/>
    </w:pPr>
  </w:style>
  <w:style w:type="paragraph" w:styleId="Index3">
    <w:name w:val="index 3"/>
    <w:basedOn w:val="ListNumber2"/>
    <w:next w:val="Normal"/>
    <w:semiHidden/>
    <w:rsid w:val="002C36B2"/>
    <w:pPr>
      <w:numPr>
        <w:numId w:val="0"/>
      </w:numPr>
      <w:tabs>
        <w:tab w:val="right" w:leader="dot" w:pos="4176"/>
      </w:tabs>
    </w:pPr>
  </w:style>
  <w:style w:type="paragraph" w:styleId="ListNumber2">
    <w:name w:val="List Number 2"/>
    <w:basedOn w:val="List2"/>
    <w:rsid w:val="002C36B2"/>
    <w:pPr>
      <w:numPr>
        <w:numId w:val="9"/>
      </w:numPr>
      <w:tabs>
        <w:tab w:val="clear" w:pos="1060"/>
      </w:tabs>
    </w:pPr>
  </w:style>
  <w:style w:type="paragraph" w:customStyle="1" w:styleId="MarginNote">
    <w:name w:val="Margin Note"/>
    <w:basedOn w:val="BodyText"/>
    <w:rsid w:val="002C36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6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6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6B2"/>
    <w:rPr>
      <w:sz w:val="32"/>
    </w:rPr>
  </w:style>
  <w:style w:type="paragraph" w:customStyle="1" w:styleId="HeadingProcedure">
    <w:name w:val="Heading Procedure"/>
    <w:basedOn w:val="HeadingBase"/>
    <w:next w:val="Normal"/>
    <w:rsid w:val="002C36B2"/>
    <w:pPr>
      <w:tabs>
        <w:tab w:val="left" w:pos="0"/>
      </w:tabs>
      <w:spacing w:before="120" w:after="60"/>
    </w:pPr>
    <w:rPr>
      <w:i/>
      <w:color w:val="918585"/>
      <w:sz w:val="22"/>
    </w:rPr>
  </w:style>
  <w:style w:type="paragraph" w:customStyle="1" w:styleId="TableBodyText">
    <w:name w:val="Table Body Text"/>
    <w:basedOn w:val="BodyText"/>
    <w:rsid w:val="002C36B2"/>
    <w:pPr>
      <w:spacing w:before="60" w:after="60"/>
    </w:pPr>
  </w:style>
  <w:style w:type="paragraph" w:styleId="ListContinue">
    <w:name w:val="List Continue"/>
    <w:basedOn w:val="List"/>
    <w:rsid w:val="002C36B2"/>
    <w:pPr>
      <w:ind w:firstLine="0"/>
    </w:pPr>
  </w:style>
  <w:style w:type="paragraph" w:customStyle="1" w:styleId="ListNote">
    <w:name w:val="List Note"/>
    <w:basedOn w:val="List"/>
    <w:rsid w:val="002C36B2"/>
    <w:pPr>
      <w:pBdr>
        <w:top w:val="single" w:sz="6" w:space="2" w:color="918585"/>
        <w:bottom w:val="single" w:sz="6" w:space="2" w:color="918585"/>
      </w:pBdr>
      <w:tabs>
        <w:tab w:val="left" w:pos="1021"/>
      </w:tabs>
      <w:ind w:firstLine="0"/>
    </w:pPr>
  </w:style>
  <w:style w:type="paragraph" w:customStyle="1" w:styleId="Warning">
    <w:name w:val="Warning"/>
    <w:basedOn w:val="BodyText"/>
    <w:rsid w:val="002C36B2"/>
    <w:pPr>
      <w:shd w:val="clear" w:color="auto" w:fill="D9D9D9"/>
      <w:tabs>
        <w:tab w:val="left" w:pos="992"/>
      </w:tabs>
      <w:ind w:left="119" w:right="119"/>
    </w:pPr>
    <w:rPr>
      <w:sz w:val="20"/>
    </w:rPr>
  </w:style>
  <w:style w:type="paragraph" w:customStyle="1" w:styleId="MarginIcons">
    <w:name w:val="Margin Icons"/>
    <w:basedOn w:val="BodyText"/>
    <w:rsid w:val="002C36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6B2"/>
    <w:rPr>
      <w:rFonts w:ascii="Courier New" w:hAnsi="Courier New"/>
    </w:rPr>
  </w:style>
  <w:style w:type="paragraph" w:customStyle="1" w:styleId="NoteBullet">
    <w:name w:val="Note Bullet"/>
    <w:basedOn w:val="Note"/>
    <w:rsid w:val="002C36B2"/>
    <w:pPr>
      <w:tabs>
        <w:tab w:val="clear" w:pos="680"/>
      </w:tabs>
      <w:spacing w:before="60" w:after="60"/>
    </w:pPr>
  </w:style>
  <w:style w:type="paragraph" w:customStyle="1" w:styleId="SubHeading2">
    <w:name w:val="SubHeading2"/>
    <w:basedOn w:val="HeadingBase"/>
    <w:rsid w:val="002C36B2"/>
    <w:pPr>
      <w:spacing w:before="240" w:after="60"/>
    </w:pPr>
    <w:rPr>
      <w:sz w:val="20"/>
    </w:rPr>
  </w:style>
  <w:style w:type="paragraph" w:customStyle="1" w:styleId="SubHeading1">
    <w:name w:val="SubHeading1"/>
    <w:basedOn w:val="HeadingBase"/>
    <w:rsid w:val="002C36B2"/>
    <w:pPr>
      <w:spacing w:before="240" w:after="60"/>
    </w:pPr>
    <w:rPr>
      <w:color w:val="918585"/>
      <w:sz w:val="22"/>
    </w:rPr>
  </w:style>
  <w:style w:type="paragraph" w:customStyle="1" w:styleId="SideHeading">
    <w:name w:val="Side Heading"/>
    <w:basedOn w:val="HeadingBase"/>
    <w:rsid w:val="002C36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6B2"/>
    <w:pPr>
      <w:numPr>
        <w:numId w:val="10"/>
      </w:numPr>
    </w:pPr>
  </w:style>
  <w:style w:type="paragraph" w:styleId="PlainText">
    <w:name w:val="Plain Text"/>
    <w:basedOn w:val="Normal"/>
    <w:link w:val="PlainTextChar"/>
    <w:rsid w:val="002C36B2"/>
    <w:rPr>
      <w:sz w:val="20"/>
    </w:rPr>
  </w:style>
  <w:style w:type="character" w:customStyle="1" w:styleId="PlainTextChar">
    <w:name w:val="Plain Text Char"/>
    <w:basedOn w:val="DefaultParagraphFont"/>
    <w:link w:val="PlainText"/>
    <w:rsid w:val="002C36B2"/>
    <w:rPr>
      <w:rFonts w:ascii="Courier New" w:eastAsia="Times New Roman" w:hAnsi="Courier New" w:cs="Times New Roman"/>
      <w:sz w:val="20"/>
      <w:szCs w:val="20"/>
      <w:lang w:eastAsia="en-US"/>
    </w:rPr>
  </w:style>
  <w:style w:type="character" w:customStyle="1" w:styleId="MenuOption">
    <w:name w:val="Menu Option"/>
    <w:basedOn w:val="DefaultParagraphFont"/>
    <w:rsid w:val="002C36B2"/>
    <w:rPr>
      <w:b/>
      <w:smallCaps/>
    </w:rPr>
  </w:style>
  <w:style w:type="paragraph" w:customStyle="1" w:styleId="TableListNumber">
    <w:name w:val="Table List Number"/>
    <w:basedOn w:val="ListNumber"/>
    <w:rsid w:val="002C36B2"/>
    <w:pPr>
      <w:numPr>
        <w:numId w:val="0"/>
      </w:numPr>
    </w:pPr>
  </w:style>
  <w:style w:type="paragraph" w:styleId="TOC4">
    <w:name w:val="toc 4"/>
    <w:basedOn w:val="TOCBase"/>
    <w:next w:val="Normal"/>
    <w:semiHidden/>
    <w:rsid w:val="002C36B2"/>
    <w:pPr>
      <w:tabs>
        <w:tab w:val="right" w:leader="dot" w:pos="9071"/>
      </w:tabs>
      <w:ind w:left="1701"/>
    </w:pPr>
  </w:style>
  <w:style w:type="paragraph" w:customStyle="1" w:styleId="ListAlpha">
    <w:name w:val="List Alpha"/>
    <w:basedOn w:val="List"/>
    <w:rsid w:val="002C36B2"/>
    <w:pPr>
      <w:numPr>
        <w:numId w:val="8"/>
      </w:numPr>
    </w:pPr>
  </w:style>
  <w:style w:type="paragraph" w:customStyle="1" w:styleId="ListAlpha2">
    <w:name w:val="List Alpha 2"/>
    <w:basedOn w:val="List2"/>
    <w:rsid w:val="002C36B2"/>
    <w:pPr>
      <w:numPr>
        <w:numId w:val="7"/>
      </w:numPr>
    </w:pPr>
  </w:style>
  <w:style w:type="paragraph" w:styleId="List2">
    <w:name w:val="List 2"/>
    <w:basedOn w:val="BodyText"/>
    <w:rsid w:val="002C36B2"/>
    <w:pPr>
      <w:tabs>
        <w:tab w:val="left" w:pos="680"/>
      </w:tabs>
      <w:spacing w:before="60" w:after="60"/>
      <w:ind w:left="680" w:hanging="340"/>
    </w:pPr>
  </w:style>
  <w:style w:type="paragraph" w:styleId="List3">
    <w:name w:val="List 3"/>
    <w:basedOn w:val="BodyText"/>
    <w:rsid w:val="002C36B2"/>
    <w:pPr>
      <w:tabs>
        <w:tab w:val="left" w:pos="1021"/>
      </w:tabs>
      <w:spacing w:before="60" w:after="60"/>
      <w:ind w:left="1020" w:hanging="340"/>
    </w:pPr>
  </w:style>
  <w:style w:type="paragraph" w:styleId="List4">
    <w:name w:val="List 4"/>
    <w:basedOn w:val="BodyText"/>
    <w:rsid w:val="002C36B2"/>
    <w:pPr>
      <w:tabs>
        <w:tab w:val="left" w:pos="1361"/>
      </w:tabs>
      <w:spacing w:before="60" w:after="60"/>
      <w:ind w:left="1361" w:hanging="340"/>
    </w:pPr>
  </w:style>
  <w:style w:type="paragraph" w:styleId="List5">
    <w:name w:val="List 5"/>
    <w:basedOn w:val="BodyText"/>
    <w:rsid w:val="002C36B2"/>
    <w:pPr>
      <w:tabs>
        <w:tab w:val="left" w:pos="1701"/>
      </w:tabs>
      <w:spacing w:before="60" w:after="60"/>
      <w:ind w:left="1701" w:hanging="340"/>
    </w:pPr>
  </w:style>
  <w:style w:type="paragraph" w:styleId="ListBullet3">
    <w:name w:val="List Bullet 3"/>
    <w:basedOn w:val="List3"/>
    <w:rsid w:val="002C36B2"/>
    <w:pPr>
      <w:numPr>
        <w:numId w:val="13"/>
      </w:numPr>
      <w:tabs>
        <w:tab w:val="clear" w:pos="1021"/>
      </w:tabs>
      <w:ind w:left="1037" w:hanging="357"/>
    </w:pPr>
  </w:style>
  <w:style w:type="paragraph" w:styleId="ListBullet4">
    <w:name w:val="List Bullet 4"/>
    <w:basedOn w:val="List4"/>
    <w:rsid w:val="002C36B2"/>
    <w:pPr>
      <w:numPr>
        <w:numId w:val="2"/>
      </w:numPr>
      <w:tabs>
        <w:tab w:val="clear" w:pos="1361"/>
      </w:tabs>
    </w:pPr>
  </w:style>
  <w:style w:type="paragraph" w:styleId="ListBullet5">
    <w:name w:val="List Bullet 5"/>
    <w:basedOn w:val="List5"/>
    <w:rsid w:val="002C36B2"/>
    <w:pPr>
      <w:numPr>
        <w:numId w:val="3"/>
      </w:numPr>
    </w:pPr>
  </w:style>
  <w:style w:type="paragraph" w:styleId="ListContinue2">
    <w:name w:val="List Continue 2"/>
    <w:basedOn w:val="List2"/>
    <w:rsid w:val="002C36B2"/>
    <w:pPr>
      <w:ind w:firstLine="0"/>
    </w:pPr>
  </w:style>
  <w:style w:type="paragraph" w:styleId="ListContinue3">
    <w:name w:val="List Continue 3"/>
    <w:basedOn w:val="List3"/>
    <w:rsid w:val="002C36B2"/>
    <w:pPr>
      <w:ind w:left="1021" w:firstLine="0"/>
    </w:pPr>
  </w:style>
  <w:style w:type="paragraph" w:styleId="ListContinue4">
    <w:name w:val="List Continue 4"/>
    <w:basedOn w:val="List4"/>
    <w:rsid w:val="002C36B2"/>
    <w:pPr>
      <w:ind w:firstLine="0"/>
    </w:pPr>
  </w:style>
  <w:style w:type="paragraph" w:styleId="ListContinue5">
    <w:name w:val="List Continue 5"/>
    <w:basedOn w:val="List5"/>
    <w:rsid w:val="002C36B2"/>
    <w:pPr>
      <w:ind w:firstLine="0"/>
    </w:pPr>
  </w:style>
  <w:style w:type="paragraph" w:styleId="ListNumber3">
    <w:name w:val="List Number 3"/>
    <w:basedOn w:val="List3"/>
    <w:rsid w:val="002C36B2"/>
    <w:pPr>
      <w:numPr>
        <w:numId w:val="4"/>
      </w:numPr>
    </w:pPr>
  </w:style>
  <w:style w:type="paragraph" w:styleId="ListNumber4">
    <w:name w:val="List Number 4"/>
    <w:basedOn w:val="List4"/>
    <w:rsid w:val="002C36B2"/>
    <w:pPr>
      <w:numPr>
        <w:numId w:val="5"/>
      </w:numPr>
    </w:pPr>
  </w:style>
  <w:style w:type="paragraph" w:styleId="ListNumber5">
    <w:name w:val="List Number 5"/>
    <w:basedOn w:val="List5"/>
    <w:rsid w:val="002C36B2"/>
    <w:pPr>
      <w:numPr>
        <w:numId w:val="6"/>
      </w:numPr>
    </w:pPr>
  </w:style>
  <w:style w:type="paragraph" w:styleId="BlockText">
    <w:name w:val="Block Text"/>
    <w:basedOn w:val="Normal"/>
    <w:rsid w:val="002C36B2"/>
    <w:pPr>
      <w:spacing w:after="120"/>
      <w:ind w:left="1440" w:right="1440"/>
    </w:pPr>
  </w:style>
  <w:style w:type="character" w:customStyle="1" w:styleId="Subscript">
    <w:name w:val="Subscript"/>
    <w:basedOn w:val="DefaultParagraphFont"/>
    <w:rsid w:val="002C36B2"/>
    <w:rPr>
      <w:sz w:val="16"/>
      <w:vertAlign w:val="subscript"/>
    </w:rPr>
  </w:style>
  <w:style w:type="character" w:customStyle="1" w:styleId="Superscript">
    <w:name w:val="Superscript"/>
    <w:basedOn w:val="DefaultParagraphFont"/>
    <w:rsid w:val="002C36B2"/>
    <w:rPr>
      <w:sz w:val="16"/>
      <w:vertAlign w:val="superscript"/>
    </w:rPr>
  </w:style>
  <w:style w:type="character" w:customStyle="1" w:styleId="Symbols">
    <w:name w:val="Symbols"/>
    <w:basedOn w:val="DefaultParagraphFont"/>
    <w:rsid w:val="002C36B2"/>
    <w:rPr>
      <w:rFonts w:ascii="Symbol" w:hAnsi="Symbol"/>
    </w:rPr>
  </w:style>
  <w:style w:type="character" w:customStyle="1" w:styleId="MenuOptions">
    <w:name w:val="Menu Options"/>
    <w:basedOn w:val="DefaultParagraphFont"/>
    <w:rsid w:val="002C36B2"/>
    <w:rPr>
      <w:rFonts w:ascii="Arial Narrow" w:hAnsi="Arial Narrow"/>
      <w:smallCaps/>
    </w:rPr>
  </w:style>
  <w:style w:type="character" w:customStyle="1" w:styleId="Buttons">
    <w:name w:val="Buttons"/>
    <w:basedOn w:val="DefaultParagraphFont"/>
    <w:rsid w:val="002C36B2"/>
    <w:rPr>
      <w:b/>
    </w:rPr>
  </w:style>
  <w:style w:type="character" w:customStyle="1" w:styleId="Underlined">
    <w:name w:val="Underlined"/>
    <w:basedOn w:val="DefaultParagraphFont"/>
    <w:rsid w:val="002C36B2"/>
    <w:rPr>
      <w:u w:val="single"/>
    </w:rPr>
  </w:style>
  <w:style w:type="paragraph" w:customStyle="1" w:styleId="TableBodyTextRight">
    <w:name w:val="Table Body Text Right"/>
    <w:basedOn w:val="TableBodyText"/>
    <w:rsid w:val="002C36B2"/>
    <w:pPr>
      <w:widowControl w:val="0"/>
      <w:autoSpaceDE w:val="0"/>
      <w:autoSpaceDN w:val="0"/>
      <w:adjustRightInd w:val="0"/>
      <w:jc w:val="right"/>
    </w:pPr>
    <w:rPr>
      <w:rFonts w:cs="Arial"/>
      <w:szCs w:val="18"/>
    </w:rPr>
  </w:style>
  <w:style w:type="paragraph" w:customStyle="1" w:styleId="CopyrightText">
    <w:name w:val="Copyright Text"/>
    <w:basedOn w:val="BodyText"/>
    <w:rsid w:val="002C36B2"/>
    <w:rPr>
      <w:sz w:val="18"/>
    </w:rPr>
  </w:style>
  <w:style w:type="paragraph" w:customStyle="1" w:styleId="BodySmallRight">
    <w:name w:val="Body Small Right"/>
    <w:basedOn w:val="BodyTextRight"/>
    <w:rsid w:val="002C36B2"/>
    <w:rPr>
      <w:sz w:val="18"/>
      <w:szCs w:val="18"/>
    </w:rPr>
  </w:style>
  <w:style w:type="paragraph" w:customStyle="1" w:styleId="MarginEdition">
    <w:name w:val="Margin Edition"/>
    <w:basedOn w:val="MarginNote"/>
    <w:rsid w:val="002C36B2"/>
    <w:pPr>
      <w:spacing w:before="0" w:after="0"/>
    </w:pPr>
    <w:rPr>
      <w:rFonts w:ascii="Times New Roman" w:hAnsi="Times New Roman"/>
      <w:color w:val="999999"/>
    </w:rPr>
  </w:style>
  <w:style w:type="paragraph" w:customStyle="1" w:styleId="Spacer">
    <w:name w:val="Spacer"/>
    <w:basedOn w:val="Normal"/>
    <w:rsid w:val="002C36B2"/>
    <w:rPr>
      <w:sz w:val="2"/>
      <w:szCs w:val="2"/>
    </w:rPr>
  </w:style>
  <w:style w:type="character" w:customStyle="1" w:styleId="Small">
    <w:name w:val="Small"/>
    <w:basedOn w:val="DefaultParagraphFont"/>
    <w:rsid w:val="002C36B2"/>
    <w:rPr>
      <w:sz w:val="16"/>
    </w:rPr>
  </w:style>
  <w:style w:type="paragraph" w:customStyle="1" w:styleId="WideTable">
    <w:name w:val="Wide Table"/>
    <w:basedOn w:val="Normal"/>
    <w:rsid w:val="002C36B2"/>
    <w:pPr>
      <w:ind w:left="-1418"/>
    </w:pPr>
    <w:rPr>
      <w:sz w:val="2"/>
      <w:szCs w:val="2"/>
    </w:rPr>
  </w:style>
  <w:style w:type="character" w:styleId="PageNumber">
    <w:name w:val="page number"/>
    <w:basedOn w:val="DefaultParagraphFont"/>
    <w:rsid w:val="002C36B2"/>
  </w:style>
  <w:style w:type="paragraph" w:styleId="Quote">
    <w:name w:val="Quote"/>
    <w:basedOn w:val="Heading1"/>
    <w:link w:val="QuoteChar"/>
    <w:qFormat/>
    <w:rsid w:val="002C36B2"/>
    <w:rPr>
      <w:b w:val="0"/>
      <w:sz w:val="72"/>
      <w:szCs w:val="72"/>
      <w:lang w:val="en-NZ"/>
    </w:rPr>
  </w:style>
  <w:style w:type="character" w:customStyle="1" w:styleId="QuoteChar">
    <w:name w:val="Quote Char"/>
    <w:basedOn w:val="DefaultParagraphFont"/>
    <w:link w:val="Quote"/>
    <w:rsid w:val="002C36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6B2"/>
    <w:pPr>
      <w:pageBreakBefore/>
    </w:pPr>
  </w:style>
  <w:style w:type="paragraph" w:customStyle="1" w:styleId="Border">
    <w:name w:val="Border"/>
    <w:basedOn w:val="Normal"/>
    <w:qFormat/>
    <w:rsid w:val="002C36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6B2"/>
    <w:rPr>
      <w:b/>
      <w:bCs/>
      <w:i/>
      <w:iCs/>
      <w:color w:val="auto"/>
    </w:rPr>
  </w:style>
  <w:style w:type="paragraph" w:styleId="IntenseQuote">
    <w:name w:val="Intense Quote"/>
    <w:basedOn w:val="Normal"/>
    <w:next w:val="Normal"/>
    <w:link w:val="IntenseQuoteChar"/>
    <w:uiPriority w:val="30"/>
    <w:qFormat/>
    <w:rsid w:val="002C36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6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6B2"/>
    <w:rPr>
      <w:smallCaps/>
      <w:color w:val="auto"/>
      <w:u w:val="single"/>
    </w:rPr>
  </w:style>
  <w:style w:type="character" w:styleId="IntenseReference">
    <w:name w:val="Intense Reference"/>
    <w:basedOn w:val="DefaultParagraphFont"/>
    <w:uiPriority w:val="32"/>
    <w:qFormat/>
    <w:rsid w:val="002C36B2"/>
    <w:rPr>
      <w:b/>
      <w:bCs/>
      <w:smallCaps/>
      <w:color w:val="auto"/>
      <w:spacing w:val="5"/>
      <w:u w:val="single"/>
    </w:rPr>
  </w:style>
  <w:style w:type="paragraph" w:customStyle="1" w:styleId="2ColumnHeading">
    <w:name w:val="2Column Heading"/>
    <w:basedOn w:val="BodyText"/>
    <w:qFormat/>
    <w:rsid w:val="002C36B2"/>
    <w:pPr>
      <w:spacing w:after="60"/>
      <w:ind w:left="-2268"/>
    </w:pPr>
    <w:rPr>
      <w:b/>
    </w:rPr>
  </w:style>
  <w:style w:type="paragraph" w:customStyle="1" w:styleId="Heading1TOC">
    <w:name w:val="Heading1 TOC"/>
    <w:basedOn w:val="Normal"/>
    <w:qFormat/>
    <w:rsid w:val="002C36B2"/>
    <w:pPr>
      <w:spacing w:before="240" w:after="120"/>
    </w:pPr>
    <w:rPr>
      <w:rFonts w:ascii="Times New Roman" w:hAnsi="Times New Roman"/>
      <w:b/>
      <w:sz w:val="32"/>
    </w:rPr>
  </w:style>
  <w:style w:type="paragraph" w:customStyle="1" w:styleId="Heading2TOC">
    <w:name w:val="Heading2 TOC"/>
    <w:basedOn w:val="Normal"/>
    <w:qFormat/>
    <w:rsid w:val="002C36B2"/>
    <w:pPr>
      <w:spacing w:before="240" w:after="60"/>
    </w:pPr>
    <w:rPr>
      <w:rFonts w:ascii="Times New Roman" w:hAnsi="Times New Roman"/>
      <w:b/>
      <w:sz w:val="28"/>
    </w:rPr>
  </w:style>
  <w:style w:type="character" w:customStyle="1" w:styleId="Underline">
    <w:name w:val="Underline"/>
    <w:basedOn w:val="DefaultParagraphFont"/>
    <w:qFormat/>
    <w:rsid w:val="002C36B2"/>
    <w:rPr>
      <w:u w:val="single"/>
    </w:rPr>
  </w:style>
  <w:style w:type="character" w:customStyle="1" w:styleId="BoldandItalics">
    <w:name w:val="Bold and Italics"/>
    <w:qFormat/>
    <w:rsid w:val="002C36B2"/>
    <w:rPr>
      <w:b/>
      <w:i/>
      <w:u w:val="none"/>
    </w:rPr>
  </w:style>
  <w:style w:type="paragraph" w:styleId="BalloonText">
    <w:name w:val="Balloon Text"/>
    <w:basedOn w:val="Normal"/>
    <w:link w:val="BalloonTextChar"/>
    <w:rsid w:val="002C36B2"/>
    <w:rPr>
      <w:rFonts w:ascii="Tahoma" w:hAnsi="Tahoma" w:cs="Tahoma"/>
      <w:sz w:val="16"/>
      <w:szCs w:val="16"/>
    </w:rPr>
  </w:style>
  <w:style w:type="character" w:customStyle="1" w:styleId="BalloonTextChar">
    <w:name w:val="Balloon Text Char"/>
    <w:basedOn w:val="DefaultParagraphFont"/>
    <w:link w:val="BalloonText"/>
    <w:rsid w:val="002C36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6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36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6B2"/>
    <w:rPr>
      <w:b/>
      <w:color w:val="660033"/>
      <w:spacing w:val="0"/>
    </w:rPr>
  </w:style>
  <w:style w:type="paragraph" w:customStyle="1" w:styleId="Nameditemlist">
    <w:name w:val="Named item list"/>
    <w:basedOn w:val="BodyText"/>
    <w:qFormat/>
    <w:rsid w:val="002C36B2"/>
    <w:pPr>
      <w:tabs>
        <w:tab w:val="left" w:pos="2835"/>
      </w:tabs>
      <w:ind w:left="2835" w:hanging="2835"/>
    </w:pPr>
  </w:style>
  <w:style w:type="paragraph" w:customStyle="1" w:styleId="BodyTextnopadding">
    <w:name w:val="Body Text no padding"/>
    <w:basedOn w:val="BodyText"/>
    <w:qFormat/>
    <w:rsid w:val="002C36B2"/>
    <w:pPr>
      <w:spacing w:before="0" w:after="0"/>
    </w:pPr>
  </w:style>
  <w:style w:type="paragraph" w:customStyle="1" w:styleId="BodyTextBold">
    <w:name w:val="Body Text Bold"/>
    <w:basedOn w:val="BodyText"/>
    <w:qFormat/>
    <w:rsid w:val="002C36B2"/>
    <w:rPr>
      <w:b/>
    </w:rPr>
  </w:style>
  <w:style w:type="character" w:styleId="Hyperlink">
    <w:name w:val="Hyperlink"/>
    <w:basedOn w:val="DefaultParagraphFont"/>
    <w:uiPriority w:val="99"/>
    <w:unhideWhenUsed/>
    <w:rsid w:val="006B04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496</Words>
  <Characters>3131</Characters>
  <Application>Microsoft Office Word</Application>
  <DocSecurity>0</DocSecurity>
  <Lines>104</Lines>
  <Paragraphs>65</Paragraphs>
  <ScaleCrop>false</ScaleCrop>
  <Company>Author-it Software Corporation Ltd.</Company>
  <LinksUpToDate>false</LinksUpToDate>
  <CharactersWithSpaces>3562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DEFLAW010 Perform the duties of an appointing officer</dc:title>
  <dc:subject>Approved</dc:subject>
  <dc:creator>Australian Industry Standards</dc:creator>
  <cp:keywords>Release: 1</cp:keywords>
  <dc:description>Review Date: 12 April 2008</dc:description>
  <cp:lastModifiedBy>HSD_TPCMSd.prod</cp:lastModifiedBy>
  <cp:revision>3</cp:revision>
  <dcterms:created xsi:type="dcterms:W3CDTF">2020-03-06T05:37:00Z</dcterms:created>
  <dcterms:modified xsi:type="dcterms:W3CDTF">2020-03-06T05:37:00Z</dcterms:modified>
</cp:coreProperties>
</file>