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1D4D" w:rsidP="002E1D4D">
      <w:pPr>
        <w:pStyle w:val="Title"/>
      </w:pPr>
      <w:r>
        <w:fldChar w:fldCharType="begin"/>
      </w:r>
      <w:r>
        <w:instrText xml:space="preserve"> TITLE   \* MERGEFORMAT </w:instrText>
      </w:r>
      <w:r>
        <w:fldChar w:fldCharType="separate"/>
      </w:r>
      <w:r>
        <w:t>DEFLAW009 Make a Defence administrative decision</w:t>
      </w:r>
      <w:r>
        <w:fldChar w:fldCharType="end"/>
      </w:r>
    </w:p>
    <w:p w:rsidR="002E1D4D" w:rsidP="002E1D4D">
      <w:pPr>
        <w:pStyle w:val="Version"/>
        <w:sectPr w:rsidSect="001154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4DA" w:rsidP="001154DA">
      <w:pPr>
        <w:pStyle w:val="SuperHeading"/>
      </w:pPr>
      <w:r w:rsidRPr="001154DA">
        <w:t>DEFLAW009 Make a Defence administrative decision</w:t>
      </w:r>
    </w:p>
    <w:p w:rsidR="00000000" w:rsidRPr="001154DA" w:rsidP="001154DA">
      <w:pPr>
        <w:pStyle w:val="Heading1"/>
      </w:pPr>
      <w:bookmarkStart w:id="1" w:name="O_658583"/>
      <w:bookmarkEnd w:id="1"/>
      <w:r w:rsidRPr="001154DA">
        <w:t>Modification History</w:t>
      </w:r>
    </w:p>
    <w:tbl>
      <w:tblPr>
        <w:tblW w:w="0" w:type="auto"/>
        <w:tblLayout w:type="fixed"/>
        <w:tblCellMar>
          <w:left w:w="62" w:type="dxa"/>
          <w:right w:w="62" w:type="dxa"/>
        </w:tblCellMar>
        <w:tblLook w:val="0000"/>
      </w:tblPr>
      <w:tblGrid>
        <w:gridCol w:w="1134"/>
        <w:gridCol w:w="7937"/>
      </w:tblGrid>
      <w:tr w:rsidTr="002E1D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4DA" w:rsidP="001154DA">
            <w:pPr>
              <w:pStyle w:val="BodyText"/>
            </w:pPr>
            <w:r w:rsidRPr="001154D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4DA">
            <w:pPr>
              <w:pStyle w:val="BodyText"/>
              <w:rPr>
                <w:lang w:val="en-NZ"/>
              </w:rPr>
            </w:pPr>
            <w:r w:rsidRPr="001154DA">
              <w:rPr>
                <w:rStyle w:val="SpecialBold"/>
              </w:rPr>
              <w:t>Comments</w:t>
            </w:r>
          </w:p>
        </w:tc>
      </w:tr>
      <w:tr w:rsidTr="002E1D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4DA">
            <w:pPr>
              <w:pStyle w:val="BodyText"/>
              <w:rPr>
                <w:lang w:val="en-NZ"/>
              </w:rPr>
            </w:pPr>
            <w:r w:rsidRPr="001154D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4DA" w:rsidP="001154DA">
            <w:pPr>
              <w:pStyle w:val="BodyText"/>
            </w:pPr>
            <w:r w:rsidRPr="001154DA">
              <w:t xml:space="preserve">This unit was released in DEF Defence Training Package release 1.0 and meets the Standards for Training Packages. </w:t>
            </w:r>
          </w:p>
          <w:p w:rsidR="00000000" w:rsidRPr="001154DA" w:rsidP="001154DA">
            <w:pPr>
              <w:pStyle w:val="BodyText"/>
            </w:pPr>
            <w:r w:rsidRPr="001154DA">
              <w:t>This unit supersedes and is equivalent to DEFCM128A Make a Defence administrative decision.</w:t>
            </w:r>
          </w:p>
          <w:p w:rsidR="00000000" w:rsidRPr="001154DA" w:rsidP="001154DA">
            <w:pPr>
              <w:pStyle w:val="ListBullet"/>
            </w:pPr>
            <w:r w:rsidRPr="001154DA">
              <w:t>Unit code updated</w:t>
            </w:r>
          </w:p>
          <w:p w:rsidR="00000000" w:rsidRPr="001154DA" w:rsidP="001154DA">
            <w:pPr>
              <w:pStyle w:val="ListBullet"/>
            </w:pPr>
            <w:r w:rsidRPr="001154DA">
              <w:t>Content and formatting updated to comply with new standards</w:t>
            </w:r>
          </w:p>
          <w:p w:rsidR="00000000" w:rsidRPr="001154DA" w:rsidP="001154DA">
            <w:pPr>
              <w:pStyle w:val="ListBullet"/>
            </w:pPr>
            <w:r w:rsidRPr="001154DA">
              <w:t xml:space="preserve">All PC transitioned from passive to active voice </w:t>
            </w:r>
          </w:p>
          <w:p w:rsidR="00000000" w:rsidRPr="001154DA" w:rsidP="001154DA">
            <w:pPr>
              <w:pStyle w:val="ListBullet"/>
            </w:pPr>
            <w:r w:rsidRPr="001154DA">
              <w:t>PC 1.2 removed</w:t>
            </w:r>
          </w:p>
          <w:p w:rsidR="00000000" w:rsidRPr="001154DA" w:rsidP="001154DA">
            <w:pPr>
              <w:pStyle w:val="ListBullet"/>
            </w:pPr>
            <w:r w:rsidRPr="001154DA">
              <w:t>PC 2.1 revised</w:t>
            </w:r>
          </w:p>
        </w:tc>
      </w:tr>
    </w:tbl>
    <w:p w:rsidR="00000000" w:rsidRPr="001154DA" w:rsidP="001154DA">
      <w:pPr>
        <w:pStyle w:val="BodyText"/>
      </w:pPr>
    </w:p>
    <w:p w:rsidR="00000000" w:rsidRPr="001154DA" w:rsidP="001154DA">
      <w:pPr>
        <w:pStyle w:val="AllowPageBreak"/>
      </w:pPr>
    </w:p>
    <w:p w:rsidR="00000000" w:rsidRPr="001154DA" w:rsidP="001154DA">
      <w:pPr>
        <w:pStyle w:val="Heading1"/>
      </w:pPr>
      <w:bookmarkStart w:id="2" w:name="O_658584"/>
      <w:bookmarkEnd w:id="2"/>
      <w:r w:rsidRPr="001154DA">
        <w:t>Application</w:t>
      </w:r>
    </w:p>
    <w:p w:rsidR="00000000" w:rsidRPr="001154DA" w:rsidP="002E1D4D">
      <w:pPr>
        <w:pStyle w:val="BodyText"/>
      </w:pPr>
      <w:r w:rsidRPr="001154DA">
        <w:t>This unit describes the skills required to manage quick assessment (QA) inquiries and to make administrative decisions that may adversely affect members</w:t>
      </w:r>
      <w:r>
        <w:t>’</w:t>
      </w:r>
      <w:r w:rsidRPr="001154DA">
        <w:t xml:space="preserve"> rights, interests and expectations and that are within the discretion of the commanding officer (CO) t</w:t>
      </w:r>
      <w:r w:rsidRPr="001154DA">
        <w:t>o make.</w:t>
      </w:r>
    </w:p>
    <w:p w:rsidR="00000000" w:rsidRPr="001154DA" w:rsidP="002E1D4D">
      <w:pPr>
        <w:pStyle w:val="BodyText"/>
      </w:pPr>
      <w:r w:rsidRPr="001154DA">
        <w:t>This unit applies to those working as Defence members who have been given command, either as an automatic consequence of appointment, or by an instrument of appointment, as a CO or as an administrative CO; in some circumstances it is by rank only,</w:t>
      </w:r>
      <w:r w:rsidRPr="001154DA">
        <w:t xml:space="preserve"> irrespective of the position held.</w:t>
      </w:r>
    </w:p>
    <w:p w:rsidR="00000000" w:rsidRPr="001154DA" w:rsidP="002E1D4D">
      <w:pPr>
        <w:pStyle w:val="BodyText"/>
      </w:pPr>
      <w:r w:rsidRPr="001154DA">
        <w:t>The skills and knowledge described in this unit must be applied within the legislative, regulatory and policy environment in which they are carried out. Organisational policies and procedures must be consulted and adher</w:t>
      </w:r>
      <w:r w:rsidRPr="001154DA">
        <w:t>ed to.</w:t>
      </w:r>
    </w:p>
    <w:p w:rsidR="00000000" w:rsidRPr="001154DA" w:rsidP="002E1D4D">
      <w:pPr>
        <w:pStyle w:val="BodyText"/>
      </w:pPr>
      <w:r w:rsidRPr="001154DA">
        <w:t>Those undertaking this unit would work autonomously, while performing sophisticated tasks in a broad range of contexts.</w:t>
      </w:r>
    </w:p>
    <w:p w:rsidR="00000000" w:rsidRPr="001154DA" w:rsidP="002E1D4D">
      <w:pPr>
        <w:pStyle w:val="BodyText"/>
      </w:pPr>
      <w:r w:rsidRPr="001154DA">
        <w:t>No licensing, legislative or certification requirements apply to unit at the time of publication.</w:t>
      </w:r>
    </w:p>
    <w:p w:rsidR="00000000" w:rsidRPr="001154DA" w:rsidP="001154DA">
      <w:pPr>
        <w:pStyle w:val="Heading1"/>
      </w:pPr>
      <w:bookmarkStart w:id="3" w:name="O_658586"/>
      <w:bookmarkEnd w:id="3"/>
      <w:r w:rsidRPr="001154DA">
        <w:t>Competency Field</w:t>
      </w:r>
    </w:p>
    <w:p w:rsidR="00000000" w:rsidRPr="001154DA" w:rsidP="002E1D4D">
      <w:pPr>
        <w:pStyle w:val="BodyText"/>
      </w:pPr>
      <w:r w:rsidRPr="001154DA">
        <w:t>Military Justice</w:t>
      </w:r>
    </w:p>
    <w:p w:rsidR="00000000" w:rsidRPr="001154DA" w:rsidP="001154DA">
      <w:pPr>
        <w:pStyle w:val="Heading1"/>
      </w:pPr>
      <w:bookmarkStart w:id="4" w:name="O_658588"/>
      <w:bookmarkEnd w:id="4"/>
      <w:r w:rsidRPr="001154DA">
        <w:t>Elements and Performance Criteria</w:t>
      </w:r>
    </w:p>
    <w:tbl>
      <w:tblPr>
        <w:tblW w:w="0" w:type="auto"/>
        <w:tblLayout w:type="fixed"/>
        <w:tblCellMar>
          <w:left w:w="62" w:type="dxa"/>
          <w:right w:w="62" w:type="dxa"/>
        </w:tblCellMar>
        <w:tblLook w:val="0000"/>
      </w:tblPr>
      <w:tblGrid>
        <w:gridCol w:w="2268"/>
        <w:gridCol w:w="6804"/>
      </w:tblGrid>
      <w:tr w:rsidTr="001154D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4DA">
            <w:pPr>
              <w:pStyle w:val="TableHeading"/>
              <w:rPr>
                <w:lang w:val="en-NZ"/>
              </w:rPr>
            </w:pPr>
            <w:r w:rsidRPr="001154D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4DA">
            <w:pPr>
              <w:pStyle w:val="TableHeading"/>
              <w:rPr>
                <w:lang w:val="en-NZ"/>
              </w:rPr>
            </w:pPr>
            <w:r w:rsidRPr="001154DA">
              <w:t>PERFORMANCE CRITERIA</w:t>
            </w:r>
          </w:p>
        </w:tc>
      </w:tr>
      <w:tr w:rsidTr="001154D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4DA">
            <w:pPr>
              <w:pStyle w:val="BodyText"/>
              <w:rPr>
                <w:lang w:val="en-NZ"/>
              </w:rPr>
            </w:pPr>
            <w:r w:rsidRPr="001154D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4DA">
            <w:pPr>
              <w:pStyle w:val="BodyText"/>
              <w:rPr>
                <w:lang w:val="en-NZ"/>
              </w:rPr>
            </w:pPr>
            <w:r w:rsidRPr="001154DA">
              <w:t>Performance criteria describe the performance needed to demonstrate achievement of the element. Whe</w:t>
            </w:r>
            <w:r w:rsidRPr="001154DA">
              <w:t>re bold italicised text is used, further information is detailed in the range of conditions section.</w:t>
            </w:r>
          </w:p>
        </w:tc>
      </w:tr>
      <w:tr w:rsidTr="001154D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4DA">
            <w:pPr>
              <w:pStyle w:val="List"/>
              <w:rPr>
                <w:lang w:val="en-NZ"/>
              </w:rPr>
            </w:pPr>
            <w:r w:rsidRPr="001154DA">
              <w:rPr>
                <w:rStyle w:val="SpecialBold"/>
              </w:rPr>
              <w:t>1.</w:t>
            </w:r>
            <w:r w:rsidRPr="001154DA">
              <w:rPr>
                <w:rStyle w:val="SpecialBold"/>
              </w:rPr>
              <w:tab/>
              <w:t>Prepare to make an administrative decision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4DA" w:rsidP="001154DA">
            <w:pPr>
              <w:pStyle w:val="List"/>
            </w:pPr>
            <w:r w:rsidRPr="001154DA">
              <w:t>1.1</w:t>
            </w:r>
            <w:r w:rsidRPr="001154DA">
              <w:tab/>
              <w:t>Determine initial action.</w:t>
            </w:r>
          </w:p>
          <w:p w:rsidR="00000000" w:rsidRPr="001154DA" w:rsidP="001154DA">
            <w:pPr>
              <w:pStyle w:val="List"/>
            </w:pPr>
            <w:r w:rsidRPr="001154DA">
              <w:t>1.2</w:t>
            </w:r>
            <w:r w:rsidRPr="001154DA">
              <w:tab/>
              <w:t>Instigate quick assessment.</w:t>
            </w:r>
          </w:p>
          <w:p w:rsidR="00000000" w:rsidP="001154DA">
            <w:pPr>
              <w:pStyle w:val="List"/>
              <w:rPr>
                <w:lang w:val="en-NZ"/>
              </w:rPr>
            </w:pPr>
            <w:r w:rsidRPr="001154DA">
              <w:t>1.3</w:t>
            </w:r>
            <w:r w:rsidRPr="001154DA">
              <w:tab/>
              <w:t>Initiate administrative sanction.</w:t>
            </w:r>
          </w:p>
        </w:tc>
      </w:tr>
      <w:tr w:rsidTr="001154D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4DA">
            <w:pPr>
              <w:pStyle w:val="List"/>
              <w:rPr>
                <w:lang w:val="en-NZ"/>
              </w:rPr>
            </w:pPr>
            <w:r w:rsidRPr="001154DA">
              <w:rPr>
                <w:rStyle w:val="SpecialBold"/>
              </w:rPr>
              <w:t>2.</w:t>
            </w:r>
            <w:r w:rsidRPr="001154DA">
              <w:rPr>
                <w:rStyle w:val="SpecialBold"/>
              </w:rPr>
              <w:tab/>
            </w:r>
            <w:r w:rsidRPr="001154DA">
              <w:rPr>
                <w:rStyle w:val="SpecialBold"/>
              </w:rPr>
              <w:t>Make an administrative decision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4DA" w:rsidP="001154DA">
            <w:pPr>
              <w:pStyle w:val="List"/>
            </w:pPr>
            <w:r w:rsidRPr="001154DA">
              <w:t>2.1</w:t>
            </w:r>
            <w:r w:rsidRPr="001154DA">
              <w:tab/>
              <w:t>Assess factors.</w:t>
            </w:r>
          </w:p>
          <w:p w:rsidR="00000000" w:rsidRPr="001154DA" w:rsidP="001154DA">
            <w:pPr>
              <w:pStyle w:val="List"/>
            </w:pPr>
            <w:r w:rsidRPr="001154DA">
              <w:t>2.2</w:t>
            </w:r>
            <w:r w:rsidRPr="001154DA">
              <w:tab/>
              <w:t>Make administrative decision.</w:t>
            </w:r>
          </w:p>
          <w:p w:rsidR="00000000" w:rsidRPr="001154DA" w:rsidP="001154DA">
            <w:pPr>
              <w:pStyle w:val="List"/>
            </w:pPr>
            <w:r w:rsidRPr="001154DA">
              <w:t>2.3</w:t>
            </w:r>
            <w:r w:rsidRPr="001154DA">
              <w:tab/>
              <w:t>Inform stakeholders of the decision and its reasons.</w:t>
            </w:r>
          </w:p>
          <w:p w:rsidR="00000000" w:rsidRPr="001154DA" w:rsidP="001154DA">
            <w:pPr>
              <w:pStyle w:val="List"/>
            </w:pPr>
            <w:r w:rsidRPr="001154DA">
              <w:t>2.4</w:t>
            </w:r>
            <w:r w:rsidRPr="001154DA">
              <w:tab/>
              <w:t>Complete documentation.</w:t>
            </w:r>
          </w:p>
        </w:tc>
      </w:tr>
    </w:tbl>
    <w:p w:rsidR="002E1D4D" w:rsidP="001154DA">
      <w:pPr>
        <w:pStyle w:val="BodyText"/>
      </w:pPr>
    </w:p>
    <w:p w:rsidR="002E1D4D" w:rsidP="001154DA">
      <w:pPr>
        <w:pStyle w:val="BodyText"/>
      </w:pPr>
    </w:p>
    <w:p w:rsidR="00000000" w:rsidRPr="001154DA" w:rsidP="001154DA">
      <w:pPr>
        <w:pStyle w:val="Heading1"/>
      </w:pPr>
      <w:bookmarkStart w:id="5" w:name="O_658589"/>
      <w:bookmarkEnd w:id="5"/>
      <w:r w:rsidRPr="001154DA">
        <w:t>Foundation Skills</w:t>
      </w:r>
    </w:p>
    <w:p w:rsidR="00000000" w:rsidRPr="001154DA" w:rsidP="002E1D4D">
      <w:pPr>
        <w:pStyle w:val="BodyText"/>
      </w:pPr>
      <w:r w:rsidRPr="001154DA">
        <w:t>The foundation skills demands of this unit have</w:t>
      </w:r>
      <w:r w:rsidRPr="001154DA">
        <w:t xml:space="preserve"> been mapped for alignment with the Australian Core Skills Framework (ACSF). The following tables outline the performance levels indicated for successful attainment of the unit.</w:t>
      </w:r>
    </w:p>
    <w:p w:rsidR="00000000" w:rsidRPr="001154DA" w:rsidP="002E1D4D">
      <w:pPr>
        <w:pStyle w:val="BodyText"/>
      </w:pPr>
      <w:r w:rsidRPr="001154DA">
        <w:t>ACSF levels indicative of performance:</w:t>
      </w:r>
    </w:p>
    <w:p w:rsidR="00000000" w:rsidRPr="001154DA" w:rsidP="001154DA">
      <w:pPr>
        <w:pStyle w:val="BodyText"/>
      </w:pPr>
      <w:bookmarkStart w:id="6" w:name="O_66072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59.75pt">
            <v:imagedata r:id="rId10" o:title=""/>
          </v:shape>
        </w:pict>
      </w:r>
      <w:bookmarkEnd w:id="6"/>
    </w:p>
    <w:p w:rsidR="00000000" w:rsidRPr="001154DA" w:rsidP="001154DA">
      <w:pPr>
        <w:pStyle w:val="BodyText"/>
      </w:pPr>
    </w:p>
    <w:p w:rsidR="00000000" w:rsidRPr="001154DA" w:rsidP="002E1D4D">
      <w:pPr>
        <w:pStyle w:val="BodyText"/>
      </w:pPr>
      <w:r w:rsidRPr="001154DA">
        <w:t>Further information on ACSF and the foundation skills underpinning this unit can be found in the Foundation Skills Guide on the GSA website.</w:t>
      </w:r>
    </w:p>
    <w:p w:rsidR="00000000" w:rsidRPr="001154DA" w:rsidP="001154DA">
      <w:pPr>
        <w:pStyle w:val="Heading1"/>
      </w:pPr>
      <w:bookmarkStart w:id="7" w:name="O_658591"/>
      <w:bookmarkEnd w:id="7"/>
      <w:r w:rsidRPr="001154DA">
        <w:t>Unit Mapping Information</w:t>
      </w:r>
    </w:p>
    <w:p w:rsidR="00000000" w:rsidRPr="001154DA" w:rsidP="002E1D4D">
      <w:pPr>
        <w:pStyle w:val="BodyText"/>
      </w:pPr>
      <w:r w:rsidRPr="001154DA">
        <w:t>This unit supersedes and is equivalent to DEFCM128A Make a Defence administrative decision.</w:t>
      </w:r>
    </w:p>
    <w:p w:rsidR="00000000" w:rsidRPr="001154DA" w:rsidP="001154DA">
      <w:pPr>
        <w:pStyle w:val="Heading1"/>
      </w:pPr>
      <w:bookmarkStart w:id="8" w:name="O_658598"/>
      <w:bookmarkEnd w:id="8"/>
      <w:r w:rsidRPr="001154DA">
        <w:t>Links</w:t>
      </w:r>
    </w:p>
    <w:p w:rsidR="00000000" w:rsidRPr="001154DA" w:rsidP="002E1D4D">
      <w:pPr>
        <w:pStyle w:val="BodyText"/>
      </w:pPr>
      <w:r w:rsidRPr="001154D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028EC">
        <w:rPr>
          <w:rStyle w:val="Hyperlink"/>
        </w:rPr>
        <w:t>https://vetnet.gov.au/Pages/TrainingDocs.aspx?q=6bdbab1e-11ed-4bc9-9cba-9e1a55d4e4a9</w:t>
      </w:r>
      <w:r>
        <w:fldChar w:fldCharType="end"/>
      </w:r>
    </w:p>
    <w:p w:rsidR="00000000" w:rsidRPr="001154DA" w:rsidP="002E1D4D">
      <w:pPr>
        <w:pStyle w:val="BodyText"/>
      </w:pPr>
      <w:r w:rsidRPr="001154D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028EC">
        <w:rPr>
          <w:rStyle w:val="Hyperlink"/>
        </w:rPr>
        <w:t>https://vetnet.gov.au/Pages/TrainingDocs.aspx?q=6bdbab1e-11ed-4bc9-9cba-9e1a55d4e4a9</w:t>
      </w:r>
      <w:r>
        <w:fldChar w:fldCharType="end"/>
      </w:r>
    </w:p>
    <w:p w:rsidR="00000000" w:rsidRPr="001154DA" w:rsidP="002E1D4D">
      <w:pPr>
        <w:pStyle w:val="BodyText"/>
      </w:pPr>
      <w:r w:rsidRPr="001154D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028EC">
        <w:rPr>
          <w:rStyle w:val="Hyperlink"/>
        </w:rPr>
        <w:t>https://vetnet.gov.au/Pages/TrainingDocs.aspx?q=6bdbab1e-11ed-4bc9-9cba-9e1a55d4e4a9</w:t>
      </w:r>
      <w:r>
        <w:fldChar w:fldCharType="end"/>
      </w:r>
    </w:p>
    <w:p w:rsidR="00000000" w:rsidRPr="001154DA" w:rsidP="002E1D4D">
      <w:pPr>
        <w:pStyle w:val="BodyText"/>
        <w:sectPr w:rsidSect="001154DA">
          <w:headerReference w:type="default" r:id="rId11"/>
          <w:footerReference w:type="default" r:id="rId12"/>
          <w:pgSz w:w="11908" w:h="16833"/>
          <w:pgMar w:top="1702" w:right="1418" w:bottom="1702" w:left="1418" w:header="992" w:footer="992" w:gutter="0"/>
          <w:cols w:space="720"/>
          <w:noEndnote/>
          <w:docGrid w:linePitch="299"/>
        </w:sectPr>
      </w:pPr>
    </w:p>
    <w:p w:rsidR="00000000" w:rsidRPr="001154DA" w:rsidP="001154DA">
      <w:pPr>
        <w:pStyle w:val="SuperHeading"/>
      </w:pPr>
      <w:r w:rsidRPr="001154DA">
        <w:t>Assessment Requirements for</w:t>
      </w:r>
      <w:r w:rsidRPr="001154DA">
        <w:t xml:space="preserve"> DEFLAW009 Make a Defence administrative decision</w:t>
      </w:r>
    </w:p>
    <w:p w:rsidR="00000000" w:rsidRPr="001154DA" w:rsidP="001154DA">
      <w:pPr>
        <w:pStyle w:val="Heading1"/>
      </w:pPr>
      <w:bookmarkStart w:id="9" w:name="O_658593"/>
      <w:bookmarkEnd w:id="9"/>
      <w:r w:rsidRPr="001154DA">
        <w:t>Modification History</w:t>
      </w:r>
    </w:p>
    <w:tbl>
      <w:tblPr>
        <w:tblW w:w="0" w:type="auto"/>
        <w:tblLayout w:type="fixed"/>
        <w:tblCellMar>
          <w:left w:w="62" w:type="dxa"/>
          <w:right w:w="62" w:type="dxa"/>
        </w:tblCellMar>
        <w:tblLook w:val="0000"/>
      </w:tblPr>
      <w:tblGrid>
        <w:gridCol w:w="1134"/>
        <w:gridCol w:w="7937"/>
      </w:tblGrid>
      <w:tr w:rsidTr="002E1D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4DA">
            <w:pPr>
              <w:pStyle w:val="TableHeading"/>
              <w:rPr>
                <w:lang w:val="en-NZ"/>
              </w:rPr>
            </w:pPr>
            <w:r w:rsidRPr="001154D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4DA">
            <w:pPr>
              <w:pStyle w:val="TableHeading"/>
              <w:rPr>
                <w:lang w:val="en-NZ"/>
              </w:rPr>
            </w:pPr>
            <w:r w:rsidRPr="001154DA">
              <w:t>Comments</w:t>
            </w:r>
          </w:p>
        </w:tc>
      </w:tr>
      <w:tr w:rsidTr="002E1D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4DA">
            <w:pPr>
              <w:pStyle w:val="BodyText"/>
              <w:rPr>
                <w:lang w:val="en-NZ"/>
              </w:rPr>
            </w:pPr>
            <w:r w:rsidRPr="001154D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4DA" w:rsidP="001154DA">
            <w:pPr>
              <w:pStyle w:val="BodyText"/>
            </w:pPr>
            <w:r w:rsidRPr="001154DA">
              <w:t xml:space="preserve">These Assessment Requirements were released in DEF Defence Training Package release 1.0 and meet the Standards for Training Packages. </w:t>
            </w:r>
          </w:p>
          <w:p w:rsidR="00000000" w:rsidRPr="001154DA" w:rsidP="001154DA">
            <w:pPr>
              <w:pStyle w:val="BodyText"/>
            </w:pPr>
          </w:p>
          <w:p w:rsidR="00000000" w:rsidRPr="001154DA" w:rsidP="001154DA">
            <w:pPr>
              <w:pStyle w:val="ListBullet"/>
            </w:pPr>
            <w:r w:rsidRPr="001154DA">
              <w:t>Assessment Requirements created drawing upon specified assessment information from superseded unit</w:t>
            </w:r>
          </w:p>
        </w:tc>
      </w:tr>
    </w:tbl>
    <w:p w:rsidR="002E1D4D" w:rsidP="001154DA">
      <w:pPr>
        <w:pStyle w:val="BodyText"/>
      </w:pPr>
    </w:p>
    <w:p w:rsidR="002E1D4D" w:rsidP="001154DA">
      <w:pPr>
        <w:pStyle w:val="BodyText"/>
      </w:pPr>
    </w:p>
    <w:p w:rsidR="00000000" w:rsidRPr="001154DA" w:rsidP="001154DA">
      <w:pPr>
        <w:pStyle w:val="Heading1"/>
      </w:pPr>
      <w:bookmarkStart w:id="10" w:name="O_658594"/>
      <w:bookmarkEnd w:id="10"/>
      <w:r w:rsidRPr="001154DA">
        <w:t>Performance Evidence</w:t>
      </w:r>
    </w:p>
    <w:p w:rsidR="00000000" w:rsidRPr="001154DA" w:rsidP="002E1D4D">
      <w:pPr>
        <w:pStyle w:val="BodyText"/>
      </w:pPr>
      <w:r w:rsidRPr="001154DA">
        <w:t>Evidence required to demonstrate competence must satisfy all of the requirements of the elements and performance criteria. The candidate must demonstrate evidence of performance of the following on at least one occasion.</w:t>
      </w:r>
    </w:p>
    <w:p w:rsidR="00000000" w:rsidRPr="001154DA" w:rsidP="001154DA">
      <w:pPr>
        <w:pStyle w:val="ListBullet"/>
      </w:pPr>
      <w:r w:rsidRPr="001154DA">
        <w:t>communicating orally and in writin</w:t>
      </w:r>
      <w:r w:rsidRPr="001154DA">
        <w:t>g</w:t>
      </w:r>
    </w:p>
    <w:p w:rsidR="00000000" w:rsidRPr="001154DA" w:rsidP="001154DA">
      <w:pPr>
        <w:pStyle w:val="ListBullet"/>
      </w:pPr>
      <w:r w:rsidRPr="001154DA">
        <w:t>conducting interviews</w:t>
      </w:r>
    </w:p>
    <w:p w:rsidR="00000000" w:rsidRPr="001154DA" w:rsidP="001154DA">
      <w:pPr>
        <w:pStyle w:val="ListBullet"/>
      </w:pPr>
      <w:r w:rsidRPr="001154DA">
        <w:t>interpreting quick assessment and inquiry reports</w:t>
      </w:r>
    </w:p>
    <w:p w:rsidR="00000000" w:rsidRPr="001154DA" w:rsidP="001154DA">
      <w:pPr>
        <w:pStyle w:val="ListBullet"/>
      </w:pPr>
      <w:r w:rsidRPr="001154DA">
        <w:t>locating and interpreting appropriate guidance in relevant documents</w:t>
      </w:r>
    </w:p>
    <w:p w:rsidR="00000000" w:rsidRPr="001154DA" w:rsidP="001154DA">
      <w:pPr>
        <w:pStyle w:val="ListBullet"/>
      </w:pPr>
      <w:r w:rsidRPr="001154DA">
        <w:t>applying administrative decision making criteria to an ROG of sufficient complexity for which QA and routine inquiry reports are available</w:t>
      </w:r>
    </w:p>
    <w:p w:rsidR="00000000" w:rsidRPr="001154DA" w:rsidP="001154DA">
      <w:pPr>
        <w:pStyle w:val="AllowPageBreak"/>
      </w:pPr>
    </w:p>
    <w:p w:rsidR="00000000" w:rsidRPr="001154DA" w:rsidP="001154DA">
      <w:pPr>
        <w:pStyle w:val="Heading1"/>
      </w:pPr>
      <w:bookmarkStart w:id="11" w:name="O_658595"/>
      <w:bookmarkEnd w:id="11"/>
      <w:r w:rsidRPr="001154DA">
        <w:t>Knowledge Evidence</w:t>
      </w:r>
    </w:p>
    <w:p w:rsidR="00000000" w:rsidRPr="001154DA" w:rsidP="002E1D4D">
      <w:pPr>
        <w:pStyle w:val="BodyText"/>
      </w:pPr>
      <w:r w:rsidRPr="001154DA">
        <w:t xml:space="preserve">Evidence required to demonstrate competence must satisfy all of the requirements </w:t>
      </w:r>
      <w:r w:rsidRPr="001154DA">
        <w:t>of the elements and performance criteria. If not otherwise specified the depth of knowledge demonstrated must be appropriate to the job context of the candidate.</w:t>
      </w:r>
    </w:p>
    <w:p w:rsidR="00000000" w:rsidRPr="001154DA" w:rsidP="001154DA">
      <w:pPr>
        <w:pStyle w:val="ListBullet"/>
      </w:pPr>
      <w:r w:rsidRPr="001154DA">
        <w:t>administrative sanctions</w:t>
      </w:r>
    </w:p>
    <w:p w:rsidR="00000000" w:rsidRPr="001154DA" w:rsidP="001154DA">
      <w:pPr>
        <w:pStyle w:val="ListBullet"/>
      </w:pPr>
      <w:r w:rsidRPr="001154DA">
        <w:t>closed inquiry procedures</w:t>
      </w:r>
    </w:p>
    <w:p w:rsidR="00000000" w:rsidRPr="001154DA" w:rsidP="001154DA">
      <w:pPr>
        <w:pStyle w:val="ListBullet"/>
      </w:pPr>
      <w:r w:rsidRPr="001154DA">
        <w:t>complaints and redress of grievance (ROG)</w:t>
      </w:r>
    </w:p>
    <w:p w:rsidR="00000000" w:rsidRPr="001154DA" w:rsidP="001154DA">
      <w:pPr>
        <w:pStyle w:val="ListBullet"/>
      </w:pPr>
      <w:r w:rsidRPr="001154DA">
        <w:t>imposing and initiating authority</w:t>
      </w:r>
    </w:p>
    <w:p w:rsidR="00000000" w:rsidRPr="001154DA" w:rsidP="001154DA">
      <w:pPr>
        <w:pStyle w:val="ListBullet"/>
      </w:pPr>
      <w:r w:rsidRPr="001154DA">
        <w:t>inquiry instigation, monitoring and planning</w:t>
      </w:r>
    </w:p>
    <w:p w:rsidR="00000000" w:rsidRPr="001154DA" w:rsidP="001154DA">
      <w:pPr>
        <w:pStyle w:val="AllowPageBreak"/>
      </w:pPr>
    </w:p>
    <w:p w:rsidR="00000000" w:rsidRPr="001154DA" w:rsidP="001154DA">
      <w:pPr>
        <w:pStyle w:val="Heading1"/>
      </w:pPr>
      <w:bookmarkStart w:id="12" w:name="O_658596"/>
      <w:bookmarkEnd w:id="12"/>
      <w:r w:rsidRPr="001154DA">
        <w:t>Assessment Conditions</w:t>
      </w:r>
    </w:p>
    <w:p w:rsidR="00000000" w:rsidRPr="001154DA" w:rsidP="002E1D4D">
      <w:pPr>
        <w:pStyle w:val="BodyText"/>
      </w:pPr>
      <w:r w:rsidRPr="001154DA">
        <w:t>Competency should be assessed in an actual workplace or in a simulated environment, with access to equipment and infrastructure appropriat</w:t>
      </w:r>
      <w:r w:rsidRPr="001154DA">
        <w:t>e to the outcome. Competency should be demonstrated over time to ensure the candidate is assessed across a variety of situations.</w:t>
      </w:r>
    </w:p>
    <w:p w:rsidR="00000000" w:rsidRPr="001154DA" w:rsidP="002E1D4D">
      <w:pPr>
        <w:pStyle w:val="BodyText"/>
      </w:pPr>
      <w:r w:rsidRPr="001154DA">
        <w:t>Assessors must satisfy the NVR/AQTF mandatory competency requirements for assessors.</w:t>
      </w:r>
    </w:p>
    <w:p w:rsidR="00000000" w:rsidRPr="001154DA" w:rsidP="001154DA">
      <w:pPr>
        <w:pStyle w:val="Heading1"/>
      </w:pPr>
      <w:bookmarkStart w:id="13" w:name="O_658599"/>
      <w:bookmarkEnd w:id="13"/>
      <w:r w:rsidRPr="001154DA">
        <w:t>Links</w:t>
      </w:r>
    </w:p>
    <w:p w:rsidR="00000000" w:rsidRPr="001154DA" w:rsidP="002E1D4D">
      <w:pPr>
        <w:pStyle w:val="BodyText"/>
      </w:pPr>
      <w:r w:rsidRPr="001154DA">
        <w:t xml:space="preserve">Companion Volume </w:t>
      </w:r>
      <w:r w:rsidRPr="001154DA">
        <w:t xml:space="preserve">implementation guides are found in VETNet - </w:t>
      </w:r>
      <w:r>
        <w:fldChar w:fldCharType="begin"/>
      </w:r>
      <w:r>
        <w:instrText xml:space="preserve"> HYPERLINK "https://vetnet.gov.au/Pages/TrainingDocs.aspx?q=6bdbab1e-11ed-4bc9-9cba-9e1a55d4e4a9" </w:instrText>
      </w:r>
      <w:r>
        <w:fldChar w:fldCharType="separate"/>
      </w:r>
      <w:r w:rsidRPr="005028EC">
        <w:rPr>
          <w:rStyle w:val="Hyperlink"/>
        </w:rPr>
        <w:t>https://vetnet.gov.au/Pages/TrainingDocs.aspx?q=6bdbab1e-11ed-4bc9-9cba-9e1a55d4e4a9</w:t>
      </w:r>
      <w:r>
        <w:fldChar w:fldCharType="end"/>
      </w:r>
    </w:p>
    <w:p w:rsidR="00000000" w:rsidRPr="001154DA" w:rsidP="002E1D4D">
      <w:pPr>
        <w:pStyle w:val="BodyText"/>
      </w:pPr>
      <w:r w:rsidRPr="001154D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028EC">
        <w:rPr>
          <w:rStyle w:val="Hyperlink"/>
        </w:rPr>
        <w:t>https://vetnet.gov.au/Pages/TrainingDocs.aspx?q=6bdbab1e-11ed-4bc9-9cba-9e1a55d4e4a9</w:t>
      </w:r>
      <w:r>
        <w:fldChar w:fldCharType="end"/>
      </w:r>
    </w:p>
    <w:p w:rsidR="00000000" w:rsidRPr="001154DA" w:rsidP="001154DA"/>
    <w:sectPr w:rsidSect="001154D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DA" w:rsidRPr="002E1D4D" w:rsidP="002E1D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D4D" w:rsidP="001154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1D4D" w:rsidP="001154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E1D4D" w:rsidP="001154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DA" w:rsidP="001154DA">
    <w:pPr>
      <w:pStyle w:val="Footer"/>
      <w:framePr w:wrap="around"/>
    </w:pPr>
    <w:r>
      <w:fldChar w:fldCharType="begin"/>
    </w:r>
    <w:r>
      <w:instrText xml:space="preserve"> DOCPROPERTY  Subject  \* MERGEFORMAT </w:instrText>
    </w:r>
    <w:r>
      <w:fldChar w:fldCharType="separate"/>
    </w:r>
    <w:r w:rsidR="002E1D4D">
      <w:t>Approved</w:t>
    </w:r>
    <w:r w:rsidR="002E1D4D">
      <w:fldChar w:fldCharType="end"/>
    </w:r>
    <w:r>
      <w:tab/>
      <w:t xml:space="preserve">Page </w:t>
    </w:r>
    <w:r>
      <w:fldChar w:fldCharType="begin"/>
    </w:r>
    <w:r>
      <w:instrText xml:space="preserve"> PAGE  \* Arabic  \* MERGEFORMAT </w:instrText>
    </w:r>
    <w:r>
      <w:fldChar w:fldCharType="separate"/>
    </w:r>
    <w:r w:rsidR="002E1D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1D4D">
      <w:rPr>
        <w:noProof/>
      </w:rPr>
      <w:t>4</w:t>
    </w:r>
    <w:r>
      <w:rPr>
        <w:noProof/>
      </w:rPr>
      <w:fldChar w:fldCharType="end"/>
    </w:r>
  </w:p>
  <w:p w:rsidR="001154DA" w:rsidP="001154DA">
    <w:pPr>
      <w:pStyle w:val="Footer"/>
      <w:framePr w:wrap="around"/>
    </w:pPr>
    <w:r>
      <w:t xml:space="preserve">© Commonwealth of Australia, </w:t>
    </w:r>
    <w:r>
      <w:fldChar w:fldCharType="begin"/>
    </w:r>
    <w:r>
      <w:instrText xml:space="preserve"> DATE  \@ "yyyy"  \* MERGEFORMAT </w:instrText>
    </w:r>
    <w:r>
      <w:fldChar w:fldCharType="separate"/>
    </w:r>
    <w:r w:rsidR="002E1D4D">
      <w:rPr>
        <w:noProof/>
      </w:rPr>
      <w:t>2025</w:t>
    </w:r>
    <w:r>
      <w:fldChar w:fldCharType="end"/>
    </w:r>
    <w:r>
      <w:tab/>
    </w:r>
    <w:r>
      <w:fldChar w:fldCharType="begin"/>
    </w:r>
    <w:r>
      <w:instrText xml:space="preserve"> DOCPROPERTY  Author  \* MERGEFORMAT </w:instrText>
    </w:r>
    <w:r>
      <w:fldChar w:fldCharType="separate"/>
    </w:r>
    <w:r w:rsidR="002E1D4D">
      <w:t>Public Skills Australia</w:t>
    </w:r>
    <w:r w:rsidR="002E1D4D">
      <w:fldChar w:fldCharType="end"/>
    </w:r>
  </w:p>
  <w:p w:rsidR="001154DA" w:rsidP="001154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D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4DA" w:rsidRPr="002E1D4D" w:rsidP="002E1D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D4D" w:rsidRPr="002D2AF8" w:rsidP="001154DA">
    <w:pPr>
      <w:pStyle w:val="Header"/>
      <w:framePr w:wrap="around"/>
    </w:pPr>
    <w:r>
      <w:fldChar w:fldCharType="begin"/>
    </w:r>
    <w:r>
      <w:instrText xml:space="preserve"> TITLE   \* MERGEFORMAT </w:instrText>
    </w:r>
    <w:r>
      <w:fldChar w:fldCharType="separate"/>
    </w:r>
    <w:r>
      <w:t>DEFLAW009 Make a Defence administrative decision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1D4D" w:rsidP="001154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DA" w:rsidRPr="002D2AF8" w:rsidP="001154DA">
    <w:pPr>
      <w:pStyle w:val="Header"/>
      <w:framePr w:wrap="around"/>
    </w:pPr>
    <w:r>
      <w:fldChar w:fldCharType="begin"/>
    </w:r>
    <w:r>
      <w:instrText xml:space="preserve"> TITLE   \* MERGEFORMAT </w:instrText>
    </w:r>
    <w:r>
      <w:fldChar w:fldCharType="separate"/>
    </w:r>
    <w:r w:rsidR="002E1D4D">
      <w:t>DEFLAW009 Make a Defence administrative decision</w:t>
    </w:r>
    <w:r w:rsidR="002E1D4D">
      <w:fldChar w:fldCharType="end"/>
    </w:r>
    <w:r>
      <w:tab/>
      <w:t xml:space="preserve">Date this document was generated: </w:t>
    </w:r>
    <w:r>
      <w:fldChar w:fldCharType="begin"/>
    </w:r>
    <w:r>
      <w:instrText xml:space="preserve"> CREATEDATE  \@ "d MMMM yyyy"  \* MERGEFORMAT </w:instrText>
    </w:r>
    <w:r>
      <w:fldChar w:fldCharType="separate"/>
    </w:r>
    <w:r w:rsidR="002E1D4D">
      <w:rPr>
        <w:noProof/>
      </w:rPr>
      <w:t>2 March 2025</w:t>
    </w:r>
    <w:r>
      <w:fldChar w:fldCharType="end"/>
    </w:r>
  </w:p>
  <w:p w:rsidR="001154DA" w:rsidP="001154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1062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722A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4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4DA"/>
    <w:pPr>
      <w:spacing w:before="360" w:after="60"/>
      <w:outlineLvl w:val="0"/>
    </w:pPr>
    <w:rPr>
      <w:sz w:val="32"/>
    </w:rPr>
  </w:style>
  <w:style w:type="paragraph" w:styleId="Heading2">
    <w:name w:val="heading 2"/>
    <w:basedOn w:val="HeadingBase"/>
    <w:next w:val="BodyText"/>
    <w:link w:val="Heading2Char"/>
    <w:qFormat/>
    <w:rsid w:val="001154DA"/>
    <w:pPr>
      <w:keepLines/>
      <w:spacing w:before="240" w:after="120"/>
      <w:outlineLvl w:val="1"/>
    </w:pPr>
    <w:rPr>
      <w:sz w:val="28"/>
      <w:szCs w:val="40"/>
    </w:rPr>
  </w:style>
  <w:style w:type="paragraph" w:styleId="Heading3">
    <w:name w:val="heading 3"/>
    <w:basedOn w:val="HeadingBase"/>
    <w:next w:val="BodyText"/>
    <w:link w:val="Heading3Char"/>
    <w:qFormat/>
    <w:rsid w:val="001154DA"/>
    <w:pPr>
      <w:spacing w:before="180" w:after="120"/>
      <w:outlineLvl w:val="2"/>
    </w:pPr>
    <w:rPr>
      <w:spacing w:val="-10"/>
      <w:kern w:val="32"/>
    </w:rPr>
  </w:style>
  <w:style w:type="paragraph" w:styleId="Heading4">
    <w:name w:val="heading 4"/>
    <w:basedOn w:val="HeadingBase"/>
    <w:next w:val="BodyText"/>
    <w:link w:val="Heading4Char"/>
    <w:qFormat/>
    <w:rsid w:val="001154DA"/>
    <w:pPr>
      <w:spacing w:before="160" w:after="120"/>
      <w:outlineLvl w:val="3"/>
    </w:pPr>
    <w:rPr>
      <w:sz w:val="22"/>
    </w:rPr>
  </w:style>
  <w:style w:type="paragraph" w:styleId="Heading5">
    <w:name w:val="heading 5"/>
    <w:basedOn w:val="HeadingBase"/>
    <w:next w:val="Normal"/>
    <w:link w:val="Heading5Char"/>
    <w:qFormat/>
    <w:rsid w:val="001154DA"/>
    <w:pPr>
      <w:spacing w:before="80"/>
      <w:outlineLvl w:val="4"/>
    </w:pPr>
    <w:rPr>
      <w:color w:val="918585"/>
      <w:sz w:val="20"/>
    </w:rPr>
  </w:style>
  <w:style w:type="paragraph" w:styleId="Heading6">
    <w:name w:val="heading 6"/>
    <w:basedOn w:val="HeadingBase"/>
    <w:next w:val="Normal"/>
    <w:link w:val="Heading6Char"/>
    <w:qFormat/>
    <w:rsid w:val="001154DA"/>
    <w:pPr>
      <w:spacing w:before="60"/>
      <w:outlineLvl w:val="5"/>
    </w:pPr>
    <w:rPr>
      <w:color w:val="918585"/>
      <w:sz w:val="20"/>
    </w:rPr>
  </w:style>
  <w:style w:type="paragraph" w:styleId="Heading7">
    <w:name w:val="heading 7"/>
    <w:basedOn w:val="Normal"/>
    <w:next w:val="Normal"/>
    <w:link w:val="Heading7Char"/>
    <w:qFormat/>
    <w:rsid w:val="001154DA"/>
    <w:pPr>
      <w:ind w:left="720"/>
      <w:outlineLvl w:val="6"/>
    </w:pPr>
    <w:rPr>
      <w:i/>
    </w:rPr>
  </w:style>
  <w:style w:type="paragraph" w:styleId="Heading8">
    <w:name w:val="heading 8"/>
    <w:basedOn w:val="Normal"/>
    <w:next w:val="Normal"/>
    <w:link w:val="Heading8Char"/>
    <w:qFormat/>
    <w:rsid w:val="001154DA"/>
    <w:pPr>
      <w:ind w:left="720"/>
      <w:outlineLvl w:val="7"/>
    </w:pPr>
    <w:rPr>
      <w:i/>
    </w:rPr>
  </w:style>
  <w:style w:type="paragraph" w:styleId="Heading9">
    <w:name w:val="heading 9"/>
    <w:basedOn w:val="Normal"/>
    <w:next w:val="Normal"/>
    <w:link w:val="Heading9Char"/>
    <w:qFormat/>
    <w:rsid w:val="001154DA"/>
    <w:pPr>
      <w:ind w:left="720"/>
      <w:outlineLvl w:val="8"/>
    </w:pPr>
    <w:rPr>
      <w:i/>
    </w:rPr>
  </w:style>
  <w:style w:type="character" w:default="1" w:styleId="DefaultParagraphFont">
    <w:name w:val="Default Paragraph Font"/>
    <w:uiPriority w:val="1"/>
    <w:unhideWhenUsed/>
    <w:rsid w:val="001154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4DA"/>
  </w:style>
  <w:style w:type="character" w:customStyle="1" w:styleId="Heading1Char">
    <w:name w:val="Heading 1 Char"/>
    <w:basedOn w:val="DefaultParagraphFont"/>
    <w:link w:val="Heading1"/>
    <w:rsid w:val="001154DA"/>
    <w:rPr>
      <w:rFonts w:ascii="Times New Roman" w:eastAsia="Times New Roman" w:hAnsi="Times New Roman" w:cs="Times New Roman"/>
      <w:b/>
      <w:sz w:val="32"/>
      <w:szCs w:val="20"/>
      <w:lang w:eastAsia="en-US"/>
    </w:rPr>
  </w:style>
  <w:style w:type="paragraph" w:styleId="BodyText">
    <w:name w:val="Body Text"/>
    <w:basedOn w:val="Normal"/>
    <w:link w:val="BodyTextChar"/>
    <w:rsid w:val="001154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4DA"/>
    <w:rPr>
      <w:rFonts w:ascii="Times New Roman" w:eastAsia="Times New Roman" w:hAnsi="Times New Roman" w:cs="Times New Roman"/>
      <w:sz w:val="24"/>
      <w:lang w:eastAsia="en-US"/>
    </w:rPr>
  </w:style>
  <w:style w:type="paragraph" w:styleId="List">
    <w:name w:val="List"/>
    <w:basedOn w:val="BodyText"/>
    <w:next w:val="BodyText"/>
    <w:rsid w:val="001154DA"/>
    <w:pPr>
      <w:tabs>
        <w:tab w:val="left" w:pos="340"/>
      </w:tabs>
      <w:spacing w:before="60" w:after="60"/>
      <w:ind w:left="340" w:hanging="340"/>
    </w:pPr>
  </w:style>
  <w:style w:type="paragraph" w:styleId="ListBullet">
    <w:name w:val="List Bullet"/>
    <w:basedOn w:val="List"/>
    <w:rsid w:val="001154DA"/>
    <w:pPr>
      <w:numPr>
        <w:numId w:val="11"/>
      </w:numPr>
      <w:tabs>
        <w:tab w:val="clear" w:pos="340"/>
      </w:tabs>
      <w:spacing w:before="40" w:after="40"/>
    </w:pPr>
  </w:style>
  <w:style w:type="character" w:customStyle="1" w:styleId="SpecialBold">
    <w:name w:val="Special Bold"/>
    <w:basedOn w:val="DefaultParagraphFont"/>
    <w:rsid w:val="001154DA"/>
    <w:rPr>
      <w:b/>
      <w:spacing w:val="0"/>
    </w:rPr>
  </w:style>
  <w:style w:type="paragraph" w:customStyle="1" w:styleId="SuperHeading">
    <w:name w:val="SuperHeading"/>
    <w:basedOn w:val="Normal"/>
    <w:rsid w:val="001154DA"/>
    <w:pPr>
      <w:spacing w:before="240" w:after="120"/>
      <w:outlineLvl w:val="0"/>
    </w:pPr>
    <w:rPr>
      <w:rFonts w:ascii="Times New Roman" w:hAnsi="Times New Roman"/>
      <w:b/>
      <w:sz w:val="32"/>
    </w:rPr>
  </w:style>
  <w:style w:type="paragraph" w:customStyle="1" w:styleId="TableHeading">
    <w:name w:val="Table Heading"/>
    <w:basedOn w:val="HeadingBase"/>
    <w:rsid w:val="001154DA"/>
    <w:pPr>
      <w:keepLines/>
      <w:pBdr>
        <w:bottom w:val="single" w:sz="6" w:space="1" w:color="918585"/>
      </w:pBdr>
      <w:spacing w:before="240"/>
    </w:pPr>
  </w:style>
  <w:style w:type="paragraph" w:customStyle="1" w:styleId="AllowPageBreak">
    <w:name w:val="AllowPageBreak"/>
    <w:rsid w:val="001154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4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4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4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4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4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4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4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4DA"/>
    <w:rPr>
      <w:rFonts w:ascii="Courier New" w:eastAsia="Times New Roman" w:hAnsi="Courier New" w:cs="Times New Roman"/>
      <w:i/>
      <w:szCs w:val="20"/>
      <w:lang w:eastAsia="en-US"/>
    </w:rPr>
  </w:style>
  <w:style w:type="paragraph" w:customStyle="1" w:styleId="HeadingBase">
    <w:name w:val="Heading Base"/>
    <w:rsid w:val="001154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4DA"/>
    <w:pPr>
      <w:tabs>
        <w:tab w:val="right" w:leader="dot" w:pos="9072"/>
      </w:tabs>
      <w:ind w:left="567"/>
    </w:pPr>
    <w:rPr>
      <w:szCs w:val="22"/>
    </w:rPr>
  </w:style>
  <w:style w:type="paragraph" w:customStyle="1" w:styleId="TOCBase">
    <w:name w:val="TOC Base"/>
    <w:rsid w:val="001154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4DA"/>
    <w:pPr>
      <w:tabs>
        <w:tab w:val="right" w:leader="dot" w:pos="9072"/>
      </w:tabs>
      <w:spacing w:before="40" w:after="40"/>
      <w:ind w:left="284"/>
    </w:pPr>
    <w:rPr>
      <w:rFonts w:ascii="Times New Roman" w:hAnsi="Times New Roman"/>
    </w:rPr>
  </w:style>
  <w:style w:type="paragraph" w:styleId="TOC1">
    <w:name w:val="toc 1"/>
    <w:basedOn w:val="TOCBase"/>
    <w:next w:val="Normal"/>
    <w:rsid w:val="001154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4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4DA"/>
    <w:rPr>
      <w:rFonts w:ascii="Times New Roman" w:eastAsia="Times New Roman" w:hAnsi="Times New Roman" w:cs="Times New Roman"/>
      <w:sz w:val="16"/>
      <w:lang w:eastAsia="en-US"/>
    </w:rPr>
  </w:style>
  <w:style w:type="paragraph" w:styleId="Title">
    <w:name w:val="Title"/>
    <w:basedOn w:val="HeadingBase"/>
    <w:link w:val="TitleChar"/>
    <w:qFormat/>
    <w:rsid w:val="001154DA"/>
    <w:pPr>
      <w:spacing w:before="5040"/>
      <w:jc w:val="center"/>
    </w:pPr>
    <w:rPr>
      <w:sz w:val="48"/>
      <w:szCs w:val="72"/>
      <w:lang w:val="en-US"/>
    </w:rPr>
  </w:style>
  <w:style w:type="character" w:customStyle="1" w:styleId="TitleChar">
    <w:name w:val="Title Char"/>
    <w:basedOn w:val="DefaultParagraphFont"/>
    <w:link w:val="Title"/>
    <w:rsid w:val="001154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4DA"/>
    <w:pPr>
      <w:tabs>
        <w:tab w:val="left" w:pos="3600"/>
        <w:tab w:val="left" w:pos="3958"/>
      </w:tabs>
    </w:pPr>
  </w:style>
  <w:style w:type="paragraph" w:customStyle="1" w:styleId="Note">
    <w:name w:val="Note"/>
    <w:basedOn w:val="BodyText"/>
    <w:rsid w:val="001154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4DA"/>
    <w:pPr>
      <w:framePr w:wrap="auto" w:hAnchor="text" w:y="6049"/>
    </w:pPr>
    <w:rPr>
      <w:color w:val="000000"/>
      <w:sz w:val="40"/>
    </w:rPr>
  </w:style>
  <w:style w:type="paragraph" w:customStyle="1" w:styleId="TOCTitle">
    <w:name w:val="TOCTitle"/>
    <w:basedOn w:val="Heading1"/>
    <w:rsid w:val="001154DA"/>
    <w:pPr>
      <w:spacing w:after="240"/>
      <w:jc w:val="center"/>
      <w:outlineLvl w:val="9"/>
    </w:pPr>
    <w:rPr>
      <w:caps/>
    </w:rPr>
  </w:style>
  <w:style w:type="paragraph" w:customStyle="1" w:styleId="Version">
    <w:name w:val="Version"/>
    <w:rsid w:val="001154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4DA"/>
    <w:pPr>
      <w:numPr>
        <w:numId w:val="12"/>
      </w:numPr>
      <w:tabs>
        <w:tab w:val="clear" w:pos="680"/>
      </w:tabs>
    </w:pPr>
  </w:style>
  <w:style w:type="paragraph" w:styleId="Index1">
    <w:name w:val="index 1"/>
    <w:basedOn w:val="Normal"/>
    <w:next w:val="Normal"/>
    <w:semiHidden/>
    <w:rsid w:val="001154DA"/>
    <w:pPr>
      <w:keepNext w:val="0"/>
      <w:tabs>
        <w:tab w:val="right" w:pos="4176"/>
      </w:tabs>
      <w:ind w:left="198" w:hanging="198"/>
    </w:pPr>
    <w:rPr>
      <w:rFonts w:ascii="Garamond" w:hAnsi="Garamond"/>
    </w:rPr>
  </w:style>
  <w:style w:type="paragraph" w:styleId="IndexHeading">
    <w:name w:val="index heading"/>
    <w:basedOn w:val="Normal"/>
    <w:next w:val="Index1"/>
    <w:semiHidden/>
    <w:rsid w:val="001154DA"/>
    <w:pPr>
      <w:spacing w:before="120" w:after="120"/>
    </w:pPr>
    <w:rPr>
      <w:rFonts w:ascii="Arial" w:hAnsi="Arial"/>
      <w:b/>
      <w:color w:val="918585"/>
      <w:sz w:val="24"/>
    </w:rPr>
  </w:style>
  <w:style w:type="paragraph" w:styleId="Header">
    <w:name w:val="header"/>
    <w:basedOn w:val="Normal"/>
    <w:link w:val="HeaderChar"/>
    <w:rsid w:val="001154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4DA"/>
    <w:rPr>
      <w:rFonts w:ascii="Times New Roman" w:eastAsia="Times New Roman" w:hAnsi="Times New Roman" w:cs="Times New Roman"/>
      <w:sz w:val="16"/>
      <w:szCs w:val="20"/>
      <w:lang w:val="en-GB" w:eastAsia="en-US"/>
    </w:rPr>
  </w:style>
  <w:style w:type="paragraph" w:customStyle="1" w:styleId="Chapter">
    <w:name w:val="Chapter"/>
    <w:basedOn w:val="Normal"/>
    <w:rsid w:val="001154DA"/>
    <w:pPr>
      <w:spacing w:before="240"/>
    </w:pPr>
    <w:rPr>
      <w:rFonts w:ascii="Times New Roman" w:hAnsi="Times New Roman"/>
      <w:smallCaps/>
      <w:spacing w:val="80"/>
      <w:sz w:val="28"/>
    </w:rPr>
  </w:style>
  <w:style w:type="paragraph" w:customStyle="1" w:styleId="InChapter">
    <w:name w:val="InChapter"/>
    <w:basedOn w:val="Heading3"/>
    <w:rsid w:val="001154DA"/>
    <w:pPr>
      <w:spacing w:after="240"/>
      <w:outlineLvl w:val="9"/>
    </w:pPr>
    <w:rPr>
      <w:noProof/>
    </w:rPr>
  </w:style>
  <w:style w:type="paragraph" w:styleId="Index2">
    <w:name w:val="index 2"/>
    <w:basedOn w:val="Normal"/>
    <w:next w:val="Normal"/>
    <w:semiHidden/>
    <w:rsid w:val="001154DA"/>
    <w:pPr>
      <w:tabs>
        <w:tab w:val="right" w:pos="4176"/>
      </w:tabs>
      <w:ind w:left="568" w:hanging="284"/>
    </w:pPr>
    <w:rPr>
      <w:rFonts w:ascii="Garamond" w:hAnsi="Garamond"/>
    </w:rPr>
  </w:style>
  <w:style w:type="paragraph" w:customStyle="1" w:styleId="Byline">
    <w:name w:val="Byline"/>
    <w:rsid w:val="001154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4DA"/>
    <w:pPr>
      <w:tabs>
        <w:tab w:val="clear" w:pos="3600"/>
        <w:tab w:val="clear" w:pos="3958"/>
      </w:tabs>
      <w:jc w:val="right"/>
    </w:pPr>
  </w:style>
  <w:style w:type="character" w:styleId="Emphasis">
    <w:name w:val="Emphasis"/>
    <w:basedOn w:val="DefaultParagraphFont"/>
    <w:qFormat/>
    <w:rsid w:val="001154DA"/>
    <w:rPr>
      <w:i/>
    </w:rPr>
  </w:style>
  <w:style w:type="paragraph" w:styleId="Caption">
    <w:name w:val="caption"/>
    <w:basedOn w:val="BodyText"/>
    <w:next w:val="Normal"/>
    <w:qFormat/>
    <w:rsid w:val="001154DA"/>
    <w:pPr>
      <w:framePr w:w="2268" w:hSpace="181" w:vSpace="181" w:wrap="around" w:vAnchor="text" w:hAnchor="page" w:x="1135" w:y="285" w:anchorLock="1"/>
    </w:pPr>
    <w:rPr>
      <w:i/>
    </w:rPr>
  </w:style>
  <w:style w:type="paragraph" w:customStyle="1" w:styleId="MiniTOCTitle">
    <w:name w:val="MiniTOCTitle"/>
    <w:basedOn w:val="Heading4"/>
    <w:rsid w:val="001154DA"/>
    <w:pPr>
      <w:spacing w:before="240"/>
      <w:outlineLvl w:val="9"/>
    </w:pPr>
    <w:rPr>
      <w:noProof/>
      <w:sz w:val="24"/>
    </w:rPr>
  </w:style>
  <w:style w:type="paragraph" w:customStyle="1" w:styleId="MiniTOCItem">
    <w:name w:val="MiniTOCItem"/>
    <w:basedOn w:val="ListBullet"/>
    <w:rsid w:val="001154DA"/>
    <w:pPr>
      <w:numPr>
        <w:numId w:val="0"/>
      </w:numPr>
      <w:tabs>
        <w:tab w:val="right" w:leader="dot" w:pos="6521"/>
      </w:tabs>
      <w:spacing w:before="0" w:after="0"/>
    </w:pPr>
  </w:style>
  <w:style w:type="paragraph" w:customStyle="1" w:styleId="TOFTitle">
    <w:name w:val="TOFTitle"/>
    <w:basedOn w:val="TOCTitle"/>
    <w:rsid w:val="001154DA"/>
  </w:style>
  <w:style w:type="paragraph" w:styleId="TableofFigures">
    <w:name w:val="table of figures"/>
    <w:basedOn w:val="Normal"/>
    <w:next w:val="Normal"/>
    <w:semiHidden/>
    <w:rsid w:val="001154DA"/>
    <w:pPr>
      <w:tabs>
        <w:tab w:val="right" w:leader="dot" w:pos="9072"/>
      </w:tabs>
      <w:ind w:left="970" w:hanging="403"/>
    </w:pPr>
    <w:rPr>
      <w:rFonts w:ascii="Times New Roman" w:hAnsi="Times New Roman"/>
      <w:b/>
    </w:rPr>
  </w:style>
  <w:style w:type="paragraph" w:styleId="ListNumber">
    <w:name w:val="List Number"/>
    <w:basedOn w:val="List"/>
    <w:rsid w:val="001154DA"/>
    <w:pPr>
      <w:numPr>
        <w:numId w:val="14"/>
      </w:numPr>
      <w:tabs>
        <w:tab w:val="clear" w:pos="340"/>
      </w:tabs>
    </w:pPr>
  </w:style>
  <w:style w:type="character" w:customStyle="1" w:styleId="WingdingSymbols">
    <w:name w:val="Wingding Symbols"/>
    <w:rsid w:val="001154DA"/>
    <w:rPr>
      <w:rFonts w:ascii="Wingdings" w:hAnsi="Wingdings"/>
    </w:rPr>
  </w:style>
  <w:style w:type="character" w:customStyle="1" w:styleId="HotSpot">
    <w:name w:val="HotSpot"/>
    <w:rsid w:val="001154DA"/>
    <w:rPr>
      <w:color w:val="0033CC"/>
      <w:u w:val="none"/>
    </w:rPr>
  </w:style>
  <w:style w:type="paragraph" w:customStyle="1" w:styleId="BodyTextRight">
    <w:name w:val="Body Text Right"/>
    <w:basedOn w:val="BodyText"/>
    <w:rsid w:val="001154DA"/>
    <w:pPr>
      <w:spacing w:before="0" w:after="0"/>
      <w:jc w:val="right"/>
    </w:pPr>
  </w:style>
  <w:style w:type="paragraph" w:styleId="Index3">
    <w:name w:val="index 3"/>
    <w:basedOn w:val="ListNumber2"/>
    <w:next w:val="Normal"/>
    <w:semiHidden/>
    <w:rsid w:val="001154DA"/>
    <w:pPr>
      <w:numPr>
        <w:numId w:val="0"/>
      </w:numPr>
      <w:tabs>
        <w:tab w:val="right" w:leader="dot" w:pos="4176"/>
      </w:tabs>
    </w:pPr>
  </w:style>
  <w:style w:type="paragraph" w:styleId="ListNumber2">
    <w:name w:val="List Number 2"/>
    <w:basedOn w:val="List2"/>
    <w:rsid w:val="001154DA"/>
    <w:pPr>
      <w:numPr>
        <w:numId w:val="9"/>
      </w:numPr>
      <w:tabs>
        <w:tab w:val="clear" w:pos="1060"/>
      </w:tabs>
    </w:pPr>
  </w:style>
  <w:style w:type="paragraph" w:customStyle="1" w:styleId="MarginNote">
    <w:name w:val="Margin Note"/>
    <w:basedOn w:val="BodyText"/>
    <w:rsid w:val="001154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4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4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4DA"/>
    <w:rPr>
      <w:sz w:val="32"/>
    </w:rPr>
  </w:style>
  <w:style w:type="paragraph" w:customStyle="1" w:styleId="HeadingProcedure">
    <w:name w:val="Heading Procedure"/>
    <w:basedOn w:val="HeadingBase"/>
    <w:next w:val="Normal"/>
    <w:rsid w:val="001154DA"/>
    <w:pPr>
      <w:tabs>
        <w:tab w:val="left" w:pos="0"/>
      </w:tabs>
      <w:spacing w:before="120" w:after="60"/>
    </w:pPr>
    <w:rPr>
      <w:i/>
      <w:color w:val="918585"/>
      <w:sz w:val="22"/>
    </w:rPr>
  </w:style>
  <w:style w:type="paragraph" w:customStyle="1" w:styleId="TableBodyText">
    <w:name w:val="Table Body Text"/>
    <w:basedOn w:val="BodyText"/>
    <w:rsid w:val="001154DA"/>
    <w:pPr>
      <w:spacing w:before="60" w:after="60"/>
    </w:pPr>
  </w:style>
  <w:style w:type="paragraph" w:styleId="ListContinue">
    <w:name w:val="List Continue"/>
    <w:basedOn w:val="List"/>
    <w:rsid w:val="001154DA"/>
    <w:pPr>
      <w:ind w:firstLine="0"/>
    </w:pPr>
  </w:style>
  <w:style w:type="paragraph" w:customStyle="1" w:styleId="ListNote">
    <w:name w:val="List Note"/>
    <w:basedOn w:val="List"/>
    <w:rsid w:val="001154DA"/>
    <w:pPr>
      <w:pBdr>
        <w:top w:val="single" w:sz="6" w:space="2" w:color="918585"/>
        <w:bottom w:val="single" w:sz="6" w:space="2" w:color="918585"/>
      </w:pBdr>
      <w:tabs>
        <w:tab w:val="left" w:pos="1021"/>
      </w:tabs>
      <w:ind w:firstLine="0"/>
    </w:pPr>
  </w:style>
  <w:style w:type="paragraph" w:customStyle="1" w:styleId="Warning">
    <w:name w:val="Warning"/>
    <w:basedOn w:val="BodyText"/>
    <w:rsid w:val="001154DA"/>
    <w:pPr>
      <w:shd w:val="clear" w:color="auto" w:fill="D9D9D9"/>
      <w:tabs>
        <w:tab w:val="left" w:pos="992"/>
      </w:tabs>
      <w:ind w:left="119" w:right="119"/>
    </w:pPr>
    <w:rPr>
      <w:sz w:val="20"/>
    </w:rPr>
  </w:style>
  <w:style w:type="paragraph" w:customStyle="1" w:styleId="MarginIcons">
    <w:name w:val="Margin Icons"/>
    <w:basedOn w:val="BodyText"/>
    <w:rsid w:val="001154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4DA"/>
    <w:rPr>
      <w:rFonts w:ascii="Courier New" w:hAnsi="Courier New"/>
    </w:rPr>
  </w:style>
  <w:style w:type="paragraph" w:customStyle="1" w:styleId="NoteBullet">
    <w:name w:val="Note Bullet"/>
    <w:basedOn w:val="Note"/>
    <w:rsid w:val="001154DA"/>
    <w:pPr>
      <w:tabs>
        <w:tab w:val="clear" w:pos="680"/>
      </w:tabs>
      <w:spacing w:before="60" w:after="60"/>
    </w:pPr>
  </w:style>
  <w:style w:type="paragraph" w:customStyle="1" w:styleId="SubHeading2">
    <w:name w:val="SubHeading2"/>
    <w:basedOn w:val="HeadingBase"/>
    <w:rsid w:val="001154DA"/>
    <w:pPr>
      <w:spacing w:before="240" w:after="60"/>
    </w:pPr>
    <w:rPr>
      <w:sz w:val="20"/>
    </w:rPr>
  </w:style>
  <w:style w:type="paragraph" w:customStyle="1" w:styleId="SubHeading1">
    <w:name w:val="SubHeading1"/>
    <w:basedOn w:val="HeadingBase"/>
    <w:rsid w:val="001154DA"/>
    <w:pPr>
      <w:spacing w:before="240" w:after="60"/>
    </w:pPr>
    <w:rPr>
      <w:color w:val="918585"/>
      <w:sz w:val="22"/>
    </w:rPr>
  </w:style>
  <w:style w:type="paragraph" w:customStyle="1" w:styleId="SideHeading">
    <w:name w:val="Side Heading"/>
    <w:basedOn w:val="HeadingBase"/>
    <w:rsid w:val="001154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4DA"/>
    <w:pPr>
      <w:numPr>
        <w:numId w:val="10"/>
      </w:numPr>
    </w:pPr>
  </w:style>
  <w:style w:type="paragraph" w:styleId="PlainText">
    <w:name w:val="Plain Text"/>
    <w:basedOn w:val="Normal"/>
    <w:link w:val="PlainTextChar"/>
    <w:rsid w:val="001154DA"/>
    <w:rPr>
      <w:sz w:val="20"/>
    </w:rPr>
  </w:style>
  <w:style w:type="character" w:customStyle="1" w:styleId="PlainTextChar">
    <w:name w:val="Plain Text Char"/>
    <w:basedOn w:val="DefaultParagraphFont"/>
    <w:link w:val="PlainText"/>
    <w:rsid w:val="001154DA"/>
    <w:rPr>
      <w:rFonts w:ascii="Courier New" w:eastAsia="Times New Roman" w:hAnsi="Courier New" w:cs="Times New Roman"/>
      <w:sz w:val="20"/>
      <w:szCs w:val="20"/>
      <w:lang w:eastAsia="en-US"/>
    </w:rPr>
  </w:style>
  <w:style w:type="character" w:customStyle="1" w:styleId="MenuOption">
    <w:name w:val="Menu Option"/>
    <w:basedOn w:val="DefaultParagraphFont"/>
    <w:rsid w:val="001154DA"/>
    <w:rPr>
      <w:b/>
      <w:smallCaps/>
    </w:rPr>
  </w:style>
  <w:style w:type="paragraph" w:customStyle="1" w:styleId="TableListNumber">
    <w:name w:val="Table List Number"/>
    <w:basedOn w:val="ListNumber"/>
    <w:rsid w:val="001154DA"/>
    <w:pPr>
      <w:numPr>
        <w:numId w:val="0"/>
      </w:numPr>
    </w:pPr>
  </w:style>
  <w:style w:type="paragraph" w:styleId="TOC4">
    <w:name w:val="toc 4"/>
    <w:basedOn w:val="TOCBase"/>
    <w:next w:val="Normal"/>
    <w:semiHidden/>
    <w:rsid w:val="001154DA"/>
    <w:pPr>
      <w:tabs>
        <w:tab w:val="right" w:leader="dot" w:pos="9071"/>
      </w:tabs>
      <w:ind w:left="1701"/>
    </w:pPr>
  </w:style>
  <w:style w:type="paragraph" w:customStyle="1" w:styleId="ListAlpha">
    <w:name w:val="List Alpha"/>
    <w:basedOn w:val="List"/>
    <w:rsid w:val="001154DA"/>
    <w:pPr>
      <w:numPr>
        <w:numId w:val="8"/>
      </w:numPr>
    </w:pPr>
  </w:style>
  <w:style w:type="paragraph" w:customStyle="1" w:styleId="ListAlpha2">
    <w:name w:val="List Alpha 2"/>
    <w:basedOn w:val="List2"/>
    <w:rsid w:val="001154DA"/>
    <w:pPr>
      <w:numPr>
        <w:numId w:val="7"/>
      </w:numPr>
    </w:pPr>
  </w:style>
  <w:style w:type="paragraph" w:styleId="List2">
    <w:name w:val="List 2"/>
    <w:basedOn w:val="BodyText"/>
    <w:rsid w:val="001154DA"/>
    <w:pPr>
      <w:tabs>
        <w:tab w:val="left" w:pos="680"/>
      </w:tabs>
      <w:spacing w:before="60" w:after="60"/>
      <w:ind w:left="680" w:hanging="340"/>
    </w:pPr>
  </w:style>
  <w:style w:type="paragraph" w:styleId="List3">
    <w:name w:val="List 3"/>
    <w:basedOn w:val="BodyText"/>
    <w:rsid w:val="001154DA"/>
    <w:pPr>
      <w:tabs>
        <w:tab w:val="left" w:pos="1021"/>
      </w:tabs>
      <w:spacing w:before="60" w:after="60"/>
      <w:ind w:left="1020" w:hanging="340"/>
    </w:pPr>
  </w:style>
  <w:style w:type="paragraph" w:styleId="List4">
    <w:name w:val="List 4"/>
    <w:basedOn w:val="BodyText"/>
    <w:rsid w:val="001154DA"/>
    <w:pPr>
      <w:tabs>
        <w:tab w:val="left" w:pos="1361"/>
      </w:tabs>
      <w:spacing w:before="60" w:after="60"/>
      <w:ind w:left="1361" w:hanging="340"/>
    </w:pPr>
  </w:style>
  <w:style w:type="paragraph" w:styleId="List5">
    <w:name w:val="List 5"/>
    <w:basedOn w:val="BodyText"/>
    <w:rsid w:val="001154DA"/>
    <w:pPr>
      <w:tabs>
        <w:tab w:val="left" w:pos="1701"/>
      </w:tabs>
      <w:spacing w:before="60" w:after="60"/>
      <w:ind w:left="1701" w:hanging="340"/>
    </w:pPr>
  </w:style>
  <w:style w:type="paragraph" w:styleId="ListBullet3">
    <w:name w:val="List Bullet 3"/>
    <w:basedOn w:val="List3"/>
    <w:rsid w:val="001154DA"/>
    <w:pPr>
      <w:numPr>
        <w:numId w:val="13"/>
      </w:numPr>
      <w:tabs>
        <w:tab w:val="clear" w:pos="1021"/>
      </w:tabs>
      <w:ind w:left="1037" w:hanging="357"/>
    </w:pPr>
  </w:style>
  <w:style w:type="paragraph" w:styleId="ListBullet4">
    <w:name w:val="List Bullet 4"/>
    <w:basedOn w:val="List4"/>
    <w:rsid w:val="001154DA"/>
    <w:pPr>
      <w:numPr>
        <w:numId w:val="2"/>
      </w:numPr>
      <w:tabs>
        <w:tab w:val="clear" w:pos="1361"/>
      </w:tabs>
    </w:pPr>
  </w:style>
  <w:style w:type="paragraph" w:styleId="ListBullet5">
    <w:name w:val="List Bullet 5"/>
    <w:basedOn w:val="List5"/>
    <w:rsid w:val="001154DA"/>
    <w:pPr>
      <w:numPr>
        <w:numId w:val="3"/>
      </w:numPr>
    </w:pPr>
  </w:style>
  <w:style w:type="paragraph" w:styleId="ListContinue2">
    <w:name w:val="List Continue 2"/>
    <w:basedOn w:val="List2"/>
    <w:rsid w:val="001154DA"/>
    <w:pPr>
      <w:ind w:firstLine="0"/>
    </w:pPr>
  </w:style>
  <w:style w:type="paragraph" w:styleId="ListContinue3">
    <w:name w:val="List Continue 3"/>
    <w:basedOn w:val="List3"/>
    <w:rsid w:val="001154DA"/>
    <w:pPr>
      <w:ind w:left="1021" w:firstLine="0"/>
    </w:pPr>
  </w:style>
  <w:style w:type="paragraph" w:styleId="ListContinue4">
    <w:name w:val="List Continue 4"/>
    <w:basedOn w:val="List4"/>
    <w:rsid w:val="001154DA"/>
    <w:pPr>
      <w:ind w:firstLine="0"/>
    </w:pPr>
  </w:style>
  <w:style w:type="paragraph" w:styleId="ListContinue5">
    <w:name w:val="List Continue 5"/>
    <w:basedOn w:val="List5"/>
    <w:rsid w:val="001154DA"/>
    <w:pPr>
      <w:ind w:firstLine="0"/>
    </w:pPr>
  </w:style>
  <w:style w:type="paragraph" w:styleId="ListNumber3">
    <w:name w:val="List Number 3"/>
    <w:basedOn w:val="List3"/>
    <w:rsid w:val="001154DA"/>
    <w:pPr>
      <w:numPr>
        <w:numId w:val="4"/>
      </w:numPr>
    </w:pPr>
  </w:style>
  <w:style w:type="paragraph" w:styleId="ListNumber4">
    <w:name w:val="List Number 4"/>
    <w:basedOn w:val="List4"/>
    <w:rsid w:val="001154DA"/>
    <w:pPr>
      <w:numPr>
        <w:numId w:val="5"/>
      </w:numPr>
    </w:pPr>
  </w:style>
  <w:style w:type="paragraph" w:styleId="ListNumber5">
    <w:name w:val="List Number 5"/>
    <w:basedOn w:val="List5"/>
    <w:rsid w:val="001154DA"/>
    <w:pPr>
      <w:numPr>
        <w:numId w:val="6"/>
      </w:numPr>
    </w:pPr>
  </w:style>
  <w:style w:type="paragraph" w:styleId="BlockText">
    <w:name w:val="Block Text"/>
    <w:basedOn w:val="Normal"/>
    <w:rsid w:val="001154DA"/>
    <w:pPr>
      <w:spacing w:after="120"/>
      <w:ind w:left="1440" w:right="1440"/>
    </w:pPr>
  </w:style>
  <w:style w:type="character" w:customStyle="1" w:styleId="Subscript">
    <w:name w:val="Subscript"/>
    <w:basedOn w:val="DefaultParagraphFont"/>
    <w:rsid w:val="001154DA"/>
    <w:rPr>
      <w:sz w:val="16"/>
      <w:vertAlign w:val="subscript"/>
    </w:rPr>
  </w:style>
  <w:style w:type="character" w:customStyle="1" w:styleId="Superscript">
    <w:name w:val="Superscript"/>
    <w:basedOn w:val="DefaultParagraphFont"/>
    <w:rsid w:val="001154DA"/>
    <w:rPr>
      <w:sz w:val="16"/>
      <w:vertAlign w:val="superscript"/>
    </w:rPr>
  </w:style>
  <w:style w:type="character" w:customStyle="1" w:styleId="Symbols">
    <w:name w:val="Symbols"/>
    <w:basedOn w:val="DefaultParagraphFont"/>
    <w:rsid w:val="001154DA"/>
    <w:rPr>
      <w:rFonts w:ascii="Symbol" w:hAnsi="Symbol"/>
    </w:rPr>
  </w:style>
  <w:style w:type="character" w:customStyle="1" w:styleId="MenuOptions">
    <w:name w:val="Menu Options"/>
    <w:basedOn w:val="DefaultParagraphFont"/>
    <w:rsid w:val="001154DA"/>
    <w:rPr>
      <w:rFonts w:ascii="Arial Narrow" w:hAnsi="Arial Narrow"/>
      <w:smallCaps/>
    </w:rPr>
  </w:style>
  <w:style w:type="character" w:customStyle="1" w:styleId="Buttons">
    <w:name w:val="Buttons"/>
    <w:basedOn w:val="DefaultParagraphFont"/>
    <w:rsid w:val="001154DA"/>
    <w:rPr>
      <w:b/>
    </w:rPr>
  </w:style>
  <w:style w:type="character" w:customStyle="1" w:styleId="Underlined">
    <w:name w:val="Underlined"/>
    <w:basedOn w:val="DefaultParagraphFont"/>
    <w:rsid w:val="001154DA"/>
    <w:rPr>
      <w:u w:val="single"/>
    </w:rPr>
  </w:style>
  <w:style w:type="paragraph" w:customStyle="1" w:styleId="TableBodyTextRight">
    <w:name w:val="Table Body Text Right"/>
    <w:basedOn w:val="TableBodyText"/>
    <w:rsid w:val="001154DA"/>
    <w:pPr>
      <w:widowControl w:val="0"/>
      <w:autoSpaceDE w:val="0"/>
      <w:autoSpaceDN w:val="0"/>
      <w:adjustRightInd w:val="0"/>
      <w:jc w:val="right"/>
    </w:pPr>
    <w:rPr>
      <w:rFonts w:cs="Arial"/>
      <w:szCs w:val="18"/>
    </w:rPr>
  </w:style>
  <w:style w:type="paragraph" w:customStyle="1" w:styleId="CopyrightText">
    <w:name w:val="Copyright Text"/>
    <w:basedOn w:val="BodyText"/>
    <w:rsid w:val="001154DA"/>
    <w:rPr>
      <w:sz w:val="18"/>
    </w:rPr>
  </w:style>
  <w:style w:type="paragraph" w:customStyle="1" w:styleId="BodySmallRight">
    <w:name w:val="Body Small Right"/>
    <w:basedOn w:val="BodyTextRight"/>
    <w:rsid w:val="001154DA"/>
    <w:rPr>
      <w:sz w:val="18"/>
      <w:szCs w:val="18"/>
    </w:rPr>
  </w:style>
  <w:style w:type="paragraph" w:customStyle="1" w:styleId="MarginEdition">
    <w:name w:val="Margin Edition"/>
    <w:basedOn w:val="MarginNote"/>
    <w:rsid w:val="001154DA"/>
    <w:pPr>
      <w:spacing w:before="0" w:after="0"/>
    </w:pPr>
    <w:rPr>
      <w:rFonts w:ascii="Times New Roman" w:hAnsi="Times New Roman"/>
      <w:color w:val="999999"/>
    </w:rPr>
  </w:style>
  <w:style w:type="paragraph" w:customStyle="1" w:styleId="Spacer">
    <w:name w:val="Spacer"/>
    <w:basedOn w:val="Normal"/>
    <w:rsid w:val="001154DA"/>
    <w:rPr>
      <w:sz w:val="2"/>
      <w:szCs w:val="2"/>
    </w:rPr>
  </w:style>
  <w:style w:type="character" w:customStyle="1" w:styleId="Small">
    <w:name w:val="Small"/>
    <w:basedOn w:val="DefaultParagraphFont"/>
    <w:rsid w:val="001154DA"/>
    <w:rPr>
      <w:sz w:val="16"/>
    </w:rPr>
  </w:style>
  <w:style w:type="paragraph" w:customStyle="1" w:styleId="WideTable">
    <w:name w:val="Wide Table"/>
    <w:basedOn w:val="Normal"/>
    <w:rsid w:val="001154DA"/>
    <w:pPr>
      <w:ind w:left="-1418"/>
    </w:pPr>
    <w:rPr>
      <w:sz w:val="2"/>
      <w:szCs w:val="2"/>
    </w:rPr>
  </w:style>
  <w:style w:type="character" w:styleId="PageNumber">
    <w:name w:val="page number"/>
    <w:basedOn w:val="DefaultParagraphFont"/>
    <w:rsid w:val="001154DA"/>
  </w:style>
  <w:style w:type="paragraph" w:styleId="Quote">
    <w:name w:val="Quote"/>
    <w:basedOn w:val="Heading1"/>
    <w:link w:val="QuoteChar"/>
    <w:qFormat/>
    <w:rsid w:val="001154DA"/>
    <w:rPr>
      <w:b w:val="0"/>
      <w:sz w:val="72"/>
      <w:szCs w:val="72"/>
      <w:lang w:val="en-NZ"/>
    </w:rPr>
  </w:style>
  <w:style w:type="character" w:customStyle="1" w:styleId="QuoteChar">
    <w:name w:val="Quote Char"/>
    <w:basedOn w:val="DefaultParagraphFont"/>
    <w:link w:val="Quote"/>
    <w:rsid w:val="001154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4DA"/>
    <w:pPr>
      <w:pageBreakBefore/>
    </w:pPr>
  </w:style>
  <w:style w:type="paragraph" w:customStyle="1" w:styleId="Border">
    <w:name w:val="Border"/>
    <w:basedOn w:val="Normal"/>
    <w:qFormat/>
    <w:rsid w:val="001154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4DA"/>
    <w:rPr>
      <w:b/>
      <w:bCs/>
      <w:i/>
      <w:iCs/>
      <w:color w:val="auto"/>
    </w:rPr>
  </w:style>
  <w:style w:type="paragraph" w:styleId="IntenseQuote">
    <w:name w:val="Intense Quote"/>
    <w:basedOn w:val="Normal"/>
    <w:next w:val="Normal"/>
    <w:link w:val="IntenseQuoteChar"/>
    <w:uiPriority w:val="30"/>
    <w:qFormat/>
    <w:rsid w:val="001154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4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4DA"/>
    <w:rPr>
      <w:smallCaps/>
      <w:color w:val="auto"/>
      <w:u w:val="single"/>
    </w:rPr>
  </w:style>
  <w:style w:type="character" w:styleId="IntenseReference">
    <w:name w:val="Intense Reference"/>
    <w:basedOn w:val="DefaultParagraphFont"/>
    <w:uiPriority w:val="32"/>
    <w:qFormat/>
    <w:rsid w:val="001154DA"/>
    <w:rPr>
      <w:b/>
      <w:bCs/>
      <w:smallCaps/>
      <w:color w:val="auto"/>
      <w:spacing w:val="5"/>
      <w:u w:val="single"/>
    </w:rPr>
  </w:style>
  <w:style w:type="paragraph" w:customStyle="1" w:styleId="2ColumnHeading">
    <w:name w:val="2Column Heading"/>
    <w:basedOn w:val="BodyText"/>
    <w:qFormat/>
    <w:rsid w:val="001154DA"/>
    <w:pPr>
      <w:spacing w:after="60"/>
      <w:ind w:left="-2268"/>
    </w:pPr>
    <w:rPr>
      <w:b/>
    </w:rPr>
  </w:style>
  <w:style w:type="paragraph" w:customStyle="1" w:styleId="Heading1TOC">
    <w:name w:val="Heading1 TOC"/>
    <w:basedOn w:val="Normal"/>
    <w:qFormat/>
    <w:rsid w:val="001154DA"/>
    <w:pPr>
      <w:spacing w:before="240" w:after="120"/>
    </w:pPr>
    <w:rPr>
      <w:rFonts w:ascii="Times New Roman" w:hAnsi="Times New Roman"/>
      <w:b/>
      <w:sz w:val="32"/>
    </w:rPr>
  </w:style>
  <w:style w:type="paragraph" w:customStyle="1" w:styleId="Heading2TOC">
    <w:name w:val="Heading2 TOC"/>
    <w:basedOn w:val="Normal"/>
    <w:qFormat/>
    <w:rsid w:val="001154DA"/>
    <w:pPr>
      <w:spacing w:before="240" w:after="60"/>
    </w:pPr>
    <w:rPr>
      <w:rFonts w:ascii="Times New Roman" w:hAnsi="Times New Roman"/>
      <w:b/>
      <w:sz w:val="28"/>
    </w:rPr>
  </w:style>
  <w:style w:type="character" w:customStyle="1" w:styleId="Underline">
    <w:name w:val="Underline"/>
    <w:basedOn w:val="DefaultParagraphFont"/>
    <w:qFormat/>
    <w:rsid w:val="001154DA"/>
    <w:rPr>
      <w:u w:val="single"/>
    </w:rPr>
  </w:style>
  <w:style w:type="character" w:customStyle="1" w:styleId="BoldandItalics">
    <w:name w:val="Bold and Italics"/>
    <w:qFormat/>
    <w:rsid w:val="001154DA"/>
    <w:rPr>
      <w:b/>
      <w:i/>
      <w:u w:val="none"/>
    </w:rPr>
  </w:style>
  <w:style w:type="paragraph" w:styleId="BalloonText">
    <w:name w:val="Balloon Text"/>
    <w:basedOn w:val="Normal"/>
    <w:link w:val="BalloonTextChar"/>
    <w:rsid w:val="001154DA"/>
    <w:rPr>
      <w:rFonts w:ascii="Tahoma" w:hAnsi="Tahoma" w:cs="Tahoma"/>
      <w:sz w:val="16"/>
      <w:szCs w:val="16"/>
    </w:rPr>
  </w:style>
  <w:style w:type="character" w:customStyle="1" w:styleId="BalloonTextChar">
    <w:name w:val="Balloon Text Char"/>
    <w:basedOn w:val="DefaultParagraphFont"/>
    <w:link w:val="BalloonText"/>
    <w:rsid w:val="001154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4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4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4DA"/>
    <w:rPr>
      <w:b/>
      <w:color w:val="660033"/>
      <w:spacing w:val="0"/>
    </w:rPr>
  </w:style>
  <w:style w:type="paragraph" w:customStyle="1" w:styleId="Nameditemlist">
    <w:name w:val="Named item list"/>
    <w:basedOn w:val="BodyText"/>
    <w:qFormat/>
    <w:rsid w:val="001154DA"/>
    <w:pPr>
      <w:tabs>
        <w:tab w:val="left" w:pos="2835"/>
      </w:tabs>
      <w:ind w:left="2835" w:hanging="2835"/>
    </w:pPr>
  </w:style>
  <w:style w:type="paragraph" w:customStyle="1" w:styleId="BodyTextnopadding">
    <w:name w:val="Body Text no padding"/>
    <w:basedOn w:val="BodyText"/>
    <w:qFormat/>
    <w:rsid w:val="001154DA"/>
    <w:pPr>
      <w:spacing w:before="0" w:after="0"/>
    </w:pPr>
  </w:style>
  <w:style w:type="paragraph" w:customStyle="1" w:styleId="BodyTextBold">
    <w:name w:val="Body Text Bold"/>
    <w:basedOn w:val="BodyText"/>
    <w:qFormat/>
    <w:rsid w:val="001154DA"/>
    <w:rPr>
      <w:b/>
    </w:rPr>
  </w:style>
  <w:style w:type="character" w:styleId="Hyperlink">
    <w:name w:val="Hyperlink"/>
    <w:basedOn w:val="DefaultParagraphFont"/>
    <w:uiPriority w:val="99"/>
    <w:unhideWhenUsed/>
    <w:rsid w:val="002E1D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752</Words>
  <Characters>5020</Characters>
  <Application>Microsoft Office Word</Application>
  <DocSecurity>0</DocSecurity>
  <Lines>156</Lines>
  <Paragraphs>93</Paragraphs>
  <ScaleCrop>false</ScaleCrop>
  <Company>Author-it Software Corporation Ltd.</Company>
  <LinksUpToDate>false</LinksUpToDate>
  <CharactersWithSpaces>5679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DEFLAW009 Make a Defence administrative decision</dc:title>
  <dc:subject>Approved</dc:subject>
  <dc:creator>Public Skills Australia</dc:creator>
  <cp:keywords>Release: 1</cp:keywords>
  <dc:description>Review Date: 12 April 2008</dc:description>
  <cp:lastModifiedBy>HSD_TPCMSd.prod</cp:lastModifiedBy>
  <cp:revision>3</cp:revision>
  <dcterms:created xsi:type="dcterms:W3CDTF">2025-03-01T13:04:00Z</dcterms:created>
  <dcterms:modified xsi:type="dcterms:W3CDTF">2025-03-01T13:04:00Z</dcterms:modified>
</cp:coreProperties>
</file>