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545" w:rsidP="00694545">
      <w:pPr>
        <w:pStyle w:val="Title"/>
      </w:pPr>
      <w:r>
        <w:fldChar w:fldCharType="begin"/>
      </w:r>
      <w:r>
        <w:instrText xml:space="preserve"> TITLE   \* MERGEFORMAT </w:instrText>
      </w:r>
      <w:r>
        <w:fldChar w:fldCharType="separate"/>
      </w:r>
      <w:r>
        <w:t>DEFLAW004 Conduct an arrest</w:t>
      </w:r>
      <w:r>
        <w:fldChar w:fldCharType="end"/>
      </w:r>
    </w:p>
    <w:p w:rsidR="00694545" w:rsidP="00694545">
      <w:pPr>
        <w:pStyle w:val="Version"/>
        <w:sectPr w:rsidSect="003669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950" w:rsidP="00366950">
      <w:pPr>
        <w:pStyle w:val="SuperHeading"/>
      </w:pPr>
      <w:r w:rsidRPr="00366950">
        <w:t>DEFLAW004 Conduct an arrest</w:t>
      </w:r>
    </w:p>
    <w:p w:rsidR="00000000" w:rsidRPr="00366950" w:rsidP="00366950">
      <w:pPr>
        <w:pStyle w:val="Heading1"/>
      </w:pPr>
      <w:bookmarkStart w:id="1" w:name="O_658488"/>
      <w:bookmarkEnd w:id="1"/>
      <w:r w:rsidRPr="00366950">
        <w:t>Modification History</w:t>
      </w:r>
    </w:p>
    <w:tbl>
      <w:tblPr>
        <w:tblW w:w="0" w:type="auto"/>
        <w:tblLayout w:type="fixed"/>
        <w:tblCellMar>
          <w:left w:w="62" w:type="dxa"/>
          <w:right w:w="62" w:type="dxa"/>
        </w:tblCellMar>
        <w:tblLook w:val="0000"/>
      </w:tblPr>
      <w:tblGrid>
        <w:gridCol w:w="1134"/>
        <w:gridCol w:w="7937"/>
      </w:tblGrid>
      <w:tr w:rsidTr="006945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950">
            <w:pPr>
              <w:pStyle w:val="TableHeading"/>
              <w:rPr>
                <w:lang w:val="en-NZ"/>
              </w:rPr>
            </w:pPr>
            <w:r w:rsidRPr="0036695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950">
            <w:pPr>
              <w:pStyle w:val="TableHeading"/>
              <w:rPr>
                <w:lang w:val="en-NZ"/>
              </w:rPr>
            </w:pPr>
            <w:r w:rsidRPr="00366950">
              <w:t>Comments</w:t>
            </w:r>
          </w:p>
        </w:tc>
      </w:tr>
      <w:tr w:rsidTr="00694545">
        <w:tblPrEx>
          <w:tblW w:w="0" w:type="auto"/>
          <w:tblLayout w:type="fixed"/>
          <w:tblCellMar>
            <w:left w:w="62" w:type="dxa"/>
            <w:right w:w="62" w:type="dxa"/>
          </w:tblCellMar>
          <w:tblLook w:val="0000"/>
        </w:tblPrEx>
        <w:trPr>
          <w:trHeight w:val="218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950">
            <w:pPr>
              <w:pStyle w:val="BodyText"/>
              <w:rPr>
                <w:lang w:val="en-NZ"/>
              </w:rPr>
            </w:pPr>
            <w:r w:rsidRPr="0036695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950" w:rsidP="00366950">
            <w:pPr>
              <w:pStyle w:val="BodyText"/>
            </w:pPr>
            <w:r w:rsidRPr="00366950">
              <w:t xml:space="preserve">This unit was released in DEF Defence Training Package release 1.0 and meets the Standards for Training Packages. </w:t>
            </w:r>
          </w:p>
          <w:p w:rsidR="00000000" w:rsidRPr="00366950" w:rsidP="00366950">
            <w:pPr>
              <w:pStyle w:val="BodyText"/>
            </w:pPr>
          </w:p>
          <w:p w:rsidR="00000000" w:rsidRPr="00366950" w:rsidP="00366950">
            <w:pPr>
              <w:pStyle w:val="BodyText"/>
            </w:pPr>
            <w:r w:rsidRPr="00366950">
              <w:t>This unit supersedes and is equivalent to DEFCM123A Conduct an arrest.</w:t>
            </w:r>
          </w:p>
          <w:p w:rsidR="00000000" w:rsidRPr="00366950" w:rsidP="00366950">
            <w:pPr>
              <w:pStyle w:val="BodyText"/>
            </w:pPr>
          </w:p>
          <w:p w:rsidR="00000000" w:rsidRPr="00366950" w:rsidP="00366950">
            <w:pPr>
              <w:pStyle w:val="ListBullet"/>
            </w:pPr>
            <w:r w:rsidRPr="00366950">
              <w:t>Unit code updated</w:t>
            </w:r>
          </w:p>
          <w:p w:rsidR="00000000" w:rsidRPr="00366950" w:rsidP="00366950">
            <w:pPr>
              <w:pStyle w:val="ListBullet"/>
            </w:pPr>
            <w:r w:rsidRPr="00366950">
              <w:t xml:space="preserve">Content </w:t>
            </w:r>
            <w:r w:rsidRPr="00366950">
              <w:t>and formatting updated to comply with new standards</w:t>
            </w:r>
          </w:p>
          <w:p w:rsidR="00000000" w:rsidRPr="00366950" w:rsidP="00366950">
            <w:pPr>
              <w:pStyle w:val="ListBullet"/>
            </w:pPr>
            <w:r w:rsidRPr="00366950">
              <w:t>All PC transitioned from passive to active voice</w:t>
            </w:r>
          </w:p>
          <w:p w:rsidR="00000000" w:rsidRPr="00366950" w:rsidP="00366950">
            <w:pPr>
              <w:pStyle w:val="ListBullet"/>
            </w:pPr>
            <w:r w:rsidRPr="00366950">
              <w:t>PC 3.1 and 3.4 revised</w:t>
            </w:r>
          </w:p>
          <w:p w:rsidR="00000000" w:rsidRPr="00366950" w:rsidP="00366950">
            <w:pPr>
              <w:pStyle w:val="ListBullet"/>
            </w:pPr>
            <w:r w:rsidRPr="00366950">
              <w:t>PC 3.2 and 3.3 merged</w:t>
            </w:r>
          </w:p>
        </w:tc>
      </w:tr>
    </w:tbl>
    <w:p w:rsidR="00694545" w:rsidP="00366950">
      <w:pPr>
        <w:pStyle w:val="BodyText"/>
      </w:pPr>
    </w:p>
    <w:p w:rsidR="00694545" w:rsidP="00366950">
      <w:pPr>
        <w:pStyle w:val="BodyText"/>
      </w:pPr>
    </w:p>
    <w:p w:rsidR="00000000" w:rsidRPr="00366950" w:rsidP="00366950">
      <w:pPr>
        <w:pStyle w:val="Heading1"/>
      </w:pPr>
      <w:bookmarkStart w:id="2" w:name="O_658489"/>
      <w:bookmarkEnd w:id="2"/>
      <w:r w:rsidRPr="00366950">
        <w:t>Application</w:t>
      </w:r>
    </w:p>
    <w:p w:rsidR="00000000" w:rsidRPr="00366950" w:rsidP="00694545">
      <w:pPr>
        <w:pStyle w:val="BodyText"/>
      </w:pPr>
      <w:r w:rsidRPr="00366950">
        <w:t xml:space="preserve">This unit describes the skills required to arrest a person under the powers provided by the Defence Act. It includes making the decision to arrest, performing arrests, and preparing and submitting documentation. Defence members, as well as persons who are </w:t>
      </w:r>
      <w:r w:rsidRPr="00366950">
        <w:t>not Defence members, may be arrested in accordance with the DFDA Powers of Arrest where they are suspected of having committed a service offence. However, each power of arrest varies in terms of its scope, the circumstances giving rise to the power of arre</w:t>
      </w:r>
      <w:r w:rsidRPr="00366950">
        <w:t>st, and who may carry out the actual arrest.</w:t>
      </w:r>
    </w:p>
    <w:p w:rsidR="00000000" w:rsidRPr="00366950" w:rsidP="00694545">
      <w:pPr>
        <w:pStyle w:val="BodyText"/>
      </w:pPr>
      <w:r w:rsidRPr="00366950">
        <w:t>This unit applies to those working as members of the Australian Defence Force. Arrests under the Defence Force Discipline Act (DFDA) may be carried out by a Defence member or a constable.</w:t>
      </w:r>
    </w:p>
    <w:p w:rsidR="00000000" w:rsidRPr="00366950" w:rsidP="00694545">
      <w:pPr>
        <w:pStyle w:val="BodyText"/>
      </w:pPr>
      <w:r w:rsidRPr="00366950">
        <w:t>The skills and knowle</w:t>
      </w:r>
      <w:r w:rsidRPr="00366950">
        <w:t>dge described in this unit must be applied within the legislative, regulatory and policy environment in which they are carried out. Organisational policies and procedures must be consulted and adhered to.</w:t>
      </w:r>
    </w:p>
    <w:p w:rsidR="00000000" w:rsidRPr="00366950" w:rsidP="00694545">
      <w:pPr>
        <w:pStyle w:val="BodyText"/>
      </w:pPr>
      <w:r w:rsidRPr="00366950">
        <w:t xml:space="preserve">Those undertaking this unit would work under supervision, while performing specific tasks in a broad range of contexts. </w:t>
      </w:r>
    </w:p>
    <w:p w:rsidR="00000000" w:rsidRPr="00366950" w:rsidP="00694545">
      <w:pPr>
        <w:pStyle w:val="BodyText"/>
      </w:pPr>
      <w:r w:rsidRPr="00366950">
        <w:t>No licensing, legislative or certification requirements apply to unit at the time of publication.</w:t>
      </w:r>
    </w:p>
    <w:p w:rsidR="00000000" w:rsidRPr="00366950" w:rsidP="00366950">
      <w:pPr>
        <w:pStyle w:val="Heading1"/>
      </w:pPr>
      <w:bookmarkStart w:id="3" w:name="O_658491"/>
      <w:bookmarkEnd w:id="3"/>
      <w:r w:rsidRPr="00366950">
        <w:t>Competency Field</w:t>
      </w:r>
    </w:p>
    <w:p w:rsidR="00000000" w:rsidRPr="00366950" w:rsidP="00694545">
      <w:pPr>
        <w:pStyle w:val="BodyText"/>
      </w:pPr>
      <w:r w:rsidRPr="00366950">
        <w:t>Mi</w:t>
      </w:r>
      <w:r w:rsidRPr="00366950">
        <w:t>litary Justice</w:t>
      </w:r>
    </w:p>
    <w:p w:rsidR="00000000" w:rsidRPr="00366950" w:rsidP="00366950">
      <w:pPr>
        <w:pStyle w:val="Heading1"/>
      </w:pPr>
      <w:bookmarkStart w:id="4" w:name="O_658493"/>
      <w:bookmarkEnd w:id="4"/>
      <w:r w:rsidRPr="00366950">
        <w:t>Elements and Performance Criteria</w:t>
      </w:r>
    </w:p>
    <w:tbl>
      <w:tblPr>
        <w:tblW w:w="0" w:type="auto"/>
        <w:tblLayout w:type="fixed"/>
        <w:tblCellMar>
          <w:left w:w="62" w:type="dxa"/>
          <w:right w:w="62" w:type="dxa"/>
        </w:tblCellMar>
        <w:tblLook w:val="0000"/>
      </w:tblPr>
      <w:tblGrid>
        <w:gridCol w:w="2268"/>
        <w:gridCol w:w="6804"/>
      </w:tblGrid>
      <w:tr w:rsidTr="003669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950">
            <w:pPr>
              <w:pStyle w:val="TableHeading"/>
              <w:rPr>
                <w:lang w:val="en-NZ"/>
              </w:rPr>
            </w:pPr>
            <w:r w:rsidRPr="0036695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950">
            <w:pPr>
              <w:pStyle w:val="TableHeading"/>
              <w:rPr>
                <w:lang w:val="en-NZ"/>
              </w:rPr>
            </w:pPr>
            <w:r w:rsidRPr="00366950">
              <w:t>PERFORMANCE CRITERIA</w:t>
            </w:r>
          </w:p>
        </w:tc>
      </w:tr>
      <w:tr w:rsidTr="003669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950">
            <w:pPr>
              <w:pStyle w:val="BodyText"/>
              <w:rPr>
                <w:lang w:val="en-NZ"/>
              </w:rPr>
            </w:pPr>
            <w:r w:rsidRPr="0036695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950">
            <w:pPr>
              <w:pStyle w:val="BodyText"/>
              <w:rPr>
                <w:lang w:val="en-NZ"/>
              </w:rPr>
            </w:pPr>
            <w:r w:rsidRPr="00366950">
              <w:t xml:space="preserve">Performance criteria describe the performance needed to demonstrate achievement of the element. Where bold italicised </w:t>
            </w:r>
            <w:r w:rsidRPr="00366950">
              <w:t>text is used, further information is detailed in the range of conditions section.</w:t>
            </w:r>
          </w:p>
        </w:tc>
      </w:tr>
      <w:tr w:rsidTr="003669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950">
            <w:pPr>
              <w:pStyle w:val="List"/>
              <w:rPr>
                <w:lang w:val="en-NZ"/>
              </w:rPr>
            </w:pPr>
            <w:r w:rsidRPr="00366950">
              <w:rPr>
                <w:rStyle w:val="SpecialBold"/>
              </w:rPr>
              <w:t>1.</w:t>
            </w:r>
            <w:r w:rsidRPr="00366950">
              <w:rPr>
                <w:rStyle w:val="SpecialBold"/>
              </w:rPr>
              <w:tab/>
              <w:t>Prepare for arrest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950" w:rsidP="00366950">
            <w:pPr>
              <w:pStyle w:val="List"/>
            </w:pPr>
            <w:r w:rsidRPr="00366950">
              <w:t>1.1</w:t>
            </w:r>
            <w:r w:rsidRPr="00366950">
              <w:tab/>
              <w:t>Identify powers of arrest.</w:t>
            </w:r>
          </w:p>
          <w:p w:rsidR="00000000" w:rsidP="00366950">
            <w:pPr>
              <w:pStyle w:val="List"/>
              <w:rPr>
                <w:lang w:val="en-NZ"/>
              </w:rPr>
            </w:pPr>
            <w:r w:rsidRPr="00366950">
              <w:t>1.2</w:t>
            </w:r>
            <w:r w:rsidRPr="00366950">
              <w:tab/>
              <w:t>Take decision to arrest within lawful authority.</w:t>
            </w:r>
          </w:p>
        </w:tc>
      </w:tr>
      <w:tr w:rsidTr="003669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950">
            <w:pPr>
              <w:pStyle w:val="List"/>
              <w:rPr>
                <w:lang w:val="en-NZ"/>
              </w:rPr>
            </w:pPr>
            <w:r w:rsidRPr="00366950">
              <w:rPr>
                <w:rStyle w:val="SpecialBold"/>
              </w:rPr>
              <w:t>2.</w:t>
            </w:r>
            <w:r w:rsidRPr="00366950">
              <w:rPr>
                <w:rStyle w:val="SpecialBold"/>
              </w:rPr>
              <w:tab/>
              <w:t>Perform an arrest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950" w:rsidP="00366950">
            <w:pPr>
              <w:pStyle w:val="List"/>
            </w:pPr>
            <w:r w:rsidRPr="00366950">
              <w:t>2.1</w:t>
            </w:r>
            <w:r w:rsidRPr="00366950">
              <w:tab/>
            </w:r>
            <w:r w:rsidRPr="00366950">
              <w:t>Arrest offenders without warrant, using the necessary force and place them in custody.</w:t>
            </w:r>
          </w:p>
          <w:p w:rsidR="00000000" w:rsidP="00366950">
            <w:pPr>
              <w:pStyle w:val="List"/>
              <w:rPr>
                <w:lang w:val="en-NZ"/>
              </w:rPr>
            </w:pPr>
            <w:r w:rsidRPr="00366950">
              <w:t>2.2</w:t>
            </w:r>
            <w:r w:rsidRPr="00366950">
              <w:tab/>
              <w:t>Ensure the rights of a person under arrest are protected.</w:t>
            </w:r>
          </w:p>
        </w:tc>
      </w:tr>
      <w:tr w:rsidTr="0036695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950">
            <w:pPr>
              <w:pStyle w:val="List"/>
              <w:rPr>
                <w:lang w:val="en-NZ"/>
              </w:rPr>
            </w:pPr>
            <w:r w:rsidRPr="00366950">
              <w:rPr>
                <w:rStyle w:val="SpecialBold"/>
              </w:rPr>
              <w:t>3.</w:t>
            </w:r>
            <w:r w:rsidRPr="00366950">
              <w:rPr>
                <w:rStyle w:val="SpecialBold"/>
              </w:rPr>
              <w:tab/>
              <w:t>Conduct after arrest actions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950" w:rsidP="00366950">
            <w:pPr>
              <w:pStyle w:val="List"/>
            </w:pPr>
            <w:r w:rsidRPr="00366950">
              <w:t>3.1</w:t>
            </w:r>
            <w:r w:rsidRPr="00366950">
              <w:tab/>
              <w:t>Assess circumstances and take decision to caution or report.</w:t>
            </w:r>
          </w:p>
          <w:p w:rsidR="00000000" w:rsidRPr="00366950" w:rsidP="00366950">
            <w:pPr>
              <w:pStyle w:val="List"/>
            </w:pPr>
            <w:r w:rsidRPr="00366950">
              <w:t>3.2</w:t>
            </w:r>
            <w:r w:rsidRPr="00366950">
              <w:tab/>
              <w:t>Ident</w:t>
            </w:r>
            <w:r w:rsidRPr="00366950">
              <w:t>ify, complete and submit relevant documentation.</w:t>
            </w:r>
          </w:p>
          <w:p w:rsidR="00000000" w:rsidRPr="00366950" w:rsidP="00366950">
            <w:pPr>
              <w:pStyle w:val="List"/>
            </w:pPr>
            <w:r w:rsidRPr="00366950">
              <w:t>3.3</w:t>
            </w:r>
            <w:r w:rsidRPr="00366950">
              <w:tab/>
              <w:t>Assess circumstances and take decision to notify other parties or not.</w:t>
            </w:r>
          </w:p>
        </w:tc>
      </w:tr>
    </w:tbl>
    <w:p w:rsidR="00694545" w:rsidP="00366950">
      <w:pPr>
        <w:pStyle w:val="BodyText"/>
      </w:pPr>
    </w:p>
    <w:p w:rsidR="00694545" w:rsidP="00366950">
      <w:pPr>
        <w:pStyle w:val="BodyText"/>
      </w:pPr>
    </w:p>
    <w:p w:rsidR="00000000" w:rsidRPr="00366950" w:rsidP="00366950">
      <w:pPr>
        <w:pStyle w:val="Heading1"/>
      </w:pPr>
      <w:bookmarkStart w:id="5" w:name="O_658494"/>
      <w:bookmarkEnd w:id="5"/>
      <w:r w:rsidRPr="00366950">
        <w:t>Foundation Skills</w:t>
      </w:r>
    </w:p>
    <w:p w:rsidR="00000000" w:rsidRPr="00366950" w:rsidP="00694545">
      <w:pPr>
        <w:pStyle w:val="BodyText"/>
      </w:pPr>
      <w:r w:rsidRPr="00366950">
        <w:t xml:space="preserve">The foundation skills demands of this unit have been mapped for alignment with the Australian </w:t>
      </w:r>
      <w:r w:rsidRPr="00366950">
        <w:t>Core Skills Framework (ACSF). The following tables outline the performance levels indicated for successful attainment of the unit.</w:t>
      </w:r>
    </w:p>
    <w:p w:rsidR="00000000" w:rsidRPr="00366950" w:rsidP="00694545">
      <w:pPr>
        <w:pStyle w:val="BodyText"/>
      </w:pPr>
      <w:r w:rsidRPr="00366950">
        <w:t>ACSF levels indicative of performance:</w:t>
      </w:r>
    </w:p>
    <w:p w:rsidR="00000000" w:rsidRPr="00366950" w:rsidP="00366950">
      <w:pPr>
        <w:pStyle w:val="BodyText"/>
      </w:pPr>
      <w:bookmarkStart w:id="6" w:name="O_66071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2pt">
            <v:imagedata r:id="rId10" o:title=""/>
          </v:shape>
        </w:pict>
      </w:r>
      <w:bookmarkEnd w:id="6"/>
    </w:p>
    <w:p w:rsidR="00000000" w:rsidRPr="00366950" w:rsidP="00366950">
      <w:pPr>
        <w:pStyle w:val="BodyText"/>
      </w:pPr>
    </w:p>
    <w:p w:rsidR="00000000" w:rsidRPr="00366950" w:rsidP="00694545">
      <w:pPr>
        <w:pStyle w:val="BodyText"/>
      </w:pPr>
      <w:r w:rsidRPr="00366950">
        <w:t>Further information on ACSF and the foundation skills underpinning this unit can be found in the Foundation Skills Guide on the GSA website.</w:t>
      </w:r>
    </w:p>
    <w:p w:rsidR="00000000" w:rsidRPr="00366950" w:rsidP="00366950">
      <w:pPr>
        <w:pStyle w:val="Heading1"/>
      </w:pPr>
      <w:bookmarkStart w:id="7" w:name="O_658496"/>
      <w:bookmarkEnd w:id="7"/>
      <w:r w:rsidRPr="00366950">
        <w:t>Unit Mapping Information</w:t>
      </w:r>
    </w:p>
    <w:p w:rsidR="00000000" w:rsidRPr="00366950" w:rsidP="00694545">
      <w:pPr>
        <w:pStyle w:val="BodyText"/>
      </w:pPr>
      <w:r w:rsidRPr="00366950">
        <w:t>This unit supersedes and is equivalent to DEFCM123A Conduct an arrest.</w:t>
      </w:r>
    </w:p>
    <w:p w:rsidR="00000000" w:rsidRPr="00366950" w:rsidP="00366950">
      <w:pPr>
        <w:pStyle w:val="Heading1"/>
      </w:pPr>
      <w:bookmarkStart w:id="8" w:name="O_658503"/>
      <w:bookmarkEnd w:id="8"/>
      <w:r w:rsidRPr="00366950">
        <w:t>Links</w:t>
      </w:r>
    </w:p>
    <w:p w:rsidR="00000000" w:rsidRPr="00366950" w:rsidP="00694545">
      <w:pPr>
        <w:pStyle w:val="BodyText"/>
      </w:pPr>
      <w:r w:rsidRPr="003669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3AE8">
        <w:rPr>
          <w:rStyle w:val="Hyperlink"/>
        </w:rPr>
        <w:t>https://vetnet.gov.au/Pages/TrainingDocs.aspx?q=6bdbab1e-11ed-4bc9-9cba-9e1a55d4e4a9</w:t>
      </w:r>
      <w:r>
        <w:fldChar w:fldCharType="end"/>
      </w:r>
    </w:p>
    <w:p w:rsidR="00000000" w:rsidRPr="00366950" w:rsidP="00694545">
      <w:pPr>
        <w:pStyle w:val="BodyText"/>
      </w:pPr>
      <w:r w:rsidRPr="00366950">
        <w:t>Companion Volume</w:t>
      </w:r>
      <w:r w:rsidRPr="00366950">
        <w:t xml:space="preserve"> implementation guides are found in VETNet - </w:t>
      </w:r>
      <w:r>
        <w:fldChar w:fldCharType="begin"/>
      </w:r>
      <w:r>
        <w:instrText xml:space="preserve"> HYPERLINK "https://vetnet.gov.au/Pages/TrainingDocs.aspx?q=6bdbab1e-11ed-4bc9-9cba-9e1a55d4e4a9" </w:instrText>
      </w:r>
      <w:r>
        <w:fldChar w:fldCharType="separate"/>
      </w:r>
      <w:r w:rsidRPr="00193AE8">
        <w:rPr>
          <w:rStyle w:val="Hyperlink"/>
        </w:rPr>
        <w:t>https://vetnet.gov.au/Pages/TrainingDocs.aspx?q=6bdbab1e-11ed-4bc9-9cba-9e1a55d4e4a9</w:t>
      </w:r>
      <w:r>
        <w:fldChar w:fldCharType="end"/>
      </w:r>
    </w:p>
    <w:p w:rsidR="00000000" w:rsidRPr="00366950" w:rsidP="00694545">
      <w:pPr>
        <w:pStyle w:val="BodyText"/>
      </w:pPr>
      <w:r w:rsidRPr="003669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3AE8">
        <w:rPr>
          <w:rStyle w:val="Hyperlink"/>
        </w:rPr>
        <w:t>https://vetnet.gov.au/Pages/TrainingDocs.aspx?q=6bdbab1e-11ed-4bc9-9cba-9e1a55d4e4a9</w:t>
      </w:r>
      <w:r>
        <w:fldChar w:fldCharType="end"/>
      </w:r>
    </w:p>
    <w:p w:rsidR="00000000" w:rsidRPr="00366950" w:rsidP="00694545">
      <w:pPr>
        <w:pStyle w:val="BodyText"/>
        <w:sectPr w:rsidSect="00366950">
          <w:headerReference w:type="default" r:id="rId11"/>
          <w:footerReference w:type="default" r:id="rId12"/>
          <w:pgSz w:w="11908" w:h="16833"/>
          <w:pgMar w:top="1702" w:right="1418" w:bottom="1702" w:left="1418" w:header="992" w:footer="992" w:gutter="0"/>
          <w:cols w:space="720"/>
          <w:noEndnote/>
          <w:docGrid w:linePitch="299"/>
        </w:sectPr>
      </w:pPr>
    </w:p>
    <w:p w:rsidR="00000000" w:rsidRPr="00366950" w:rsidP="00366950">
      <w:pPr>
        <w:pStyle w:val="SuperHeading"/>
      </w:pPr>
      <w:r w:rsidRPr="00366950">
        <w:t>Assessment Requirements for DEFLAW004 Conduct an arrest</w:t>
      </w:r>
    </w:p>
    <w:p w:rsidR="00000000" w:rsidRPr="00366950" w:rsidP="00366950">
      <w:pPr>
        <w:pStyle w:val="Heading1"/>
      </w:pPr>
      <w:bookmarkStart w:id="9" w:name="O_658498"/>
      <w:bookmarkEnd w:id="9"/>
      <w:r w:rsidRPr="00366950">
        <w:t>Modification History</w:t>
      </w:r>
    </w:p>
    <w:tbl>
      <w:tblPr>
        <w:tblW w:w="0" w:type="auto"/>
        <w:tblLayout w:type="fixed"/>
        <w:tblCellMar>
          <w:left w:w="62" w:type="dxa"/>
          <w:right w:w="62" w:type="dxa"/>
        </w:tblCellMar>
        <w:tblLook w:val="0000"/>
      </w:tblPr>
      <w:tblGrid>
        <w:gridCol w:w="1134"/>
        <w:gridCol w:w="7937"/>
      </w:tblGrid>
      <w:tr w:rsidTr="006945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950">
            <w:pPr>
              <w:pStyle w:val="TableHeading"/>
              <w:rPr>
                <w:lang w:val="en-NZ"/>
              </w:rPr>
            </w:pPr>
            <w:r w:rsidRPr="0036695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950">
            <w:pPr>
              <w:pStyle w:val="TableHeading"/>
              <w:rPr>
                <w:lang w:val="en-NZ"/>
              </w:rPr>
            </w:pPr>
            <w:r w:rsidRPr="00366950">
              <w:t>Comments</w:t>
            </w:r>
          </w:p>
        </w:tc>
      </w:tr>
      <w:tr w:rsidTr="006945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950">
            <w:pPr>
              <w:pStyle w:val="BodyText"/>
              <w:rPr>
                <w:lang w:val="en-NZ"/>
              </w:rPr>
            </w:pPr>
            <w:r w:rsidRPr="0036695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950" w:rsidP="00366950">
            <w:pPr>
              <w:pStyle w:val="BodyText"/>
            </w:pPr>
            <w:r w:rsidRPr="00366950">
              <w:t xml:space="preserve">These Assessment Requirements were released in DEF Defence Training Package release 1.0 and meet the Standards for Training Packages. </w:t>
            </w:r>
          </w:p>
          <w:p w:rsidR="00000000" w:rsidRPr="00366950" w:rsidP="00366950">
            <w:pPr>
              <w:pStyle w:val="BodyText"/>
            </w:pPr>
          </w:p>
          <w:p w:rsidR="00000000" w:rsidRPr="00366950" w:rsidP="00366950">
            <w:pPr>
              <w:pStyle w:val="ListBullet"/>
            </w:pPr>
            <w:r w:rsidRPr="00366950">
              <w:t>Assessment Requirements created drawing upon specified assessment information from superseded unit</w:t>
            </w:r>
          </w:p>
        </w:tc>
      </w:tr>
    </w:tbl>
    <w:p w:rsidR="00694545" w:rsidP="00366950">
      <w:pPr>
        <w:pStyle w:val="BodyText"/>
      </w:pPr>
    </w:p>
    <w:p w:rsidR="00694545" w:rsidP="00366950">
      <w:pPr>
        <w:pStyle w:val="BodyText"/>
      </w:pPr>
    </w:p>
    <w:p w:rsidR="00000000" w:rsidRPr="00366950" w:rsidP="00366950">
      <w:pPr>
        <w:pStyle w:val="Heading1"/>
      </w:pPr>
      <w:bookmarkStart w:id="10" w:name="O_658499"/>
      <w:bookmarkEnd w:id="10"/>
      <w:r w:rsidRPr="00366950">
        <w:t>Performance Evidence</w:t>
      </w:r>
    </w:p>
    <w:p w:rsidR="00000000" w:rsidRPr="00366950" w:rsidP="00694545">
      <w:pPr>
        <w:pStyle w:val="BodyText"/>
      </w:pPr>
      <w:r w:rsidRPr="00366950">
        <w:t>Evidence required to demonstrate competence must satisfy all of the requirements of the elements and performance criteria. The candidate must demonstrate evidence of performance of the following on at least one occasion.</w:t>
      </w:r>
    </w:p>
    <w:p w:rsidR="00000000" w:rsidRPr="00366950" w:rsidP="00366950">
      <w:pPr>
        <w:pStyle w:val="ListBullet"/>
      </w:pPr>
      <w:r w:rsidRPr="00366950">
        <w:t>communicating</w:t>
      </w:r>
      <w:r w:rsidRPr="00366950">
        <w:t xml:space="preserve"> in writing and orally</w:t>
      </w:r>
    </w:p>
    <w:p w:rsidR="00000000" w:rsidRPr="00366950" w:rsidP="00366950">
      <w:pPr>
        <w:pStyle w:val="ListBullet"/>
      </w:pPr>
      <w:r w:rsidRPr="00366950">
        <w:t>making decisions</w:t>
      </w:r>
    </w:p>
    <w:p w:rsidR="00000000" w:rsidRPr="00366950" w:rsidP="00366950">
      <w:pPr>
        <w:pStyle w:val="ListBullet"/>
      </w:pPr>
      <w:r w:rsidRPr="00366950">
        <w:t>making sound judgements</w:t>
      </w:r>
    </w:p>
    <w:p w:rsidR="00000000" w:rsidRPr="00366950" w:rsidP="00366950">
      <w:pPr>
        <w:pStyle w:val="ListBullet"/>
      </w:pPr>
      <w:r w:rsidRPr="00366950">
        <w:t>negotiating</w:t>
      </w:r>
    </w:p>
    <w:p w:rsidR="00000000" w:rsidRPr="00366950" w:rsidP="00366950">
      <w:pPr>
        <w:pStyle w:val="ListBullet"/>
      </w:pPr>
      <w:r w:rsidRPr="00366950">
        <w:t>providing advice that is relevant and appropriate to the circumstances</w:t>
      </w:r>
    </w:p>
    <w:p w:rsidR="00000000" w:rsidRPr="00366950" w:rsidP="00366950">
      <w:pPr>
        <w:pStyle w:val="AllowPageBreak"/>
      </w:pPr>
    </w:p>
    <w:p w:rsidR="00000000" w:rsidRPr="00366950" w:rsidP="00366950">
      <w:pPr>
        <w:pStyle w:val="Heading1"/>
      </w:pPr>
      <w:bookmarkStart w:id="11" w:name="O_658500"/>
      <w:bookmarkEnd w:id="11"/>
      <w:r w:rsidRPr="00366950">
        <w:t>Knowledge Evidence</w:t>
      </w:r>
    </w:p>
    <w:p w:rsidR="00000000" w:rsidRPr="00366950" w:rsidP="00694545">
      <w:pPr>
        <w:pStyle w:val="BodyText"/>
      </w:pPr>
      <w:r w:rsidRPr="00366950">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366950" w:rsidP="00366950">
      <w:pPr>
        <w:pStyle w:val="ListBullet"/>
      </w:pPr>
      <w:r w:rsidRPr="00366950">
        <w:t>common servi</w:t>
      </w:r>
      <w:r w:rsidRPr="00366950">
        <w:t xml:space="preserve">ce offences </w:t>
      </w:r>
    </w:p>
    <w:p w:rsidR="00000000" w:rsidRPr="00366950" w:rsidP="00366950">
      <w:pPr>
        <w:pStyle w:val="ListBullet"/>
      </w:pPr>
      <w:r w:rsidRPr="00366950">
        <w:t>equity and diversity principles</w:t>
      </w:r>
    </w:p>
    <w:p w:rsidR="00000000" w:rsidRPr="00366950" w:rsidP="00366950">
      <w:pPr>
        <w:pStyle w:val="ListBullet"/>
      </w:pPr>
      <w:r w:rsidRPr="00366950">
        <w:t>work health and safety principles relating to arrests</w:t>
      </w:r>
    </w:p>
    <w:p w:rsidR="00000000" w:rsidRPr="00366950" w:rsidP="00366950">
      <w:pPr>
        <w:pStyle w:val="ListBullet"/>
      </w:pPr>
      <w:r w:rsidRPr="00366950">
        <w:t>relevant organisational policies and procedures including those relating to Powers of Arrest, limits of authority and arrest</w:t>
      </w:r>
    </w:p>
    <w:p w:rsidR="00000000" w:rsidRPr="00366950" w:rsidP="00366950">
      <w:pPr>
        <w:pStyle w:val="ListBullet"/>
      </w:pPr>
      <w:r w:rsidRPr="00366950">
        <w:t xml:space="preserve">requirements for arrest without </w:t>
      </w:r>
      <w:r w:rsidRPr="00366950">
        <w:t>warrant</w:t>
      </w:r>
    </w:p>
    <w:p w:rsidR="00000000" w:rsidRPr="00366950" w:rsidP="00366950">
      <w:pPr>
        <w:pStyle w:val="ListBullet"/>
      </w:pPr>
      <w:r w:rsidRPr="00366950">
        <w:t>rights of the alleged offender</w:t>
      </w:r>
    </w:p>
    <w:p w:rsidR="00000000" w:rsidRPr="00366950" w:rsidP="00366950">
      <w:pPr>
        <w:pStyle w:val="AllowPageBreak"/>
      </w:pPr>
    </w:p>
    <w:p w:rsidR="00000000" w:rsidRPr="00366950" w:rsidP="00366950">
      <w:pPr>
        <w:pStyle w:val="Heading1"/>
      </w:pPr>
      <w:bookmarkStart w:id="12" w:name="O_658501"/>
      <w:bookmarkEnd w:id="12"/>
      <w:r w:rsidRPr="00366950">
        <w:t>Assessment Conditions</w:t>
      </w:r>
    </w:p>
    <w:p w:rsidR="00000000" w:rsidRPr="00366950" w:rsidP="00694545">
      <w:pPr>
        <w:pStyle w:val="BodyText"/>
      </w:pPr>
      <w:r w:rsidRPr="00366950">
        <w:t>Competency should be assessed in an actual workplace or in a simulated environment, with access to equipment and infrastructure appropriate to the outcome. Competency should be d</w:t>
      </w:r>
      <w:r w:rsidRPr="00366950">
        <w:t>emonstrated over time to ensure the candidate is assessed across a variety of situations.</w:t>
      </w:r>
    </w:p>
    <w:p w:rsidR="00000000" w:rsidRPr="00366950" w:rsidP="00694545">
      <w:pPr>
        <w:pStyle w:val="BodyText"/>
      </w:pPr>
      <w:r w:rsidRPr="00366950">
        <w:t>Assessors must satisfy the NVR/AQTF mandatory competency requirements for assessors.</w:t>
      </w:r>
    </w:p>
    <w:p w:rsidR="00000000" w:rsidRPr="00366950" w:rsidP="00366950">
      <w:pPr>
        <w:pStyle w:val="Heading1"/>
      </w:pPr>
      <w:bookmarkStart w:id="13" w:name="O_658504"/>
      <w:bookmarkEnd w:id="13"/>
      <w:r w:rsidRPr="00366950">
        <w:t>Links</w:t>
      </w:r>
    </w:p>
    <w:p w:rsidR="00000000" w:rsidRPr="00366950" w:rsidP="00694545">
      <w:pPr>
        <w:pStyle w:val="BodyText"/>
      </w:pPr>
      <w:r w:rsidRPr="003669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3AE8">
        <w:rPr>
          <w:rStyle w:val="Hyperlink"/>
        </w:rPr>
        <w:t>https://vetnet.gov.au/Pages/TrainingDocs.aspx?q=6bdbab1e-11ed-4bc9-9cba-9e1a55d4e4a9</w:t>
      </w:r>
      <w:r>
        <w:fldChar w:fldCharType="end"/>
      </w:r>
    </w:p>
    <w:p w:rsidR="00000000" w:rsidRPr="00366950" w:rsidP="00694545">
      <w:pPr>
        <w:pStyle w:val="BodyText"/>
      </w:pPr>
      <w:r w:rsidRPr="0036695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3AE8">
        <w:rPr>
          <w:rStyle w:val="Hyperlink"/>
        </w:rPr>
        <w:t>https://vetnet.gov.au/Pages/TrainingDocs.aspx?q=6bdbab1e-11ed-4bc9-9cba-9e1a55d4e4a9</w:t>
      </w:r>
      <w:r>
        <w:fldChar w:fldCharType="end"/>
      </w:r>
    </w:p>
    <w:p w:rsidR="00000000" w:rsidRPr="00366950" w:rsidP="00366950"/>
    <w:sectPr w:rsidSect="0036695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50" w:rsidRPr="00694545" w:rsidP="006945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545" w:rsidP="00366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4545" w:rsidP="003669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94545" w:rsidP="003669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50" w:rsidP="00366950">
    <w:pPr>
      <w:pStyle w:val="Footer"/>
      <w:framePr w:wrap="around"/>
    </w:pPr>
    <w:r>
      <w:fldChar w:fldCharType="begin"/>
    </w:r>
    <w:r>
      <w:instrText xml:space="preserve"> DOCPROPERTY  Subject  \* MERGEFORMAT </w:instrText>
    </w:r>
    <w:r>
      <w:fldChar w:fldCharType="separate"/>
    </w:r>
    <w:r w:rsidR="00694545">
      <w:t>Approved</w:t>
    </w:r>
    <w:r w:rsidR="00694545">
      <w:fldChar w:fldCharType="end"/>
    </w:r>
    <w:r>
      <w:tab/>
      <w:t xml:space="preserve">Page </w:t>
    </w:r>
    <w:r>
      <w:fldChar w:fldCharType="begin"/>
    </w:r>
    <w:r>
      <w:instrText xml:space="preserve"> PAGE  \* Arabic  \* MERGEFORMAT </w:instrText>
    </w:r>
    <w:r>
      <w:fldChar w:fldCharType="separate"/>
    </w:r>
    <w:r w:rsidR="006945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4545">
      <w:rPr>
        <w:noProof/>
      </w:rPr>
      <w:t>4</w:t>
    </w:r>
    <w:r>
      <w:rPr>
        <w:noProof/>
      </w:rPr>
      <w:fldChar w:fldCharType="end"/>
    </w:r>
  </w:p>
  <w:p w:rsidR="00366950" w:rsidP="00366950">
    <w:pPr>
      <w:pStyle w:val="Footer"/>
      <w:framePr w:wrap="around"/>
    </w:pPr>
    <w:r>
      <w:t xml:space="preserve">© Commonwealth of Australia, </w:t>
    </w:r>
    <w:r>
      <w:fldChar w:fldCharType="begin"/>
    </w:r>
    <w:r>
      <w:instrText xml:space="preserve"> DATE  \@ "yyyy"  \* MERGEFORMAT </w:instrText>
    </w:r>
    <w:r>
      <w:fldChar w:fldCharType="separate"/>
    </w:r>
    <w:r w:rsidR="00694545">
      <w:rPr>
        <w:noProof/>
      </w:rPr>
      <w:t>2025</w:t>
    </w:r>
    <w:r>
      <w:fldChar w:fldCharType="end"/>
    </w:r>
    <w:r>
      <w:tab/>
    </w:r>
    <w:r>
      <w:fldChar w:fldCharType="begin"/>
    </w:r>
    <w:r>
      <w:instrText xml:space="preserve"> DOCPROPERTY  Author  \* MERGEFORMAT </w:instrText>
    </w:r>
    <w:r>
      <w:fldChar w:fldCharType="separate"/>
    </w:r>
    <w:r w:rsidR="00694545">
      <w:t>Public Skills Australia</w:t>
    </w:r>
    <w:r w:rsidR="00694545">
      <w:fldChar w:fldCharType="end"/>
    </w:r>
  </w:p>
  <w:p w:rsidR="00366950" w:rsidP="003669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5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950" w:rsidRPr="00694545" w:rsidP="006945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545" w:rsidRPr="002D2AF8" w:rsidP="00366950">
    <w:pPr>
      <w:pStyle w:val="Header"/>
      <w:framePr w:wrap="around"/>
    </w:pPr>
    <w:r>
      <w:fldChar w:fldCharType="begin"/>
    </w:r>
    <w:r>
      <w:instrText xml:space="preserve"> TITLE   \* MERGEFORMAT </w:instrText>
    </w:r>
    <w:r>
      <w:fldChar w:fldCharType="separate"/>
    </w:r>
    <w:r>
      <w:t>DEFLAW004 Conduct an arrest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4545" w:rsidP="003669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950" w:rsidRPr="002D2AF8" w:rsidP="00366950">
    <w:pPr>
      <w:pStyle w:val="Header"/>
      <w:framePr w:wrap="around"/>
    </w:pPr>
    <w:r>
      <w:fldChar w:fldCharType="begin"/>
    </w:r>
    <w:r>
      <w:instrText xml:space="preserve"> TITLE   \* MERGEFORMAT </w:instrText>
    </w:r>
    <w:r>
      <w:fldChar w:fldCharType="separate"/>
    </w:r>
    <w:r w:rsidR="00694545">
      <w:t>DEFLAW004 Conduct an arrest</w:t>
    </w:r>
    <w:r w:rsidR="00694545">
      <w:fldChar w:fldCharType="end"/>
    </w:r>
    <w:r>
      <w:tab/>
      <w:t xml:space="preserve">Date this document was generated: </w:t>
    </w:r>
    <w:r>
      <w:fldChar w:fldCharType="begin"/>
    </w:r>
    <w:r>
      <w:instrText xml:space="preserve"> CREATEDATE  \@ "d MMMM yyyy"  \* MERGEFORMAT </w:instrText>
    </w:r>
    <w:r>
      <w:fldChar w:fldCharType="separate"/>
    </w:r>
    <w:r w:rsidR="00694545">
      <w:rPr>
        <w:noProof/>
      </w:rPr>
      <w:t>2 March 2025</w:t>
    </w:r>
    <w:r>
      <w:fldChar w:fldCharType="end"/>
    </w:r>
  </w:p>
  <w:p w:rsidR="00366950" w:rsidP="003669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6055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BEF0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9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950"/>
    <w:pPr>
      <w:spacing w:before="360" w:after="60"/>
      <w:outlineLvl w:val="0"/>
    </w:pPr>
    <w:rPr>
      <w:sz w:val="32"/>
    </w:rPr>
  </w:style>
  <w:style w:type="paragraph" w:styleId="Heading2">
    <w:name w:val="heading 2"/>
    <w:basedOn w:val="HeadingBase"/>
    <w:next w:val="BodyText"/>
    <w:link w:val="Heading2Char"/>
    <w:qFormat/>
    <w:rsid w:val="00366950"/>
    <w:pPr>
      <w:keepLines/>
      <w:spacing w:before="240" w:after="120"/>
      <w:outlineLvl w:val="1"/>
    </w:pPr>
    <w:rPr>
      <w:sz w:val="28"/>
      <w:szCs w:val="40"/>
    </w:rPr>
  </w:style>
  <w:style w:type="paragraph" w:styleId="Heading3">
    <w:name w:val="heading 3"/>
    <w:basedOn w:val="HeadingBase"/>
    <w:next w:val="BodyText"/>
    <w:link w:val="Heading3Char"/>
    <w:qFormat/>
    <w:rsid w:val="00366950"/>
    <w:pPr>
      <w:spacing w:before="180" w:after="120"/>
      <w:outlineLvl w:val="2"/>
    </w:pPr>
    <w:rPr>
      <w:spacing w:val="-10"/>
      <w:kern w:val="32"/>
    </w:rPr>
  </w:style>
  <w:style w:type="paragraph" w:styleId="Heading4">
    <w:name w:val="heading 4"/>
    <w:basedOn w:val="HeadingBase"/>
    <w:next w:val="BodyText"/>
    <w:link w:val="Heading4Char"/>
    <w:qFormat/>
    <w:rsid w:val="00366950"/>
    <w:pPr>
      <w:spacing w:before="160" w:after="120"/>
      <w:outlineLvl w:val="3"/>
    </w:pPr>
    <w:rPr>
      <w:sz w:val="22"/>
    </w:rPr>
  </w:style>
  <w:style w:type="paragraph" w:styleId="Heading5">
    <w:name w:val="heading 5"/>
    <w:basedOn w:val="HeadingBase"/>
    <w:next w:val="Normal"/>
    <w:link w:val="Heading5Char"/>
    <w:qFormat/>
    <w:rsid w:val="00366950"/>
    <w:pPr>
      <w:spacing w:before="80"/>
      <w:outlineLvl w:val="4"/>
    </w:pPr>
    <w:rPr>
      <w:color w:val="918585"/>
      <w:sz w:val="20"/>
    </w:rPr>
  </w:style>
  <w:style w:type="paragraph" w:styleId="Heading6">
    <w:name w:val="heading 6"/>
    <w:basedOn w:val="HeadingBase"/>
    <w:next w:val="Normal"/>
    <w:link w:val="Heading6Char"/>
    <w:qFormat/>
    <w:rsid w:val="00366950"/>
    <w:pPr>
      <w:spacing w:before="60"/>
      <w:outlineLvl w:val="5"/>
    </w:pPr>
    <w:rPr>
      <w:color w:val="918585"/>
      <w:sz w:val="20"/>
    </w:rPr>
  </w:style>
  <w:style w:type="paragraph" w:styleId="Heading7">
    <w:name w:val="heading 7"/>
    <w:basedOn w:val="Normal"/>
    <w:next w:val="Normal"/>
    <w:link w:val="Heading7Char"/>
    <w:qFormat/>
    <w:rsid w:val="00366950"/>
    <w:pPr>
      <w:ind w:left="720"/>
      <w:outlineLvl w:val="6"/>
    </w:pPr>
    <w:rPr>
      <w:i/>
    </w:rPr>
  </w:style>
  <w:style w:type="paragraph" w:styleId="Heading8">
    <w:name w:val="heading 8"/>
    <w:basedOn w:val="Normal"/>
    <w:next w:val="Normal"/>
    <w:link w:val="Heading8Char"/>
    <w:qFormat/>
    <w:rsid w:val="00366950"/>
    <w:pPr>
      <w:ind w:left="720"/>
      <w:outlineLvl w:val="7"/>
    </w:pPr>
    <w:rPr>
      <w:i/>
    </w:rPr>
  </w:style>
  <w:style w:type="paragraph" w:styleId="Heading9">
    <w:name w:val="heading 9"/>
    <w:basedOn w:val="Normal"/>
    <w:next w:val="Normal"/>
    <w:link w:val="Heading9Char"/>
    <w:qFormat/>
    <w:rsid w:val="00366950"/>
    <w:pPr>
      <w:ind w:left="720"/>
      <w:outlineLvl w:val="8"/>
    </w:pPr>
    <w:rPr>
      <w:i/>
    </w:rPr>
  </w:style>
  <w:style w:type="character" w:default="1" w:styleId="DefaultParagraphFont">
    <w:name w:val="Default Paragraph Font"/>
    <w:uiPriority w:val="1"/>
    <w:unhideWhenUsed/>
    <w:rsid w:val="00366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950"/>
  </w:style>
  <w:style w:type="character" w:customStyle="1" w:styleId="Heading1Char">
    <w:name w:val="Heading 1 Char"/>
    <w:basedOn w:val="DefaultParagraphFont"/>
    <w:link w:val="Heading1"/>
    <w:rsid w:val="00366950"/>
    <w:rPr>
      <w:rFonts w:ascii="Times New Roman" w:eastAsia="Times New Roman" w:hAnsi="Times New Roman" w:cs="Times New Roman"/>
      <w:b/>
      <w:sz w:val="32"/>
      <w:szCs w:val="20"/>
      <w:lang w:eastAsia="en-US"/>
    </w:rPr>
  </w:style>
  <w:style w:type="paragraph" w:styleId="BodyText">
    <w:name w:val="Body Text"/>
    <w:basedOn w:val="Normal"/>
    <w:link w:val="BodyTextChar"/>
    <w:rsid w:val="003669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950"/>
    <w:rPr>
      <w:rFonts w:ascii="Times New Roman" w:eastAsia="Times New Roman" w:hAnsi="Times New Roman" w:cs="Times New Roman"/>
      <w:sz w:val="24"/>
      <w:lang w:eastAsia="en-US"/>
    </w:rPr>
  </w:style>
  <w:style w:type="paragraph" w:styleId="List">
    <w:name w:val="List"/>
    <w:basedOn w:val="BodyText"/>
    <w:next w:val="BodyText"/>
    <w:rsid w:val="00366950"/>
    <w:pPr>
      <w:tabs>
        <w:tab w:val="left" w:pos="340"/>
      </w:tabs>
      <w:spacing w:before="60" w:after="60"/>
      <w:ind w:left="340" w:hanging="340"/>
    </w:pPr>
  </w:style>
  <w:style w:type="paragraph" w:styleId="ListBullet">
    <w:name w:val="List Bullet"/>
    <w:basedOn w:val="List"/>
    <w:rsid w:val="00366950"/>
    <w:pPr>
      <w:numPr>
        <w:numId w:val="11"/>
      </w:numPr>
      <w:tabs>
        <w:tab w:val="clear" w:pos="340"/>
      </w:tabs>
      <w:spacing w:before="40" w:after="40"/>
    </w:pPr>
  </w:style>
  <w:style w:type="character" w:customStyle="1" w:styleId="SpecialBold">
    <w:name w:val="Special Bold"/>
    <w:basedOn w:val="DefaultParagraphFont"/>
    <w:rsid w:val="00366950"/>
    <w:rPr>
      <w:b/>
      <w:spacing w:val="0"/>
    </w:rPr>
  </w:style>
  <w:style w:type="paragraph" w:customStyle="1" w:styleId="SuperHeading">
    <w:name w:val="SuperHeading"/>
    <w:basedOn w:val="Normal"/>
    <w:rsid w:val="00366950"/>
    <w:pPr>
      <w:spacing w:before="240" w:after="120"/>
      <w:outlineLvl w:val="0"/>
    </w:pPr>
    <w:rPr>
      <w:rFonts w:ascii="Times New Roman" w:hAnsi="Times New Roman"/>
      <w:b/>
      <w:sz w:val="32"/>
    </w:rPr>
  </w:style>
  <w:style w:type="paragraph" w:customStyle="1" w:styleId="TableHeading">
    <w:name w:val="Table Heading"/>
    <w:basedOn w:val="HeadingBase"/>
    <w:rsid w:val="00366950"/>
    <w:pPr>
      <w:keepLines/>
      <w:pBdr>
        <w:bottom w:val="single" w:sz="6" w:space="1" w:color="918585"/>
      </w:pBdr>
      <w:spacing w:before="240"/>
    </w:pPr>
  </w:style>
  <w:style w:type="paragraph" w:customStyle="1" w:styleId="AllowPageBreak">
    <w:name w:val="AllowPageBreak"/>
    <w:rsid w:val="003669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9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9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9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9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950"/>
    <w:rPr>
      <w:rFonts w:ascii="Courier New" w:eastAsia="Times New Roman" w:hAnsi="Courier New" w:cs="Times New Roman"/>
      <w:i/>
      <w:szCs w:val="20"/>
      <w:lang w:eastAsia="en-US"/>
    </w:rPr>
  </w:style>
  <w:style w:type="paragraph" w:customStyle="1" w:styleId="HeadingBase">
    <w:name w:val="Heading Base"/>
    <w:rsid w:val="00366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950"/>
    <w:pPr>
      <w:tabs>
        <w:tab w:val="right" w:leader="dot" w:pos="9072"/>
      </w:tabs>
      <w:ind w:left="567"/>
    </w:pPr>
    <w:rPr>
      <w:szCs w:val="22"/>
    </w:rPr>
  </w:style>
  <w:style w:type="paragraph" w:customStyle="1" w:styleId="TOCBase">
    <w:name w:val="TOC Base"/>
    <w:rsid w:val="00366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950"/>
    <w:pPr>
      <w:tabs>
        <w:tab w:val="right" w:leader="dot" w:pos="9072"/>
      </w:tabs>
      <w:spacing w:before="40" w:after="40"/>
      <w:ind w:left="284"/>
    </w:pPr>
    <w:rPr>
      <w:rFonts w:ascii="Times New Roman" w:hAnsi="Times New Roman"/>
    </w:rPr>
  </w:style>
  <w:style w:type="paragraph" w:styleId="TOC1">
    <w:name w:val="toc 1"/>
    <w:basedOn w:val="TOCBase"/>
    <w:next w:val="Normal"/>
    <w:rsid w:val="003669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950"/>
    <w:rPr>
      <w:rFonts w:ascii="Times New Roman" w:eastAsia="Times New Roman" w:hAnsi="Times New Roman" w:cs="Times New Roman"/>
      <w:sz w:val="16"/>
      <w:lang w:eastAsia="en-US"/>
    </w:rPr>
  </w:style>
  <w:style w:type="paragraph" w:styleId="Title">
    <w:name w:val="Title"/>
    <w:basedOn w:val="HeadingBase"/>
    <w:link w:val="TitleChar"/>
    <w:qFormat/>
    <w:rsid w:val="00366950"/>
    <w:pPr>
      <w:spacing w:before="5040"/>
      <w:jc w:val="center"/>
    </w:pPr>
    <w:rPr>
      <w:sz w:val="48"/>
      <w:szCs w:val="72"/>
      <w:lang w:val="en-US"/>
    </w:rPr>
  </w:style>
  <w:style w:type="character" w:customStyle="1" w:styleId="TitleChar">
    <w:name w:val="Title Char"/>
    <w:basedOn w:val="DefaultParagraphFont"/>
    <w:link w:val="Title"/>
    <w:rsid w:val="00366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950"/>
    <w:pPr>
      <w:tabs>
        <w:tab w:val="left" w:pos="3600"/>
        <w:tab w:val="left" w:pos="3958"/>
      </w:tabs>
    </w:pPr>
  </w:style>
  <w:style w:type="paragraph" w:customStyle="1" w:styleId="Note">
    <w:name w:val="Note"/>
    <w:basedOn w:val="BodyText"/>
    <w:rsid w:val="003669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950"/>
    <w:pPr>
      <w:framePr w:wrap="auto" w:hAnchor="text" w:y="6049"/>
    </w:pPr>
    <w:rPr>
      <w:color w:val="000000"/>
      <w:sz w:val="40"/>
    </w:rPr>
  </w:style>
  <w:style w:type="paragraph" w:customStyle="1" w:styleId="TOCTitle">
    <w:name w:val="TOCTitle"/>
    <w:basedOn w:val="Heading1"/>
    <w:rsid w:val="00366950"/>
    <w:pPr>
      <w:spacing w:after="240"/>
      <w:jc w:val="center"/>
      <w:outlineLvl w:val="9"/>
    </w:pPr>
    <w:rPr>
      <w:caps/>
    </w:rPr>
  </w:style>
  <w:style w:type="paragraph" w:customStyle="1" w:styleId="Version">
    <w:name w:val="Version"/>
    <w:rsid w:val="003669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6950"/>
    <w:pPr>
      <w:numPr>
        <w:numId w:val="12"/>
      </w:numPr>
      <w:tabs>
        <w:tab w:val="clear" w:pos="680"/>
      </w:tabs>
    </w:pPr>
  </w:style>
  <w:style w:type="paragraph" w:styleId="Index1">
    <w:name w:val="index 1"/>
    <w:basedOn w:val="Normal"/>
    <w:next w:val="Normal"/>
    <w:semiHidden/>
    <w:rsid w:val="00366950"/>
    <w:pPr>
      <w:keepNext w:val="0"/>
      <w:tabs>
        <w:tab w:val="right" w:pos="4176"/>
      </w:tabs>
      <w:ind w:left="198" w:hanging="198"/>
    </w:pPr>
    <w:rPr>
      <w:rFonts w:ascii="Garamond" w:hAnsi="Garamond"/>
    </w:rPr>
  </w:style>
  <w:style w:type="paragraph" w:styleId="IndexHeading">
    <w:name w:val="index heading"/>
    <w:basedOn w:val="Normal"/>
    <w:next w:val="Index1"/>
    <w:semiHidden/>
    <w:rsid w:val="00366950"/>
    <w:pPr>
      <w:spacing w:before="120" w:after="120"/>
    </w:pPr>
    <w:rPr>
      <w:rFonts w:ascii="Arial" w:hAnsi="Arial"/>
      <w:b/>
      <w:color w:val="918585"/>
      <w:sz w:val="24"/>
    </w:rPr>
  </w:style>
  <w:style w:type="paragraph" w:styleId="Header">
    <w:name w:val="header"/>
    <w:basedOn w:val="Normal"/>
    <w:link w:val="HeaderChar"/>
    <w:rsid w:val="00366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950"/>
    <w:rPr>
      <w:rFonts w:ascii="Times New Roman" w:eastAsia="Times New Roman" w:hAnsi="Times New Roman" w:cs="Times New Roman"/>
      <w:sz w:val="16"/>
      <w:szCs w:val="20"/>
      <w:lang w:val="en-GB" w:eastAsia="en-US"/>
    </w:rPr>
  </w:style>
  <w:style w:type="paragraph" w:customStyle="1" w:styleId="Chapter">
    <w:name w:val="Chapter"/>
    <w:basedOn w:val="Normal"/>
    <w:rsid w:val="00366950"/>
    <w:pPr>
      <w:spacing w:before="240"/>
    </w:pPr>
    <w:rPr>
      <w:rFonts w:ascii="Times New Roman" w:hAnsi="Times New Roman"/>
      <w:smallCaps/>
      <w:spacing w:val="80"/>
      <w:sz w:val="28"/>
    </w:rPr>
  </w:style>
  <w:style w:type="paragraph" w:customStyle="1" w:styleId="InChapter">
    <w:name w:val="InChapter"/>
    <w:basedOn w:val="Heading3"/>
    <w:rsid w:val="00366950"/>
    <w:pPr>
      <w:spacing w:after="240"/>
      <w:outlineLvl w:val="9"/>
    </w:pPr>
    <w:rPr>
      <w:noProof/>
    </w:rPr>
  </w:style>
  <w:style w:type="paragraph" w:styleId="Index2">
    <w:name w:val="index 2"/>
    <w:basedOn w:val="Normal"/>
    <w:next w:val="Normal"/>
    <w:semiHidden/>
    <w:rsid w:val="00366950"/>
    <w:pPr>
      <w:tabs>
        <w:tab w:val="right" w:pos="4176"/>
      </w:tabs>
      <w:ind w:left="568" w:hanging="284"/>
    </w:pPr>
    <w:rPr>
      <w:rFonts w:ascii="Garamond" w:hAnsi="Garamond"/>
    </w:rPr>
  </w:style>
  <w:style w:type="paragraph" w:customStyle="1" w:styleId="Byline">
    <w:name w:val="Byline"/>
    <w:rsid w:val="00366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950"/>
    <w:pPr>
      <w:tabs>
        <w:tab w:val="clear" w:pos="3600"/>
        <w:tab w:val="clear" w:pos="3958"/>
      </w:tabs>
      <w:jc w:val="right"/>
    </w:pPr>
  </w:style>
  <w:style w:type="character" w:styleId="Emphasis">
    <w:name w:val="Emphasis"/>
    <w:basedOn w:val="DefaultParagraphFont"/>
    <w:qFormat/>
    <w:rsid w:val="00366950"/>
    <w:rPr>
      <w:i/>
    </w:rPr>
  </w:style>
  <w:style w:type="paragraph" w:styleId="Caption">
    <w:name w:val="caption"/>
    <w:basedOn w:val="BodyText"/>
    <w:next w:val="Normal"/>
    <w:qFormat/>
    <w:rsid w:val="00366950"/>
    <w:pPr>
      <w:framePr w:w="2268" w:hSpace="181" w:vSpace="181" w:wrap="around" w:vAnchor="text" w:hAnchor="page" w:x="1135" w:y="285" w:anchorLock="1"/>
    </w:pPr>
    <w:rPr>
      <w:i/>
    </w:rPr>
  </w:style>
  <w:style w:type="paragraph" w:customStyle="1" w:styleId="MiniTOCTitle">
    <w:name w:val="MiniTOCTitle"/>
    <w:basedOn w:val="Heading4"/>
    <w:rsid w:val="00366950"/>
    <w:pPr>
      <w:spacing w:before="240"/>
      <w:outlineLvl w:val="9"/>
    </w:pPr>
    <w:rPr>
      <w:noProof/>
      <w:sz w:val="24"/>
    </w:rPr>
  </w:style>
  <w:style w:type="paragraph" w:customStyle="1" w:styleId="MiniTOCItem">
    <w:name w:val="MiniTOCItem"/>
    <w:basedOn w:val="ListBullet"/>
    <w:rsid w:val="00366950"/>
    <w:pPr>
      <w:numPr>
        <w:numId w:val="0"/>
      </w:numPr>
      <w:tabs>
        <w:tab w:val="right" w:leader="dot" w:pos="6521"/>
      </w:tabs>
      <w:spacing w:before="0" w:after="0"/>
    </w:pPr>
  </w:style>
  <w:style w:type="paragraph" w:customStyle="1" w:styleId="TOFTitle">
    <w:name w:val="TOFTitle"/>
    <w:basedOn w:val="TOCTitle"/>
    <w:rsid w:val="00366950"/>
  </w:style>
  <w:style w:type="paragraph" w:styleId="TableofFigures">
    <w:name w:val="table of figures"/>
    <w:basedOn w:val="Normal"/>
    <w:next w:val="Normal"/>
    <w:semiHidden/>
    <w:rsid w:val="00366950"/>
    <w:pPr>
      <w:tabs>
        <w:tab w:val="right" w:leader="dot" w:pos="9072"/>
      </w:tabs>
      <w:ind w:left="970" w:hanging="403"/>
    </w:pPr>
    <w:rPr>
      <w:rFonts w:ascii="Times New Roman" w:hAnsi="Times New Roman"/>
      <w:b/>
    </w:rPr>
  </w:style>
  <w:style w:type="paragraph" w:styleId="ListNumber">
    <w:name w:val="List Number"/>
    <w:basedOn w:val="List"/>
    <w:rsid w:val="00366950"/>
    <w:pPr>
      <w:numPr>
        <w:numId w:val="14"/>
      </w:numPr>
      <w:tabs>
        <w:tab w:val="clear" w:pos="340"/>
      </w:tabs>
    </w:pPr>
  </w:style>
  <w:style w:type="character" w:customStyle="1" w:styleId="WingdingSymbols">
    <w:name w:val="Wingding Symbols"/>
    <w:rsid w:val="00366950"/>
    <w:rPr>
      <w:rFonts w:ascii="Wingdings" w:hAnsi="Wingdings"/>
    </w:rPr>
  </w:style>
  <w:style w:type="character" w:customStyle="1" w:styleId="HotSpot">
    <w:name w:val="HotSpot"/>
    <w:rsid w:val="00366950"/>
    <w:rPr>
      <w:color w:val="0033CC"/>
      <w:u w:val="none"/>
    </w:rPr>
  </w:style>
  <w:style w:type="paragraph" w:customStyle="1" w:styleId="BodyTextRight">
    <w:name w:val="Body Text Right"/>
    <w:basedOn w:val="BodyText"/>
    <w:rsid w:val="00366950"/>
    <w:pPr>
      <w:spacing w:before="0" w:after="0"/>
      <w:jc w:val="right"/>
    </w:pPr>
  </w:style>
  <w:style w:type="paragraph" w:styleId="Index3">
    <w:name w:val="index 3"/>
    <w:basedOn w:val="ListNumber2"/>
    <w:next w:val="Normal"/>
    <w:semiHidden/>
    <w:rsid w:val="00366950"/>
    <w:pPr>
      <w:numPr>
        <w:numId w:val="0"/>
      </w:numPr>
      <w:tabs>
        <w:tab w:val="right" w:leader="dot" w:pos="4176"/>
      </w:tabs>
    </w:pPr>
  </w:style>
  <w:style w:type="paragraph" w:styleId="ListNumber2">
    <w:name w:val="List Number 2"/>
    <w:basedOn w:val="List2"/>
    <w:rsid w:val="00366950"/>
    <w:pPr>
      <w:numPr>
        <w:numId w:val="9"/>
      </w:numPr>
      <w:tabs>
        <w:tab w:val="clear" w:pos="1060"/>
      </w:tabs>
    </w:pPr>
  </w:style>
  <w:style w:type="paragraph" w:customStyle="1" w:styleId="MarginNote">
    <w:name w:val="Margin Note"/>
    <w:basedOn w:val="BodyText"/>
    <w:rsid w:val="00366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9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950"/>
    <w:rPr>
      <w:sz w:val="32"/>
    </w:rPr>
  </w:style>
  <w:style w:type="paragraph" w:customStyle="1" w:styleId="HeadingProcedure">
    <w:name w:val="Heading Procedure"/>
    <w:basedOn w:val="HeadingBase"/>
    <w:next w:val="Normal"/>
    <w:rsid w:val="00366950"/>
    <w:pPr>
      <w:tabs>
        <w:tab w:val="left" w:pos="0"/>
      </w:tabs>
      <w:spacing w:before="120" w:after="60"/>
    </w:pPr>
    <w:rPr>
      <w:i/>
      <w:color w:val="918585"/>
      <w:sz w:val="22"/>
    </w:rPr>
  </w:style>
  <w:style w:type="paragraph" w:customStyle="1" w:styleId="TableBodyText">
    <w:name w:val="Table Body Text"/>
    <w:basedOn w:val="BodyText"/>
    <w:rsid w:val="00366950"/>
    <w:pPr>
      <w:spacing w:before="60" w:after="60"/>
    </w:pPr>
  </w:style>
  <w:style w:type="paragraph" w:styleId="ListContinue">
    <w:name w:val="List Continue"/>
    <w:basedOn w:val="List"/>
    <w:rsid w:val="00366950"/>
    <w:pPr>
      <w:ind w:firstLine="0"/>
    </w:pPr>
  </w:style>
  <w:style w:type="paragraph" w:customStyle="1" w:styleId="ListNote">
    <w:name w:val="List Note"/>
    <w:basedOn w:val="List"/>
    <w:rsid w:val="00366950"/>
    <w:pPr>
      <w:pBdr>
        <w:top w:val="single" w:sz="6" w:space="2" w:color="918585"/>
        <w:bottom w:val="single" w:sz="6" w:space="2" w:color="918585"/>
      </w:pBdr>
      <w:tabs>
        <w:tab w:val="left" w:pos="1021"/>
      </w:tabs>
      <w:ind w:firstLine="0"/>
    </w:pPr>
  </w:style>
  <w:style w:type="paragraph" w:customStyle="1" w:styleId="Warning">
    <w:name w:val="Warning"/>
    <w:basedOn w:val="BodyText"/>
    <w:rsid w:val="00366950"/>
    <w:pPr>
      <w:shd w:val="clear" w:color="auto" w:fill="D9D9D9"/>
      <w:tabs>
        <w:tab w:val="left" w:pos="992"/>
      </w:tabs>
      <w:ind w:left="119" w:right="119"/>
    </w:pPr>
    <w:rPr>
      <w:sz w:val="20"/>
    </w:rPr>
  </w:style>
  <w:style w:type="paragraph" w:customStyle="1" w:styleId="MarginIcons">
    <w:name w:val="Margin Icons"/>
    <w:basedOn w:val="BodyText"/>
    <w:rsid w:val="00366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950"/>
    <w:rPr>
      <w:rFonts w:ascii="Courier New" w:hAnsi="Courier New"/>
    </w:rPr>
  </w:style>
  <w:style w:type="paragraph" w:customStyle="1" w:styleId="NoteBullet">
    <w:name w:val="Note Bullet"/>
    <w:basedOn w:val="Note"/>
    <w:rsid w:val="00366950"/>
    <w:pPr>
      <w:tabs>
        <w:tab w:val="clear" w:pos="680"/>
      </w:tabs>
      <w:spacing w:before="60" w:after="60"/>
    </w:pPr>
  </w:style>
  <w:style w:type="paragraph" w:customStyle="1" w:styleId="SubHeading2">
    <w:name w:val="SubHeading2"/>
    <w:basedOn w:val="HeadingBase"/>
    <w:rsid w:val="00366950"/>
    <w:pPr>
      <w:spacing w:before="240" w:after="60"/>
    </w:pPr>
    <w:rPr>
      <w:sz w:val="20"/>
    </w:rPr>
  </w:style>
  <w:style w:type="paragraph" w:customStyle="1" w:styleId="SubHeading1">
    <w:name w:val="SubHeading1"/>
    <w:basedOn w:val="HeadingBase"/>
    <w:rsid w:val="00366950"/>
    <w:pPr>
      <w:spacing w:before="240" w:after="60"/>
    </w:pPr>
    <w:rPr>
      <w:color w:val="918585"/>
      <w:sz w:val="22"/>
    </w:rPr>
  </w:style>
  <w:style w:type="paragraph" w:customStyle="1" w:styleId="SideHeading">
    <w:name w:val="Side Heading"/>
    <w:basedOn w:val="HeadingBase"/>
    <w:rsid w:val="00366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950"/>
    <w:pPr>
      <w:numPr>
        <w:numId w:val="10"/>
      </w:numPr>
    </w:pPr>
  </w:style>
  <w:style w:type="paragraph" w:styleId="PlainText">
    <w:name w:val="Plain Text"/>
    <w:basedOn w:val="Normal"/>
    <w:link w:val="PlainTextChar"/>
    <w:rsid w:val="00366950"/>
    <w:rPr>
      <w:sz w:val="20"/>
    </w:rPr>
  </w:style>
  <w:style w:type="character" w:customStyle="1" w:styleId="PlainTextChar">
    <w:name w:val="Plain Text Char"/>
    <w:basedOn w:val="DefaultParagraphFont"/>
    <w:link w:val="PlainText"/>
    <w:rsid w:val="00366950"/>
    <w:rPr>
      <w:rFonts w:ascii="Courier New" w:eastAsia="Times New Roman" w:hAnsi="Courier New" w:cs="Times New Roman"/>
      <w:sz w:val="20"/>
      <w:szCs w:val="20"/>
      <w:lang w:eastAsia="en-US"/>
    </w:rPr>
  </w:style>
  <w:style w:type="character" w:customStyle="1" w:styleId="MenuOption">
    <w:name w:val="Menu Option"/>
    <w:basedOn w:val="DefaultParagraphFont"/>
    <w:rsid w:val="00366950"/>
    <w:rPr>
      <w:b/>
      <w:smallCaps/>
    </w:rPr>
  </w:style>
  <w:style w:type="paragraph" w:customStyle="1" w:styleId="TableListNumber">
    <w:name w:val="Table List Number"/>
    <w:basedOn w:val="ListNumber"/>
    <w:rsid w:val="00366950"/>
    <w:pPr>
      <w:numPr>
        <w:numId w:val="0"/>
      </w:numPr>
    </w:pPr>
  </w:style>
  <w:style w:type="paragraph" w:styleId="TOC4">
    <w:name w:val="toc 4"/>
    <w:basedOn w:val="TOCBase"/>
    <w:next w:val="Normal"/>
    <w:semiHidden/>
    <w:rsid w:val="00366950"/>
    <w:pPr>
      <w:tabs>
        <w:tab w:val="right" w:leader="dot" w:pos="9071"/>
      </w:tabs>
      <w:ind w:left="1701"/>
    </w:pPr>
  </w:style>
  <w:style w:type="paragraph" w:customStyle="1" w:styleId="ListAlpha">
    <w:name w:val="List Alpha"/>
    <w:basedOn w:val="List"/>
    <w:rsid w:val="00366950"/>
    <w:pPr>
      <w:numPr>
        <w:numId w:val="8"/>
      </w:numPr>
    </w:pPr>
  </w:style>
  <w:style w:type="paragraph" w:customStyle="1" w:styleId="ListAlpha2">
    <w:name w:val="List Alpha 2"/>
    <w:basedOn w:val="List2"/>
    <w:rsid w:val="00366950"/>
    <w:pPr>
      <w:numPr>
        <w:numId w:val="7"/>
      </w:numPr>
    </w:pPr>
  </w:style>
  <w:style w:type="paragraph" w:styleId="List2">
    <w:name w:val="List 2"/>
    <w:basedOn w:val="BodyText"/>
    <w:rsid w:val="00366950"/>
    <w:pPr>
      <w:tabs>
        <w:tab w:val="left" w:pos="680"/>
      </w:tabs>
      <w:spacing w:before="60" w:after="60"/>
      <w:ind w:left="680" w:hanging="340"/>
    </w:pPr>
  </w:style>
  <w:style w:type="paragraph" w:styleId="List3">
    <w:name w:val="List 3"/>
    <w:basedOn w:val="BodyText"/>
    <w:rsid w:val="00366950"/>
    <w:pPr>
      <w:tabs>
        <w:tab w:val="left" w:pos="1021"/>
      </w:tabs>
      <w:spacing w:before="60" w:after="60"/>
      <w:ind w:left="1020" w:hanging="340"/>
    </w:pPr>
  </w:style>
  <w:style w:type="paragraph" w:styleId="List4">
    <w:name w:val="List 4"/>
    <w:basedOn w:val="BodyText"/>
    <w:rsid w:val="00366950"/>
    <w:pPr>
      <w:tabs>
        <w:tab w:val="left" w:pos="1361"/>
      </w:tabs>
      <w:spacing w:before="60" w:after="60"/>
      <w:ind w:left="1361" w:hanging="340"/>
    </w:pPr>
  </w:style>
  <w:style w:type="paragraph" w:styleId="List5">
    <w:name w:val="List 5"/>
    <w:basedOn w:val="BodyText"/>
    <w:rsid w:val="00366950"/>
    <w:pPr>
      <w:tabs>
        <w:tab w:val="left" w:pos="1701"/>
      </w:tabs>
      <w:spacing w:before="60" w:after="60"/>
      <w:ind w:left="1701" w:hanging="340"/>
    </w:pPr>
  </w:style>
  <w:style w:type="paragraph" w:styleId="ListBullet3">
    <w:name w:val="List Bullet 3"/>
    <w:basedOn w:val="List3"/>
    <w:rsid w:val="00366950"/>
    <w:pPr>
      <w:numPr>
        <w:numId w:val="13"/>
      </w:numPr>
      <w:tabs>
        <w:tab w:val="clear" w:pos="1021"/>
      </w:tabs>
      <w:ind w:left="1037" w:hanging="357"/>
    </w:pPr>
  </w:style>
  <w:style w:type="paragraph" w:styleId="ListBullet4">
    <w:name w:val="List Bullet 4"/>
    <w:basedOn w:val="List4"/>
    <w:rsid w:val="00366950"/>
    <w:pPr>
      <w:numPr>
        <w:numId w:val="2"/>
      </w:numPr>
      <w:tabs>
        <w:tab w:val="clear" w:pos="1361"/>
      </w:tabs>
    </w:pPr>
  </w:style>
  <w:style w:type="paragraph" w:styleId="ListBullet5">
    <w:name w:val="List Bullet 5"/>
    <w:basedOn w:val="List5"/>
    <w:rsid w:val="00366950"/>
    <w:pPr>
      <w:numPr>
        <w:numId w:val="3"/>
      </w:numPr>
    </w:pPr>
  </w:style>
  <w:style w:type="paragraph" w:styleId="ListContinue2">
    <w:name w:val="List Continue 2"/>
    <w:basedOn w:val="List2"/>
    <w:rsid w:val="00366950"/>
    <w:pPr>
      <w:ind w:firstLine="0"/>
    </w:pPr>
  </w:style>
  <w:style w:type="paragraph" w:styleId="ListContinue3">
    <w:name w:val="List Continue 3"/>
    <w:basedOn w:val="List3"/>
    <w:rsid w:val="00366950"/>
    <w:pPr>
      <w:ind w:left="1021" w:firstLine="0"/>
    </w:pPr>
  </w:style>
  <w:style w:type="paragraph" w:styleId="ListContinue4">
    <w:name w:val="List Continue 4"/>
    <w:basedOn w:val="List4"/>
    <w:rsid w:val="00366950"/>
    <w:pPr>
      <w:ind w:firstLine="0"/>
    </w:pPr>
  </w:style>
  <w:style w:type="paragraph" w:styleId="ListContinue5">
    <w:name w:val="List Continue 5"/>
    <w:basedOn w:val="List5"/>
    <w:rsid w:val="00366950"/>
    <w:pPr>
      <w:ind w:firstLine="0"/>
    </w:pPr>
  </w:style>
  <w:style w:type="paragraph" w:styleId="ListNumber3">
    <w:name w:val="List Number 3"/>
    <w:basedOn w:val="List3"/>
    <w:rsid w:val="00366950"/>
    <w:pPr>
      <w:numPr>
        <w:numId w:val="4"/>
      </w:numPr>
    </w:pPr>
  </w:style>
  <w:style w:type="paragraph" w:styleId="ListNumber4">
    <w:name w:val="List Number 4"/>
    <w:basedOn w:val="List4"/>
    <w:rsid w:val="00366950"/>
    <w:pPr>
      <w:numPr>
        <w:numId w:val="5"/>
      </w:numPr>
    </w:pPr>
  </w:style>
  <w:style w:type="paragraph" w:styleId="ListNumber5">
    <w:name w:val="List Number 5"/>
    <w:basedOn w:val="List5"/>
    <w:rsid w:val="00366950"/>
    <w:pPr>
      <w:numPr>
        <w:numId w:val="6"/>
      </w:numPr>
    </w:pPr>
  </w:style>
  <w:style w:type="paragraph" w:styleId="BlockText">
    <w:name w:val="Block Text"/>
    <w:basedOn w:val="Normal"/>
    <w:rsid w:val="00366950"/>
    <w:pPr>
      <w:spacing w:after="120"/>
      <w:ind w:left="1440" w:right="1440"/>
    </w:pPr>
  </w:style>
  <w:style w:type="character" w:customStyle="1" w:styleId="Subscript">
    <w:name w:val="Subscript"/>
    <w:basedOn w:val="DefaultParagraphFont"/>
    <w:rsid w:val="00366950"/>
    <w:rPr>
      <w:sz w:val="16"/>
      <w:vertAlign w:val="subscript"/>
    </w:rPr>
  </w:style>
  <w:style w:type="character" w:customStyle="1" w:styleId="Superscript">
    <w:name w:val="Superscript"/>
    <w:basedOn w:val="DefaultParagraphFont"/>
    <w:rsid w:val="00366950"/>
    <w:rPr>
      <w:sz w:val="16"/>
      <w:vertAlign w:val="superscript"/>
    </w:rPr>
  </w:style>
  <w:style w:type="character" w:customStyle="1" w:styleId="Symbols">
    <w:name w:val="Symbols"/>
    <w:basedOn w:val="DefaultParagraphFont"/>
    <w:rsid w:val="00366950"/>
    <w:rPr>
      <w:rFonts w:ascii="Symbol" w:hAnsi="Symbol"/>
    </w:rPr>
  </w:style>
  <w:style w:type="character" w:customStyle="1" w:styleId="MenuOptions">
    <w:name w:val="Menu Options"/>
    <w:basedOn w:val="DefaultParagraphFont"/>
    <w:rsid w:val="00366950"/>
    <w:rPr>
      <w:rFonts w:ascii="Arial Narrow" w:hAnsi="Arial Narrow"/>
      <w:smallCaps/>
    </w:rPr>
  </w:style>
  <w:style w:type="character" w:customStyle="1" w:styleId="Buttons">
    <w:name w:val="Buttons"/>
    <w:basedOn w:val="DefaultParagraphFont"/>
    <w:rsid w:val="00366950"/>
    <w:rPr>
      <w:b/>
    </w:rPr>
  </w:style>
  <w:style w:type="character" w:customStyle="1" w:styleId="Underlined">
    <w:name w:val="Underlined"/>
    <w:basedOn w:val="DefaultParagraphFont"/>
    <w:rsid w:val="00366950"/>
    <w:rPr>
      <w:u w:val="single"/>
    </w:rPr>
  </w:style>
  <w:style w:type="paragraph" w:customStyle="1" w:styleId="TableBodyTextRight">
    <w:name w:val="Table Body Text Right"/>
    <w:basedOn w:val="TableBodyText"/>
    <w:rsid w:val="00366950"/>
    <w:pPr>
      <w:widowControl w:val="0"/>
      <w:autoSpaceDE w:val="0"/>
      <w:autoSpaceDN w:val="0"/>
      <w:adjustRightInd w:val="0"/>
      <w:jc w:val="right"/>
    </w:pPr>
    <w:rPr>
      <w:rFonts w:cs="Arial"/>
      <w:szCs w:val="18"/>
    </w:rPr>
  </w:style>
  <w:style w:type="paragraph" w:customStyle="1" w:styleId="CopyrightText">
    <w:name w:val="Copyright Text"/>
    <w:basedOn w:val="BodyText"/>
    <w:rsid w:val="00366950"/>
    <w:rPr>
      <w:sz w:val="18"/>
    </w:rPr>
  </w:style>
  <w:style w:type="paragraph" w:customStyle="1" w:styleId="BodySmallRight">
    <w:name w:val="Body Small Right"/>
    <w:basedOn w:val="BodyTextRight"/>
    <w:rsid w:val="00366950"/>
    <w:rPr>
      <w:sz w:val="18"/>
      <w:szCs w:val="18"/>
    </w:rPr>
  </w:style>
  <w:style w:type="paragraph" w:customStyle="1" w:styleId="MarginEdition">
    <w:name w:val="Margin Edition"/>
    <w:basedOn w:val="MarginNote"/>
    <w:rsid w:val="00366950"/>
    <w:pPr>
      <w:spacing w:before="0" w:after="0"/>
    </w:pPr>
    <w:rPr>
      <w:rFonts w:ascii="Times New Roman" w:hAnsi="Times New Roman"/>
      <w:color w:val="999999"/>
    </w:rPr>
  </w:style>
  <w:style w:type="paragraph" w:customStyle="1" w:styleId="Spacer">
    <w:name w:val="Spacer"/>
    <w:basedOn w:val="Normal"/>
    <w:rsid w:val="00366950"/>
    <w:rPr>
      <w:sz w:val="2"/>
      <w:szCs w:val="2"/>
    </w:rPr>
  </w:style>
  <w:style w:type="character" w:customStyle="1" w:styleId="Small">
    <w:name w:val="Small"/>
    <w:basedOn w:val="DefaultParagraphFont"/>
    <w:rsid w:val="00366950"/>
    <w:rPr>
      <w:sz w:val="16"/>
    </w:rPr>
  </w:style>
  <w:style w:type="paragraph" w:customStyle="1" w:styleId="WideTable">
    <w:name w:val="Wide Table"/>
    <w:basedOn w:val="Normal"/>
    <w:rsid w:val="00366950"/>
    <w:pPr>
      <w:ind w:left="-1418"/>
    </w:pPr>
    <w:rPr>
      <w:sz w:val="2"/>
      <w:szCs w:val="2"/>
    </w:rPr>
  </w:style>
  <w:style w:type="character" w:styleId="PageNumber">
    <w:name w:val="page number"/>
    <w:basedOn w:val="DefaultParagraphFont"/>
    <w:rsid w:val="00366950"/>
  </w:style>
  <w:style w:type="paragraph" w:styleId="Quote">
    <w:name w:val="Quote"/>
    <w:basedOn w:val="Heading1"/>
    <w:link w:val="QuoteChar"/>
    <w:qFormat/>
    <w:rsid w:val="00366950"/>
    <w:rPr>
      <w:b w:val="0"/>
      <w:sz w:val="72"/>
      <w:szCs w:val="72"/>
      <w:lang w:val="en-NZ"/>
    </w:rPr>
  </w:style>
  <w:style w:type="character" w:customStyle="1" w:styleId="QuoteChar">
    <w:name w:val="Quote Char"/>
    <w:basedOn w:val="DefaultParagraphFont"/>
    <w:link w:val="Quote"/>
    <w:rsid w:val="00366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950"/>
    <w:pPr>
      <w:pageBreakBefore/>
    </w:pPr>
  </w:style>
  <w:style w:type="paragraph" w:customStyle="1" w:styleId="Border">
    <w:name w:val="Border"/>
    <w:basedOn w:val="Normal"/>
    <w:qFormat/>
    <w:rsid w:val="00366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950"/>
    <w:rPr>
      <w:b/>
      <w:bCs/>
      <w:i/>
      <w:iCs/>
      <w:color w:val="auto"/>
    </w:rPr>
  </w:style>
  <w:style w:type="paragraph" w:styleId="IntenseQuote">
    <w:name w:val="Intense Quote"/>
    <w:basedOn w:val="Normal"/>
    <w:next w:val="Normal"/>
    <w:link w:val="IntenseQuoteChar"/>
    <w:uiPriority w:val="30"/>
    <w:qFormat/>
    <w:rsid w:val="00366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9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950"/>
    <w:rPr>
      <w:smallCaps/>
      <w:color w:val="auto"/>
      <w:u w:val="single"/>
    </w:rPr>
  </w:style>
  <w:style w:type="character" w:styleId="IntenseReference">
    <w:name w:val="Intense Reference"/>
    <w:basedOn w:val="DefaultParagraphFont"/>
    <w:uiPriority w:val="32"/>
    <w:qFormat/>
    <w:rsid w:val="00366950"/>
    <w:rPr>
      <w:b/>
      <w:bCs/>
      <w:smallCaps/>
      <w:color w:val="auto"/>
      <w:spacing w:val="5"/>
      <w:u w:val="single"/>
    </w:rPr>
  </w:style>
  <w:style w:type="paragraph" w:customStyle="1" w:styleId="2ColumnHeading">
    <w:name w:val="2Column Heading"/>
    <w:basedOn w:val="BodyText"/>
    <w:qFormat/>
    <w:rsid w:val="00366950"/>
    <w:pPr>
      <w:spacing w:after="60"/>
      <w:ind w:left="-2268"/>
    </w:pPr>
    <w:rPr>
      <w:b/>
    </w:rPr>
  </w:style>
  <w:style w:type="paragraph" w:customStyle="1" w:styleId="Heading1TOC">
    <w:name w:val="Heading1 TOC"/>
    <w:basedOn w:val="Normal"/>
    <w:qFormat/>
    <w:rsid w:val="00366950"/>
    <w:pPr>
      <w:spacing w:before="240" w:after="120"/>
    </w:pPr>
    <w:rPr>
      <w:rFonts w:ascii="Times New Roman" w:hAnsi="Times New Roman"/>
      <w:b/>
      <w:sz w:val="32"/>
    </w:rPr>
  </w:style>
  <w:style w:type="paragraph" w:customStyle="1" w:styleId="Heading2TOC">
    <w:name w:val="Heading2 TOC"/>
    <w:basedOn w:val="Normal"/>
    <w:qFormat/>
    <w:rsid w:val="00366950"/>
    <w:pPr>
      <w:spacing w:before="240" w:after="60"/>
    </w:pPr>
    <w:rPr>
      <w:rFonts w:ascii="Times New Roman" w:hAnsi="Times New Roman"/>
      <w:b/>
      <w:sz w:val="28"/>
    </w:rPr>
  </w:style>
  <w:style w:type="character" w:customStyle="1" w:styleId="Underline">
    <w:name w:val="Underline"/>
    <w:basedOn w:val="DefaultParagraphFont"/>
    <w:qFormat/>
    <w:rsid w:val="00366950"/>
    <w:rPr>
      <w:u w:val="single"/>
    </w:rPr>
  </w:style>
  <w:style w:type="character" w:customStyle="1" w:styleId="BoldandItalics">
    <w:name w:val="Bold and Italics"/>
    <w:qFormat/>
    <w:rsid w:val="00366950"/>
    <w:rPr>
      <w:b/>
      <w:i/>
      <w:u w:val="none"/>
    </w:rPr>
  </w:style>
  <w:style w:type="paragraph" w:styleId="BalloonText">
    <w:name w:val="Balloon Text"/>
    <w:basedOn w:val="Normal"/>
    <w:link w:val="BalloonTextChar"/>
    <w:rsid w:val="00366950"/>
    <w:rPr>
      <w:rFonts w:ascii="Tahoma" w:hAnsi="Tahoma" w:cs="Tahoma"/>
      <w:sz w:val="16"/>
      <w:szCs w:val="16"/>
    </w:rPr>
  </w:style>
  <w:style w:type="character" w:customStyle="1" w:styleId="BalloonTextChar">
    <w:name w:val="Balloon Text Char"/>
    <w:basedOn w:val="DefaultParagraphFont"/>
    <w:link w:val="BalloonText"/>
    <w:rsid w:val="003669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9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9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950"/>
    <w:rPr>
      <w:b/>
      <w:color w:val="660033"/>
      <w:spacing w:val="0"/>
    </w:rPr>
  </w:style>
  <w:style w:type="paragraph" w:customStyle="1" w:styleId="Nameditemlist">
    <w:name w:val="Named item list"/>
    <w:basedOn w:val="BodyText"/>
    <w:qFormat/>
    <w:rsid w:val="00366950"/>
    <w:pPr>
      <w:tabs>
        <w:tab w:val="left" w:pos="2835"/>
      </w:tabs>
      <w:ind w:left="2835" w:hanging="2835"/>
    </w:pPr>
  </w:style>
  <w:style w:type="paragraph" w:customStyle="1" w:styleId="BodyTextnopadding">
    <w:name w:val="Body Text no padding"/>
    <w:basedOn w:val="BodyText"/>
    <w:qFormat/>
    <w:rsid w:val="00366950"/>
    <w:pPr>
      <w:spacing w:before="0" w:after="0"/>
    </w:pPr>
  </w:style>
  <w:style w:type="paragraph" w:customStyle="1" w:styleId="BodyTextBold">
    <w:name w:val="Body Text Bold"/>
    <w:basedOn w:val="BodyText"/>
    <w:qFormat/>
    <w:rsid w:val="00366950"/>
    <w:rPr>
      <w:b/>
    </w:rPr>
  </w:style>
  <w:style w:type="character" w:styleId="Hyperlink">
    <w:name w:val="Hyperlink"/>
    <w:basedOn w:val="DefaultParagraphFont"/>
    <w:uiPriority w:val="99"/>
    <w:unhideWhenUsed/>
    <w:rsid w:val="006945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5225</Characters>
  <Application>Microsoft Office Word</Application>
  <DocSecurity>0</DocSecurity>
  <Lines>158</Lines>
  <Paragraphs>96</Paragraphs>
  <ScaleCrop>false</ScaleCrop>
  <Company>Author-it Software Corporation Ltd.</Company>
  <LinksUpToDate>false</LinksUpToDate>
  <CharactersWithSpaces>5956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DEFLAW004 Conduct an arrest</dc:title>
  <dc:subject>Approved</dc:subject>
  <dc:creator>Public Skills Australia</dc:creator>
  <cp:keywords>Release: 1</cp:keywords>
  <dc:description>Review Date: 12 April 2008</dc:description>
  <cp:lastModifiedBy>HSD_TPCMSd.prod</cp:lastModifiedBy>
  <cp:revision>3</cp:revision>
  <dcterms:created xsi:type="dcterms:W3CDTF">2025-03-01T18:30:00Z</dcterms:created>
  <dcterms:modified xsi:type="dcterms:W3CDTF">2025-03-01T18:30:00Z</dcterms:modified>
</cp:coreProperties>
</file>