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98A" w:rsidP="006379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DEFINT015 Locate electromagnetic emissions</w:t>
      </w:r>
      <w:r>
        <w:fldChar w:fldCharType="end"/>
      </w:r>
    </w:p>
    <w:p w:rsidR="0063798A" w:rsidP="0063798A">
      <w:pPr>
        <w:pStyle w:val="Version"/>
        <w:sectPr w:rsidSect="00604B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4BB5" w:rsidP="00604BB5">
      <w:pPr>
        <w:pStyle w:val="SuperHeading"/>
      </w:pPr>
      <w:r w:rsidRPr="00604BB5">
        <w:t>DEFINT015 Locate electromagnetic emissions</w:t>
      </w:r>
    </w:p>
    <w:p w:rsidR="00000000" w:rsidRPr="00604BB5" w:rsidP="00604BB5">
      <w:pPr>
        <w:pStyle w:val="Heading1"/>
      </w:pPr>
      <w:bookmarkStart w:id="1" w:name="O_958097"/>
      <w:bookmarkEnd w:id="1"/>
      <w:r w:rsidRPr="00604B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 w:rsidP="00604BB5">
            <w:pPr>
              <w:pStyle w:val="BodyText"/>
            </w:pPr>
            <w:r w:rsidRPr="00604BB5">
              <w:t>Release 1. This is the first release of this unit of competency in the DEF Defence Training Package.</w:t>
            </w:r>
          </w:p>
        </w:tc>
      </w:tr>
    </w:tbl>
    <w:p w:rsidR="00000000" w:rsidRPr="00604BB5" w:rsidP="00604BB5">
      <w:pPr>
        <w:pStyle w:val="NoPaddingFontSize1"/>
      </w:pPr>
    </w:p>
    <w:p w:rsidR="00000000" w:rsidRPr="00604BB5" w:rsidP="00604BB5">
      <w:pPr>
        <w:pStyle w:val="AllowPageBreak"/>
      </w:pPr>
    </w:p>
    <w:p w:rsidR="00000000" w:rsidRPr="00604BB5" w:rsidP="00604BB5">
      <w:pPr>
        <w:pStyle w:val="Heading1"/>
      </w:pPr>
      <w:bookmarkStart w:id="2" w:name="O_958098"/>
      <w:bookmarkEnd w:id="2"/>
      <w:r w:rsidRPr="00604BB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 w:rsidP="00604BB5">
            <w:pPr>
              <w:pStyle w:val="BodyText"/>
            </w:pPr>
            <w:r w:rsidRPr="00604BB5">
              <w:t xml:space="preserve">This unit specifies the skills and knowledge required to establish the direction from which a received </w:t>
            </w:r>
            <w:r w:rsidRPr="00604BB5">
              <w:t>emission was transmitted (‘direction finding’) from the clandestine or overt interception of a transmitted electromagnetic emission (‘intercept’). This unit also covers the production and reporting of a triangulated emission point-of-origin assessment.</w:t>
            </w:r>
          </w:p>
          <w:p w:rsidR="00000000" w:rsidRPr="00604BB5" w:rsidP="00604BB5">
            <w:pPr>
              <w:pStyle w:val="BodyText"/>
            </w:pPr>
            <w:r w:rsidRPr="00604BB5">
              <w:t xml:space="preserve">It </w:t>
            </w:r>
            <w:r w:rsidRPr="00604BB5">
              <w:t>includes preparing for direction finding activities, and intercepting and locating an electromagnetic emission. It also includes reporting a triangulated emission point-of-origin assessment.</w:t>
            </w:r>
          </w:p>
          <w:p w:rsidR="00000000" w:rsidRPr="00604BB5" w:rsidP="00604BB5">
            <w:pPr>
              <w:pStyle w:val="BodyText"/>
            </w:pPr>
            <w:r w:rsidRPr="00604BB5">
              <w:t>This unit applies to Defence personnel working in electronic warf</w:t>
            </w:r>
            <w:r w:rsidRPr="00604BB5">
              <w:t>are and signals intelligence fields but may be applicable to any persons working in a similar role.</w:t>
            </w:r>
          </w:p>
          <w:p w:rsidR="00000000" w:rsidRPr="00604BB5" w:rsidP="00604BB5">
            <w:pPr>
              <w:pStyle w:val="BodyText"/>
            </w:pPr>
            <w:r w:rsidRPr="00604BB5">
              <w:t>The skills and knowledge described in this unit must be applied within the legislative, regulatory and policy environment in which they are carried out. Org</w:t>
            </w:r>
            <w:r w:rsidRPr="00604BB5">
              <w:t>anisational policies and procedures must be consulted and adhered to.</w:t>
            </w:r>
          </w:p>
          <w:p w:rsidR="00000000" w:rsidRPr="00604BB5" w:rsidP="00604BB5">
            <w:pPr>
              <w:pStyle w:val="BodyText"/>
            </w:pPr>
            <w:r w:rsidRPr="00604BB5">
              <w:t>Typically, persons undertaking this unit work independently with indirect supervision, and undertake complex tasks within familiar and unfamiliar contexts.</w:t>
            </w:r>
          </w:p>
          <w:p w:rsidR="00000000" w:rsidRPr="00604BB5" w:rsidP="00604BB5">
            <w:pPr>
              <w:pStyle w:val="BodyText"/>
            </w:pPr>
            <w:r w:rsidRPr="00604BB5">
              <w:t>No licensing, legislative or c</w:t>
            </w:r>
            <w:r w:rsidRPr="00604BB5">
              <w:t>ertification requirements apply to this unit at the time of publication.</w:t>
            </w:r>
          </w:p>
        </w:tc>
      </w:tr>
    </w:tbl>
    <w:p w:rsidR="00000000" w:rsidRPr="00604BB5" w:rsidP="00604BB5">
      <w:pPr>
        <w:pStyle w:val="NoPaddingFontSize1"/>
      </w:pPr>
    </w:p>
    <w:p w:rsidR="00000000" w:rsidRPr="00604BB5" w:rsidP="00604BB5">
      <w:pPr>
        <w:pStyle w:val="AllowPageBreak"/>
      </w:pPr>
    </w:p>
    <w:p w:rsidR="00000000" w:rsidRPr="00604BB5" w:rsidP="00604BB5">
      <w:pPr>
        <w:pStyle w:val="Heading1"/>
      </w:pPr>
      <w:bookmarkStart w:id="3" w:name="O_958099"/>
      <w:bookmarkEnd w:id="3"/>
      <w:r w:rsidRPr="00604BB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 w:rsidP="00604BB5">
            <w:pPr>
              <w:pStyle w:val="BodyText"/>
            </w:pPr>
            <w:r w:rsidRPr="00604BB5">
              <w:t>Not applicable</w:t>
            </w:r>
          </w:p>
        </w:tc>
      </w:tr>
    </w:tbl>
    <w:p w:rsidR="00000000" w:rsidRPr="00604BB5" w:rsidP="00604BB5">
      <w:pPr>
        <w:pStyle w:val="NoPaddingFontSize1"/>
      </w:pPr>
    </w:p>
    <w:p w:rsidR="00000000" w:rsidRPr="00604BB5" w:rsidP="00604BB5">
      <w:pPr>
        <w:pStyle w:val="AllowPageBreak"/>
      </w:pPr>
    </w:p>
    <w:p w:rsidR="00000000" w:rsidRPr="00604BB5" w:rsidP="00604BB5">
      <w:pPr>
        <w:pStyle w:val="Heading1"/>
      </w:pPr>
      <w:bookmarkStart w:id="4" w:name="O_958100"/>
      <w:bookmarkEnd w:id="4"/>
      <w:r w:rsidRPr="00604BB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 w:rsidP="00604BB5">
            <w:pPr>
              <w:pStyle w:val="BodyText"/>
            </w:pPr>
            <w:r w:rsidRPr="00604BB5">
              <w:t>Intelligence</w:t>
            </w:r>
          </w:p>
        </w:tc>
      </w:tr>
    </w:tbl>
    <w:p w:rsidR="00000000" w:rsidRPr="00604BB5" w:rsidP="00604BB5">
      <w:pPr>
        <w:pStyle w:val="NoPaddingFontSize1"/>
      </w:pPr>
    </w:p>
    <w:p w:rsidR="00000000" w:rsidRPr="00604BB5" w:rsidP="00604BB5">
      <w:pPr>
        <w:pStyle w:val="AllowPageBreak"/>
      </w:pPr>
    </w:p>
    <w:p w:rsidR="00000000" w:rsidRPr="00604BB5" w:rsidP="00604BB5">
      <w:pPr>
        <w:pStyle w:val="Heading1"/>
      </w:pPr>
      <w:bookmarkStart w:id="5" w:name="O_958101"/>
      <w:bookmarkEnd w:id="5"/>
      <w:r w:rsidRPr="00604BB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 w:rsidP="00604BB5">
            <w:pPr>
              <w:pStyle w:val="BodyText"/>
            </w:pPr>
            <w:r w:rsidRPr="00604BB5">
              <w:t>Not applicable.</w:t>
            </w:r>
          </w:p>
        </w:tc>
      </w:tr>
    </w:tbl>
    <w:p w:rsidR="00000000" w:rsidRPr="00604BB5" w:rsidP="00604BB5">
      <w:pPr>
        <w:pStyle w:val="NoPaddingFontSize1"/>
      </w:pPr>
    </w:p>
    <w:p w:rsidR="00000000" w:rsidRPr="00604BB5" w:rsidP="00604BB5">
      <w:pPr>
        <w:pStyle w:val="AllowPageBreak"/>
      </w:pPr>
    </w:p>
    <w:p w:rsidR="00000000" w:rsidRPr="00604BB5" w:rsidP="00604BB5">
      <w:pPr>
        <w:pStyle w:val="Heading1"/>
      </w:pPr>
      <w:bookmarkStart w:id="6" w:name="O_958102"/>
      <w:bookmarkEnd w:id="6"/>
      <w:r w:rsidRPr="00604BB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 w:rsidP="00604BB5">
            <w:pPr>
              <w:pStyle w:val="BodyText"/>
            </w:pPr>
            <w:r w:rsidRPr="00604BB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rPr>
                <w:rStyle w:val="SpecialBold"/>
              </w:rPr>
              <w:t>PERFORMANCE CRITERIA</w:t>
            </w:r>
          </w:p>
        </w:tc>
      </w:tr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t>Performance criteria describe the performance needed to demonstrate achievement of the element.</w:t>
            </w:r>
          </w:p>
        </w:tc>
      </w:tr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 w:rsidP="00604BB5">
            <w:pPr>
              <w:pStyle w:val="BodyText"/>
            </w:pPr>
            <w:r w:rsidRPr="00604BB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 w:rsidP="00604BB5">
            <w:pPr>
              <w:pStyle w:val="BodyText"/>
            </w:pPr>
            <w:r w:rsidRPr="00604BB5">
              <w:rPr>
                <w:rStyle w:val="SpecialBold"/>
              </w:rPr>
              <w:t>Prepare for direction finding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t>Develop a direction finding task plan, detailing key tasks and timelines in accordance with organisational procedures</w:t>
            </w:r>
          </w:p>
        </w:tc>
      </w:tr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t>Prepare direction finding equipment considering task requirements and duration in accordance with manufacturer specifications</w:t>
            </w:r>
          </w:p>
        </w:tc>
      </w:tr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t>Obtain and clarify tasks and orders, as required</w:t>
            </w:r>
          </w:p>
        </w:tc>
      </w:tr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t>Undertake engagement with all identified stakeholders, in accordance with task requirements and operational procedures</w:t>
            </w:r>
          </w:p>
        </w:tc>
      </w:tr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 w:rsidP="00604BB5">
            <w:pPr>
              <w:pStyle w:val="BodyText"/>
            </w:pPr>
            <w:r w:rsidRPr="00604BB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 w:rsidP="00604BB5">
            <w:pPr>
              <w:pStyle w:val="BodyText"/>
            </w:pPr>
            <w:r w:rsidRPr="00604BB5">
              <w:rPr>
                <w:rStyle w:val="SpecialBold"/>
              </w:rPr>
              <w:t>Intercept electromagnetic emission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t>Operate direction finding equipment</w:t>
            </w:r>
            <w:r w:rsidRPr="00604BB5">
              <w:t xml:space="preserve"> in accordance with manufacturer specifications and organisational procedures</w:t>
            </w:r>
          </w:p>
        </w:tc>
      </w:tr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t>Intercept target electromagnetic emission in accordance with direction finding task</w:t>
            </w:r>
          </w:p>
        </w:tc>
      </w:tr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t>Confirm identity of target electromagnetic emission in accordance with organisational procedures</w:t>
            </w:r>
          </w:p>
        </w:tc>
      </w:tr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t>Identify relevant legal requirements and apply during interception activities</w:t>
            </w:r>
          </w:p>
        </w:tc>
      </w:tr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 w:rsidP="00604BB5">
            <w:pPr>
              <w:pStyle w:val="BodyText"/>
            </w:pPr>
            <w:r w:rsidRPr="00604BB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 w:rsidP="00604BB5">
            <w:pPr>
              <w:pStyle w:val="BodyText"/>
            </w:pPr>
            <w:r w:rsidRPr="00604BB5">
              <w:rPr>
                <w:rStyle w:val="SpecialBold"/>
              </w:rPr>
              <w:t>Locate electromagnetic emission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t>Determine a line of bearing to targ</w:t>
            </w:r>
            <w:r w:rsidRPr="00604BB5">
              <w:t>et emission</w:t>
            </w:r>
          </w:p>
        </w:tc>
      </w:tr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t>Recognise and apply methods to improve accuracy of direction finding measurements</w:t>
            </w:r>
          </w:p>
        </w:tc>
      </w:tr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t>Validate electromagnetic emission and report direction finding measurement in accordance with organisational procedures</w:t>
            </w:r>
          </w:p>
        </w:tc>
      </w:tr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t>Apply direction find</w:t>
            </w:r>
            <w:r w:rsidRPr="00604BB5">
              <w:t>ing processes to multiple direction finding sites to meet task requirements</w:t>
            </w:r>
          </w:p>
        </w:tc>
      </w:tr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t>Determine a best point estimate of electromagnetic emission point of origin, using lines of bearing communicated from multiple sensors</w:t>
            </w:r>
          </w:p>
        </w:tc>
      </w:tr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B5">
            <w:pPr>
              <w:pStyle w:val="BodyText"/>
              <w:rPr>
                <w:lang w:val="en-NZ"/>
              </w:rPr>
            </w:pPr>
            <w:r w:rsidRPr="00604BB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 w:rsidP="00604BB5">
            <w:pPr>
              <w:pStyle w:val="BodyText"/>
            </w:pPr>
            <w:r w:rsidRPr="00604BB5">
              <w:t>Document and report electromagn</w:t>
            </w:r>
            <w:r w:rsidRPr="00604BB5">
              <w:t xml:space="preserve">etic direction finding outcomes to relevant personnel in accordance with </w:t>
            </w:r>
            <w:r w:rsidRPr="00604BB5">
              <w:t>organisational procedures</w:t>
            </w:r>
          </w:p>
        </w:tc>
      </w:tr>
    </w:tbl>
    <w:p w:rsidR="00000000" w:rsidRPr="00604BB5" w:rsidP="00604BB5">
      <w:pPr>
        <w:pStyle w:val="NoPaddingFontSize1"/>
      </w:pPr>
    </w:p>
    <w:p w:rsidR="00000000" w:rsidRPr="00604BB5" w:rsidP="00604BB5">
      <w:pPr>
        <w:pStyle w:val="AllowPageBreak"/>
      </w:pPr>
    </w:p>
    <w:p w:rsidR="00000000" w:rsidRPr="00604BB5" w:rsidP="00604BB5">
      <w:pPr>
        <w:pStyle w:val="Heading1"/>
      </w:pPr>
      <w:bookmarkStart w:id="7" w:name="O_958103"/>
      <w:bookmarkEnd w:id="7"/>
      <w:r w:rsidRPr="00604BB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 w:rsidP="00604BB5">
            <w:pPr>
              <w:pStyle w:val="BodyText"/>
            </w:pPr>
            <w:r w:rsidRPr="00604BB5">
              <w:t>Foundation skills essential to performance are explicit in the performance criteria of this unit of competency.</w:t>
            </w:r>
          </w:p>
        </w:tc>
      </w:tr>
    </w:tbl>
    <w:p w:rsidR="00000000" w:rsidRPr="00604BB5" w:rsidP="00604BB5">
      <w:pPr>
        <w:pStyle w:val="NoPaddingFontSize1"/>
      </w:pPr>
    </w:p>
    <w:p w:rsidR="00000000" w:rsidRPr="00604BB5" w:rsidP="00604BB5">
      <w:pPr>
        <w:pStyle w:val="AllowPageBreak"/>
      </w:pPr>
    </w:p>
    <w:p w:rsidR="00000000" w:rsidRPr="00604BB5" w:rsidP="00604BB5">
      <w:pPr>
        <w:pStyle w:val="Heading1"/>
      </w:pPr>
      <w:bookmarkStart w:id="8" w:name="O_958104"/>
      <w:bookmarkEnd w:id="8"/>
      <w:r w:rsidRPr="00604BB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 w:rsidP="00604BB5">
            <w:pPr>
              <w:pStyle w:val="BodyText"/>
            </w:pPr>
            <w:r w:rsidRPr="00604BB5">
              <w:t>Range is restricted to essential operating conditions and any other variables essential to the work environment.</w:t>
            </w:r>
          </w:p>
          <w:p w:rsidR="00000000" w:rsidRPr="00604BB5" w:rsidP="00604BB5">
            <w:pPr>
              <w:pStyle w:val="BodyText"/>
            </w:pPr>
            <w:r w:rsidRPr="00604BB5">
              <w:t>Non-essential conditions may be found in the Companion Volume Implementation Guide.</w:t>
            </w:r>
          </w:p>
        </w:tc>
      </w:tr>
    </w:tbl>
    <w:p w:rsidR="00000000" w:rsidRPr="00604BB5" w:rsidP="00604BB5">
      <w:pPr>
        <w:pStyle w:val="NoPaddingFontSize1"/>
      </w:pPr>
    </w:p>
    <w:p w:rsidR="00000000" w:rsidRPr="00604BB5" w:rsidP="00604BB5">
      <w:pPr>
        <w:pStyle w:val="AllowPageBreak"/>
      </w:pPr>
    </w:p>
    <w:p w:rsidR="00000000" w:rsidRPr="00604BB5" w:rsidP="00604BB5">
      <w:pPr>
        <w:pStyle w:val="Heading1"/>
      </w:pPr>
      <w:bookmarkStart w:id="9" w:name="O_958105"/>
      <w:bookmarkEnd w:id="9"/>
      <w:r w:rsidRPr="00604BB5">
        <w:t>Unit</w:t>
      </w:r>
      <w:r w:rsidRPr="00604BB5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 w:rsidP="00604BB5">
            <w:pPr>
              <w:pStyle w:val="BodyText"/>
            </w:pPr>
            <w:r w:rsidRPr="00604BB5">
              <w:t>This unit replaces and is equivalent to DEFIN015 Locate electromagnetic emissions.</w:t>
            </w:r>
          </w:p>
        </w:tc>
      </w:tr>
    </w:tbl>
    <w:p w:rsidR="00000000" w:rsidRPr="00604BB5" w:rsidP="00604BB5">
      <w:pPr>
        <w:pStyle w:val="NoPaddingFontSize1"/>
      </w:pPr>
    </w:p>
    <w:p w:rsidR="00000000" w:rsidRPr="00604BB5" w:rsidP="00604BB5">
      <w:pPr>
        <w:pStyle w:val="AllowPageBreak"/>
      </w:pPr>
    </w:p>
    <w:p w:rsidR="00000000" w:rsidRPr="00604BB5" w:rsidP="00604BB5">
      <w:pPr>
        <w:pStyle w:val="Heading1"/>
      </w:pPr>
      <w:bookmarkStart w:id="10" w:name="O_958112"/>
      <w:bookmarkEnd w:id="10"/>
      <w:r w:rsidRPr="00604BB5">
        <w:t>Links</w:t>
      </w:r>
    </w:p>
    <w:p w:rsidR="00000000" w:rsidRPr="00604BB5" w:rsidP="0063798A">
      <w:pPr>
        <w:pStyle w:val="BodyText"/>
      </w:pPr>
      <w:r w:rsidRPr="00604B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A3CA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04BB5" w:rsidP="0063798A">
      <w:pPr>
        <w:pStyle w:val="BodyText"/>
        <w:sectPr w:rsidSect="00604B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4BB5" w:rsidP="00604BB5">
      <w:pPr>
        <w:pStyle w:val="SuperHeading"/>
      </w:pPr>
      <w:r w:rsidRPr="00604BB5">
        <w:t>Assessment Requirements for DEFINT015 Locate electromagnetic emissions</w:t>
      </w:r>
    </w:p>
    <w:p w:rsidR="00000000" w:rsidRPr="00604BB5" w:rsidP="00604BB5">
      <w:pPr>
        <w:pStyle w:val="Heading1"/>
      </w:pPr>
      <w:bookmarkStart w:id="11" w:name="O_958107"/>
      <w:bookmarkEnd w:id="11"/>
      <w:r w:rsidRPr="00604B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 w:rsidP="00604BB5">
            <w:pPr>
              <w:pStyle w:val="BodyText"/>
            </w:pPr>
            <w:r w:rsidRPr="00604BB5">
              <w:t>Release 1. This is the first release of this unit of competency in the DEF Defence Training Package.</w:t>
            </w:r>
          </w:p>
        </w:tc>
      </w:tr>
    </w:tbl>
    <w:p w:rsidR="00000000" w:rsidRPr="00604BB5" w:rsidP="00604BB5">
      <w:pPr>
        <w:pStyle w:val="NoPaddingFontSize1"/>
      </w:pPr>
    </w:p>
    <w:p w:rsidR="00000000" w:rsidRPr="00604BB5" w:rsidP="00604BB5">
      <w:pPr>
        <w:pStyle w:val="AllowPageBreak"/>
      </w:pPr>
    </w:p>
    <w:p w:rsidR="00000000" w:rsidRPr="00604BB5" w:rsidP="00604BB5">
      <w:pPr>
        <w:pStyle w:val="Heading1"/>
      </w:pPr>
      <w:bookmarkStart w:id="12" w:name="O_958108"/>
      <w:bookmarkEnd w:id="12"/>
      <w:r w:rsidRPr="00604BB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 w:rsidP="00604BB5">
            <w:pPr>
              <w:pStyle w:val="BodyText"/>
            </w:pPr>
            <w:r w:rsidRPr="00604BB5">
              <w:t>Evidence required to demonstrate competence in this unit must be relevant to and satisfy all of the requirements of</w:t>
            </w:r>
            <w:r w:rsidRPr="00604BB5">
              <w:t xml:space="preserve"> the elements and performance criteria on at least one occasion and include:</w:t>
            </w:r>
          </w:p>
          <w:p w:rsidR="00000000" w:rsidRPr="00604BB5" w:rsidP="00604BB5">
            <w:pPr>
              <w:pStyle w:val="ListBullet"/>
            </w:pPr>
            <w:r w:rsidRPr="00604BB5">
              <w:t>applying relevant organisational policies, procedures and protocols</w:t>
            </w:r>
          </w:p>
          <w:p w:rsidR="00000000" w:rsidRPr="00604BB5" w:rsidP="00604BB5">
            <w:pPr>
              <w:pStyle w:val="ListBullet"/>
            </w:pPr>
            <w:r w:rsidRPr="00604BB5">
              <w:t>applying safety, legislative and statutory requirements relevant to the risk assessment</w:t>
            </w:r>
          </w:p>
          <w:p w:rsidR="00000000" w:rsidRPr="00604BB5" w:rsidP="00604BB5">
            <w:pPr>
              <w:pStyle w:val="ListBullet"/>
            </w:pPr>
            <w:r w:rsidRPr="00604BB5">
              <w:t>communicating effectiv</w:t>
            </w:r>
            <w:r w:rsidRPr="00604BB5">
              <w:t>ely within the workplace</w:t>
            </w:r>
          </w:p>
          <w:p w:rsidR="00000000" w:rsidRPr="00604BB5" w:rsidP="00604BB5">
            <w:pPr>
              <w:pStyle w:val="ListBullet"/>
            </w:pPr>
            <w:r w:rsidRPr="00604BB5">
              <w:t>converting a magnetic line of bearing to a grid line of bearing for triangulation compilation</w:t>
            </w:r>
          </w:p>
          <w:p w:rsidR="00000000" w:rsidRPr="00604BB5" w:rsidP="00604BB5">
            <w:pPr>
              <w:pStyle w:val="ListBullet"/>
            </w:pPr>
            <w:r w:rsidRPr="00604BB5">
              <w:t>following instructions, protocols and directives</w:t>
            </w:r>
          </w:p>
          <w:p w:rsidR="00000000" w:rsidRPr="00604BB5" w:rsidP="00604BB5">
            <w:pPr>
              <w:pStyle w:val="ListBullet"/>
            </w:pPr>
            <w:r w:rsidRPr="00604BB5">
              <w:t>identifying, interpreting and analysing risk assessment requirements relevant to work be</w:t>
            </w:r>
            <w:r w:rsidRPr="00604BB5">
              <w:t>ing performed</w:t>
            </w:r>
          </w:p>
          <w:p w:rsidR="00000000" w:rsidRPr="00604BB5" w:rsidP="00604BB5">
            <w:pPr>
              <w:pStyle w:val="ListBullet"/>
            </w:pPr>
            <w:r w:rsidRPr="00604BB5">
              <w:t>listening effectively</w:t>
            </w:r>
          </w:p>
          <w:p w:rsidR="00000000" w:rsidRPr="00604BB5" w:rsidP="00604BB5">
            <w:pPr>
              <w:pStyle w:val="ListBullet"/>
            </w:pPr>
            <w:r w:rsidRPr="00604BB5">
              <w:t>locating and intercepting emission</w:t>
            </w:r>
          </w:p>
          <w:p w:rsidR="00000000" w:rsidRPr="00604BB5" w:rsidP="00604BB5">
            <w:pPr>
              <w:pStyle w:val="ListBullet"/>
            </w:pPr>
            <w:r w:rsidRPr="00604BB5">
              <w:t>reporting information appropriate to the situation</w:t>
            </w:r>
          </w:p>
          <w:p w:rsidR="00000000" w:rsidRPr="00604BB5" w:rsidP="00604BB5">
            <w:pPr>
              <w:pStyle w:val="ListBullet"/>
            </w:pPr>
            <w:r w:rsidRPr="00604BB5">
              <w:t>triangulating the location of the isolated electromagnetic emission within a specified and acceptable margin of error</w:t>
            </w:r>
          </w:p>
          <w:p w:rsidR="00000000" w:rsidRPr="00604BB5" w:rsidP="00604BB5">
            <w:pPr>
              <w:pStyle w:val="ListBullet"/>
            </w:pPr>
            <w:r w:rsidRPr="00604BB5">
              <w:t>using specialist sensor equipment.</w:t>
            </w:r>
          </w:p>
          <w:p w:rsidR="00000000" w:rsidRPr="00604BB5" w:rsidP="00604BB5">
            <w:pPr>
              <w:pStyle w:val="ListBullet"/>
            </w:pPr>
            <w:r w:rsidRPr="00604BB5">
              <w:t>using organisational systems and equipment to conduct direction finding.</w:t>
            </w:r>
          </w:p>
        </w:tc>
      </w:tr>
    </w:tbl>
    <w:p w:rsidR="00000000" w:rsidRPr="00604BB5" w:rsidP="00604BB5">
      <w:pPr>
        <w:pStyle w:val="NoPaddingFontSize1"/>
      </w:pPr>
    </w:p>
    <w:p w:rsidR="00000000" w:rsidRPr="00604BB5" w:rsidP="00604BB5">
      <w:pPr>
        <w:pStyle w:val="AllowPageBreak"/>
      </w:pPr>
    </w:p>
    <w:p w:rsidR="00000000" w:rsidRPr="00604BB5" w:rsidP="00604BB5">
      <w:pPr>
        <w:pStyle w:val="Heading1"/>
      </w:pPr>
      <w:bookmarkStart w:id="13" w:name="O_958109"/>
      <w:bookmarkEnd w:id="13"/>
      <w:r w:rsidRPr="00604BB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 w:rsidP="00604BB5">
            <w:pPr>
              <w:pStyle w:val="BodyText"/>
            </w:pPr>
            <w:r w:rsidRPr="00604BB5">
              <w:t>Evidence required to demonstrate competence in this unit must be relevant to and satisfy all of the requiremen</w:t>
            </w:r>
            <w:r w:rsidRPr="00604BB5">
              <w:t>ts of the elements and performance criteria and include knowledge of:</w:t>
            </w:r>
          </w:p>
          <w:p w:rsidR="00000000" w:rsidRPr="00604BB5" w:rsidP="00604BB5">
            <w:pPr>
              <w:pStyle w:val="ListBullet"/>
            </w:pPr>
            <w:r w:rsidRPr="00604BB5">
              <w:t>calculations to convert a magnetic line of bearing to a grid line of bearing for triangulation compilation</w:t>
            </w:r>
          </w:p>
          <w:p w:rsidR="00000000" w:rsidRPr="00604BB5" w:rsidP="00604BB5">
            <w:pPr>
              <w:pStyle w:val="ListBullet"/>
            </w:pPr>
            <w:r w:rsidRPr="00604BB5">
              <w:t>communication network systems and architecture</w:t>
            </w:r>
          </w:p>
          <w:p w:rsidR="00000000" w:rsidRPr="00604BB5" w:rsidP="00604BB5">
            <w:pPr>
              <w:pStyle w:val="ListBullet"/>
            </w:pPr>
            <w:r w:rsidRPr="00604BB5">
              <w:t>compliance principles</w:t>
            </w:r>
          </w:p>
          <w:p w:rsidR="00000000" w:rsidRPr="00604BB5" w:rsidP="00604BB5">
            <w:pPr>
              <w:pStyle w:val="ListBullet"/>
            </w:pPr>
            <w:r w:rsidRPr="00604BB5">
              <w:t>direction finding and geolocation principles and procedures</w:t>
            </w:r>
          </w:p>
          <w:p w:rsidR="00000000" w:rsidRPr="00604BB5" w:rsidP="00604BB5">
            <w:pPr>
              <w:pStyle w:val="ListBullet"/>
            </w:pPr>
            <w:r w:rsidRPr="00604BB5">
              <w:t>direction finding systems and equipment</w:t>
            </w:r>
          </w:p>
          <w:p w:rsidR="00000000" w:rsidRPr="00604BB5" w:rsidP="00604BB5">
            <w:pPr>
              <w:pStyle w:val="ListBullet"/>
            </w:pPr>
            <w:r w:rsidRPr="00604BB5">
              <w:t>electromagnetic spectrum</w:t>
            </w:r>
          </w:p>
          <w:p w:rsidR="00000000" w:rsidRPr="00604BB5" w:rsidP="00604BB5">
            <w:pPr>
              <w:pStyle w:val="ListBullet"/>
            </w:pPr>
            <w:r w:rsidRPr="00604BB5">
              <w:t>international time zones and date lines</w:t>
            </w:r>
          </w:p>
          <w:p w:rsidR="00000000" w:rsidRPr="00604BB5" w:rsidP="00604BB5">
            <w:pPr>
              <w:pStyle w:val="ListBullet"/>
            </w:pPr>
            <w:r w:rsidRPr="00604BB5">
              <w:t>magnetic to grid conversion</w:t>
            </w:r>
          </w:p>
          <w:p w:rsidR="00000000" w:rsidRPr="00604BB5" w:rsidP="00604BB5">
            <w:pPr>
              <w:pStyle w:val="ListBullet"/>
            </w:pPr>
            <w:r w:rsidRPr="00604BB5">
              <w:t>manufacturer specifications for relevant locating electromagnet</w:t>
            </w:r>
            <w:r w:rsidRPr="00604BB5">
              <w:t>ic emissions equipment</w:t>
            </w:r>
          </w:p>
          <w:p w:rsidR="00000000" w:rsidRPr="00604BB5" w:rsidP="00604BB5">
            <w:pPr>
              <w:pStyle w:val="ListBullet"/>
            </w:pPr>
            <w:r w:rsidRPr="00604BB5">
              <w:t>radio frequency propagation</w:t>
            </w:r>
          </w:p>
          <w:p w:rsidR="00000000" w:rsidRPr="00604BB5" w:rsidP="00604BB5">
            <w:pPr>
              <w:pStyle w:val="ListBullet"/>
            </w:pPr>
            <w:r w:rsidRPr="00604BB5">
              <w:t>relevant direction finding task plan</w:t>
            </w:r>
          </w:p>
          <w:p w:rsidR="00000000" w:rsidRPr="00604BB5" w:rsidP="00604BB5">
            <w:pPr>
              <w:pStyle w:val="ListBullet"/>
            </w:pPr>
            <w:r w:rsidRPr="00604BB5">
              <w:t>relevant legislation and organisational policies and procedures including:</w:t>
            </w:r>
          </w:p>
          <w:p w:rsidR="00000000" w:rsidRPr="00604BB5" w:rsidP="00604BB5">
            <w:pPr>
              <w:pStyle w:val="ListBullet2"/>
            </w:pPr>
            <w:r w:rsidRPr="00604BB5">
              <w:t>telecommunications legislation</w:t>
            </w:r>
          </w:p>
          <w:p w:rsidR="00000000" w:rsidRPr="00604BB5" w:rsidP="00604BB5">
            <w:pPr>
              <w:pStyle w:val="ListBullet2"/>
            </w:pPr>
            <w:r w:rsidRPr="00604BB5">
              <w:t>privacy legislation and protocols</w:t>
            </w:r>
          </w:p>
          <w:p w:rsidR="00000000" w:rsidRPr="00604BB5" w:rsidP="00604BB5">
            <w:pPr>
              <w:pStyle w:val="ListBullet"/>
            </w:pPr>
            <w:r w:rsidRPr="00604BB5">
              <w:t>relevant reporting procedu</w:t>
            </w:r>
            <w:r w:rsidRPr="00604BB5">
              <w:t>res and formats</w:t>
            </w:r>
          </w:p>
          <w:p w:rsidR="00000000" w:rsidRPr="00604BB5" w:rsidP="00604BB5">
            <w:pPr>
              <w:pStyle w:val="ListBullet"/>
            </w:pPr>
            <w:r w:rsidRPr="00604BB5">
              <w:t>triangulation mathematical equations.</w:t>
            </w:r>
          </w:p>
        </w:tc>
      </w:tr>
    </w:tbl>
    <w:p w:rsidR="00000000" w:rsidRPr="00604BB5" w:rsidP="00604BB5">
      <w:pPr>
        <w:pStyle w:val="NoPaddingFontSize1"/>
      </w:pPr>
    </w:p>
    <w:p w:rsidR="00000000" w:rsidRPr="00604BB5" w:rsidP="00604BB5">
      <w:pPr>
        <w:pStyle w:val="AllowPageBreak"/>
      </w:pPr>
    </w:p>
    <w:p w:rsidR="00000000" w:rsidRPr="00604BB5" w:rsidP="00604BB5">
      <w:pPr>
        <w:pStyle w:val="Heading1"/>
      </w:pPr>
      <w:bookmarkStart w:id="14" w:name="O_958110"/>
      <w:bookmarkEnd w:id="14"/>
      <w:r w:rsidRPr="00604BB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B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B5" w:rsidP="00604BB5">
            <w:pPr>
              <w:pStyle w:val="BodyText"/>
            </w:pPr>
            <w:r w:rsidRPr="00604BB5">
              <w:t xml:space="preserve">As a minimum, assessors must satisfy applicable regulatory requirements, which include requirements in the Standards for Registered Training Organisations </w:t>
            </w:r>
            <w:r w:rsidRPr="00604BB5">
              <w:t>current at the time of assessment.</w:t>
            </w:r>
          </w:p>
          <w:p w:rsidR="00000000" w:rsidRPr="00604BB5" w:rsidP="00604BB5">
            <w:pPr>
              <w:pStyle w:val="BodyText"/>
            </w:pPr>
            <w:r w:rsidRPr="00604BB5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604BB5" w:rsidP="00604BB5">
            <w:pPr>
              <w:pStyle w:val="BodyText"/>
            </w:pPr>
            <w:r w:rsidRPr="00604BB5">
              <w:t>Assessment must occur in workp</w:t>
            </w:r>
            <w:r w:rsidRPr="00604BB5">
              <w:t>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604BB5" w:rsidP="00604BB5">
            <w:pPr>
              <w:pStyle w:val="BodyText"/>
            </w:pPr>
            <w:r w:rsidRPr="00604BB5">
              <w:t>Assessment processes and techniques must be appropriate to</w:t>
            </w:r>
            <w:r w:rsidRPr="00604BB5">
              <w:t xml:space="preserve"> the language, literacy and numeracy requirements of the work being performed and the needs of the candidate.</w:t>
            </w:r>
          </w:p>
          <w:p w:rsidR="00000000" w:rsidRPr="00604BB5" w:rsidP="00604BB5">
            <w:pPr>
              <w:pStyle w:val="BodyText"/>
            </w:pPr>
            <w:r w:rsidRPr="00604BB5">
              <w:t>Resources for assessment must include access to:</w:t>
            </w:r>
          </w:p>
          <w:p w:rsidR="00000000" w:rsidRPr="00604BB5" w:rsidP="00604BB5">
            <w:pPr>
              <w:pStyle w:val="ListBullet"/>
            </w:pPr>
            <w:r w:rsidRPr="00604BB5">
              <w:t>a range of relevant exercises, case studies and/or other simulations</w:t>
            </w:r>
          </w:p>
          <w:p w:rsidR="00000000" w:rsidRPr="00604BB5" w:rsidP="00604BB5">
            <w:pPr>
              <w:pStyle w:val="ListBullet"/>
            </w:pPr>
            <w:r w:rsidRPr="00604BB5">
              <w:t>relevant and appropriate ma</w:t>
            </w:r>
            <w:r w:rsidRPr="00604BB5">
              <w:t>terials, tools, equipment and personal protective equipment currently used in industry</w:t>
            </w:r>
          </w:p>
          <w:p w:rsidR="00000000" w:rsidRPr="00604BB5" w:rsidP="00604BB5">
            <w:pPr>
              <w:pStyle w:val="ListBullet"/>
            </w:pPr>
            <w:r w:rsidRPr="00604BB5">
              <w:t>applicable documentation including organisational guidelines, protocols, procedures, regulations, codes of practice and operation manuals.</w:t>
            </w:r>
          </w:p>
        </w:tc>
      </w:tr>
    </w:tbl>
    <w:p w:rsidR="00000000" w:rsidRPr="00604BB5" w:rsidP="00604BB5">
      <w:pPr>
        <w:pStyle w:val="NoPaddingFontSize1"/>
      </w:pPr>
    </w:p>
    <w:p w:rsidR="00000000" w:rsidRPr="00604BB5" w:rsidP="00604BB5">
      <w:pPr>
        <w:pStyle w:val="AllowPageBreak"/>
      </w:pPr>
    </w:p>
    <w:p w:rsidR="00000000" w:rsidRPr="00604BB5" w:rsidP="00604BB5">
      <w:pPr>
        <w:pStyle w:val="Heading1"/>
      </w:pPr>
      <w:bookmarkStart w:id="15" w:name="O_958113"/>
      <w:bookmarkEnd w:id="15"/>
      <w:r w:rsidRPr="00604BB5">
        <w:t>Links</w:t>
      </w:r>
    </w:p>
    <w:p w:rsidR="00000000" w:rsidRPr="00604BB5" w:rsidP="0063798A">
      <w:pPr>
        <w:pStyle w:val="BodyText"/>
      </w:pPr>
      <w:r w:rsidRPr="00604B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A3CA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04BB5" w:rsidP="00604BB5"/>
    <w:sectPr w:rsidSect="00604B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B5" w:rsidRPr="0063798A" w:rsidP="006379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8A" w:rsidP="00604B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798A" w:rsidP="00604B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3798A" w:rsidP="00604B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B5" w:rsidP="00604B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798A">
      <w:t>Approved</w:t>
    </w:r>
    <w:r w:rsidR="006379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79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798A">
      <w:rPr>
        <w:noProof/>
      </w:rPr>
      <w:t>4</w:t>
    </w:r>
    <w:r>
      <w:rPr>
        <w:noProof/>
      </w:rPr>
      <w:fldChar w:fldCharType="end"/>
    </w:r>
  </w:p>
  <w:p w:rsidR="00604BB5" w:rsidP="00604B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79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798A">
      <w:t>Public Skills Australia</w:t>
    </w:r>
    <w:r w:rsidR="0063798A">
      <w:fldChar w:fldCharType="end"/>
    </w:r>
  </w:p>
  <w:p w:rsidR="00604BB5" w:rsidP="00604B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BB5" w:rsidRPr="0063798A" w:rsidP="006379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8A" w:rsidRPr="002D2AF8" w:rsidP="00604B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DEFINT015 Locate electromagnetic emissions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798A" w:rsidP="00604B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B5" w:rsidRPr="002D2AF8" w:rsidP="00604B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798A">
      <w:t>DEFINT015 Locate electromagnetic emissions</w:t>
    </w:r>
    <w:r w:rsidR="006379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798A">
      <w:rPr>
        <w:noProof/>
      </w:rPr>
      <w:t>2 March 2025</w:t>
    </w:r>
    <w:r>
      <w:fldChar w:fldCharType="end"/>
    </w:r>
  </w:p>
  <w:p w:rsidR="00604BB5" w:rsidP="00604B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480E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4893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C689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B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B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B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B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B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B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B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B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B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B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B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BB5"/>
  </w:style>
  <w:style w:type="character" w:customStyle="1" w:styleId="Heading1Char">
    <w:name w:val="Heading 1 Char"/>
    <w:basedOn w:val="DefaultParagraphFont"/>
    <w:link w:val="Heading1"/>
    <w:rsid w:val="00604B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B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B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4B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4BB5"/>
    <w:rPr>
      <w:b/>
      <w:spacing w:val="0"/>
    </w:rPr>
  </w:style>
  <w:style w:type="paragraph" w:styleId="ListBullet2">
    <w:name w:val="List Bullet 2"/>
    <w:basedOn w:val="List2"/>
    <w:rsid w:val="00604B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4B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B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4B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B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B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B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B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B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B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B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B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B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B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B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B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B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B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B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B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B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B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4B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B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B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B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B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B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B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B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B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4BB5"/>
    <w:rPr>
      <w:i/>
    </w:rPr>
  </w:style>
  <w:style w:type="paragraph" w:styleId="Caption">
    <w:name w:val="caption"/>
    <w:basedOn w:val="BodyText"/>
    <w:next w:val="Normal"/>
    <w:qFormat/>
    <w:rsid w:val="00604B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B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B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BB5"/>
  </w:style>
  <w:style w:type="paragraph" w:styleId="TableofFigures">
    <w:name w:val="table of figures"/>
    <w:basedOn w:val="Normal"/>
    <w:next w:val="Normal"/>
    <w:semiHidden/>
    <w:rsid w:val="00604B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B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4BB5"/>
    <w:rPr>
      <w:rFonts w:ascii="Wingdings" w:hAnsi="Wingdings"/>
    </w:rPr>
  </w:style>
  <w:style w:type="paragraph" w:customStyle="1" w:styleId="TableHeading">
    <w:name w:val="Table Heading"/>
    <w:basedOn w:val="HeadingBase"/>
    <w:rsid w:val="00604B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BB5"/>
    <w:rPr>
      <w:color w:val="0033CC"/>
      <w:u w:val="none"/>
    </w:rPr>
  </w:style>
  <w:style w:type="paragraph" w:customStyle="1" w:styleId="BodyTextRight">
    <w:name w:val="Body Text Right"/>
    <w:basedOn w:val="BodyText"/>
    <w:rsid w:val="00604B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B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B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B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B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B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BB5"/>
    <w:rPr>
      <w:sz w:val="32"/>
    </w:rPr>
  </w:style>
  <w:style w:type="paragraph" w:customStyle="1" w:styleId="HeadingProcedure">
    <w:name w:val="Heading Procedure"/>
    <w:basedOn w:val="HeadingBase"/>
    <w:next w:val="Normal"/>
    <w:rsid w:val="00604B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BB5"/>
    <w:pPr>
      <w:spacing w:before="60" w:after="60"/>
    </w:pPr>
  </w:style>
  <w:style w:type="paragraph" w:styleId="ListContinue">
    <w:name w:val="List Continue"/>
    <w:basedOn w:val="List"/>
    <w:rsid w:val="00604BB5"/>
    <w:pPr>
      <w:ind w:firstLine="0"/>
    </w:pPr>
  </w:style>
  <w:style w:type="paragraph" w:customStyle="1" w:styleId="ListNote">
    <w:name w:val="List Note"/>
    <w:basedOn w:val="List"/>
    <w:rsid w:val="00604B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B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B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BB5"/>
    <w:rPr>
      <w:rFonts w:ascii="Courier New" w:hAnsi="Courier New"/>
    </w:rPr>
  </w:style>
  <w:style w:type="paragraph" w:customStyle="1" w:styleId="NoteBullet">
    <w:name w:val="Note Bullet"/>
    <w:basedOn w:val="Note"/>
    <w:rsid w:val="00604B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B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B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B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B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4B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B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BB5"/>
    <w:rPr>
      <w:b/>
      <w:smallCaps/>
    </w:rPr>
  </w:style>
  <w:style w:type="paragraph" w:customStyle="1" w:styleId="TableListNumber">
    <w:name w:val="Table List Number"/>
    <w:basedOn w:val="ListNumber"/>
    <w:rsid w:val="00604B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B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BB5"/>
    <w:pPr>
      <w:numPr>
        <w:numId w:val="9"/>
      </w:numPr>
    </w:pPr>
  </w:style>
  <w:style w:type="paragraph" w:customStyle="1" w:styleId="ListAlpha2">
    <w:name w:val="List Alpha 2"/>
    <w:basedOn w:val="List2"/>
    <w:rsid w:val="00604BB5"/>
    <w:pPr>
      <w:numPr>
        <w:numId w:val="8"/>
      </w:numPr>
    </w:pPr>
  </w:style>
  <w:style w:type="paragraph" w:styleId="List2">
    <w:name w:val="List 2"/>
    <w:basedOn w:val="BodyText"/>
    <w:rsid w:val="00604B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B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B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B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B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B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4BB5"/>
    <w:pPr>
      <w:numPr>
        <w:numId w:val="4"/>
      </w:numPr>
    </w:pPr>
  </w:style>
  <w:style w:type="paragraph" w:styleId="ListContinue2">
    <w:name w:val="List Continue 2"/>
    <w:basedOn w:val="List2"/>
    <w:rsid w:val="00604BB5"/>
    <w:pPr>
      <w:ind w:firstLine="0"/>
    </w:pPr>
  </w:style>
  <w:style w:type="paragraph" w:styleId="ListContinue3">
    <w:name w:val="List Continue 3"/>
    <w:basedOn w:val="List3"/>
    <w:rsid w:val="00604BB5"/>
    <w:pPr>
      <w:ind w:left="1021" w:firstLine="0"/>
    </w:pPr>
  </w:style>
  <w:style w:type="paragraph" w:styleId="ListContinue4">
    <w:name w:val="List Continue 4"/>
    <w:basedOn w:val="List4"/>
    <w:rsid w:val="00604BB5"/>
    <w:pPr>
      <w:ind w:firstLine="0"/>
    </w:pPr>
  </w:style>
  <w:style w:type="paragraph" w:styleId="ListContinue5">
    <w:name w:val="List Continue 5"/>
    <w:basedOn w:val="List5"/>
    <w:rsid w:val="00604BB5"/>
    <w:pPr>
      <w:ind w:firstLine="0"/>
    </w:pPr>
  </w:style>
  <w:style w:type="paragraph" w:styleId="ListNumber3">
    <w:name w:val="List Number 3"/>
    <w:basedOn w:val="List3"/>
    <w:rsid w:val="00604BB5"/>
    <w:pPr>
      <w:numPr>
        <w:numId w:val="5"/>
      </w:numPr>
    </w:pPr>
  </w:style>
  <w:style w:type="paragraph" w:styleId="ListNumber4">
    <w:name w:val="List Number 4"/>
    <w:basedOn w:val="List4"/>
    <w:rsid w:val="00604BB5"/>
    <w:pPr>
      <w:numPr>
        <w:numId w:val="6"/>
      </w:numPr>
    </w:pPr>
  </w:style>
  <w:style w:type="paragraph" w:styleId="ListNumber5">
    <w:name w:val="List Number 5"/>
    <w:basedOn w:val="List5"/>
    <w:rsid w:val="00604BB5"/>
    <w:pPr>
      <w:numPr>
        <w:numId w:val="7"/>
      </w:numPr>
    </w:pPr>
  </w:style>
  <w:style w:type="paragraph" w:styleId="BlockText">
    <w:name w:val="Block Text"/>
    <w:basedOn w:val="Normal"/>
    <w:rsid w:val="00604B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B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BB5"/>
    <w:rPr>
      <w:sz w:val="16"/>
      <w:vertAlign w:val="superscript"/>
    </w:rPr>
  </w:style>
  <w:style w:type="character" w:customStyle="1" w:styleId="Symbols">
    <w:name w:val="Symbols"/>
    <w:basedOn w:val="DefaultParagraphFont"/>
    <w:rsid w:val="00604BB5"/>
    <w:rPr>
      <w:rFonts w:ascii="Symbol" w:hAnsi="Symbol"/>
    </w:rPr>
  </w:style>
  <w:style w:type="character" w:customStyle="1" w:styleId="MenuOptions">
    <w:name w:val="Menu Options"/>
    <w:basedOn w:val="DefaultParagraphFont"/>
    <w:rsid w:val="00604B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BB5"/>
    <w:rPr>
      <w:b/>
    </w:rPr>
  </w:style>
  <w:style w:type="character" w:customStyle="1" w:styleId="Underlined">
    <w:name w:val="Underlined"/>
    <w:basedOn w:val="DefaultParagraphFont"/>
    <w:rsid w:val="00604BB5"/>
    <w:rPr>
      <w:u w:val="single"/>
    </w:rPr>
  </w:style>
  <w:style w:type="paragraph" w:customStyle="1" w:styleId="TableBodyTextRight">
    <w:name w:val="Table Body Text Right"/>
    <w:basedOn w:val="TableBodyText"/>
    <w:rsid w:val="00604B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BB5"/>
    <w:rPr>
      <w:sz w:val="18"/>
    </w:rPr>
  </w:style>
  <w:style w:type="paragraph" w:customStyle="1" w:styleId="BodySmallRight">
    <w:name w:val="Body Small Right"/>
    <w:basedOn w:val="BodyTextRight"/>
    <w:rsid w:val="00604BB5"/>
    <w:rPr>
      <w:sz w:val="18"/>
      <w:szCs w:val="18"/>
    </w:rPr>
  </w:style>
  <w:style w:type="paragraph" w:customStyle="1" w:styleId="MarginEdition">
    <w:name w:val="Margin Edition"/>
    <w:basedOn w:val="MarginNote"/>
    <w:rsid w:val="00604B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BB5"/>
    <w:rPr>
      <w:sz w:val="2"/>
      <w:szCs w:val="2"/>
    </w:rPr>
  </w:style>
  <w:style w:type="character" w:customStyle="1" w:styleId="Small">
    <w:name w:val="Small"/>
    <w:basedOn w:val="DefaultParagraphFont"/>
    <w:rsid w:val="00604BB5"/>
    <w:rPr>
      <w:sz w:val="16"/>
    </w:rPr>
  </w:style>
  <w:style w:type="paragraph" w:customStyle="1" w:styleId="WideTable">
    <w:name w:val="Wide Table"/>
    <w:basedOn w:val="Normal"/>
    <w:rsid w:val="00604B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BB5"/>
  </w:style>
  <w:style w:type="paragraph" w:styleId="Quote">
    <w:name w:val="Quote"/>
    <w:basedOn w:val="Heading1"/>
    <w:link w:val="QuoteChar"/>
    <w:qFormat/>
    <w:rsid w:val="00604B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B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BB5"/>
    <w:pPr>
      <w:pageBreakBefore/>
    </w:pPr>
  </w:style>
  <w:style w:type="paragraph" w:customStyle="1" w:styleId="Border">
    <w:name w:val="Border"/>
    <w:basedOn w:val="Normal"/>
    <w:qFormat/>
    <w:rsid w:val="00604B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B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B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B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B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B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B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B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B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BB5"/>
    <w:rPr>
      <w:u w:val="single"/>
    </w:rPr>
  </w:style>
  <w:style w:type="character" w:customStyle="1" w:styleId="BoldandItalics">
    <w:name w:val="Bold and Italics"/>
    <w:qFormat/>
    <w:rsid w:val="00604BB5"/>
    <w:rPr>
      <w:b/>
      <w:i/>
      <w:u w:val="none"/>
    </w:rPr>
  </w:style>
  <w:style w:type="paragraph" w:styleId="BalloonText">
    <w:name w:val="Balloon Text"/>
    <w:basedOn w:val="Normal"/>
    <w:link w:val="BalloonTextChar"/>
    <w:rsid w:val="00604B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B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B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B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B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B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BB5"/>
    <w:pPr>
      <w:spacing w:before="0" w:after="0"/>
    </w:pPr>
  </w:style>
  <w:style w:type="paragraph" w:customStyle="1" w:styleId="BodyTextBold">
    <w:name w:val="Body Text Bold"/>
    <w:basedOn w:val="BodyText"/>
    <w:qFormat/>
    <w:rsid w:val="00604BB5"/>
    <w:rPr>
      <w:b/>
    </w:rPr>
  </w:style>
  <w:style w:type="character" w:styleId="Hyperlink">
    <w:name w:val="Hyperlink"/>
    <w:basedOn w:val="DefaultParagraphFont"/>
    <w:uiPriority w:val="99"/>
    <w:unhideWhenUsed/>
    <w:rsid w:val="006379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981</Words>
  <Characters>6714</Characters>
  <Application>Microsoft Office Word</Application>
  <DocSecurity>0</DocSecurity>
  <Lines>231</Lines>
  <Paragraphs>132</Paragraphs>
  <ScaleCrop>false</ScaleCrop>
  <Company>Author-it Software Corporation Ltd.</Company>
  <LinksUpToDate>false</LinksUpToDate>
  <CharactersWithSpaces>7563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DEFINT015 Locate electromagnetic emissions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2025-03-01T16:52:00Z</dcterms:created>
  <dcterms:modified xsi:type="dcterms:W3CDTF">2025-03-01T16:52:00Z</dcterms:modified>
</cp:coreProperties>
</file>