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D18" w:rsidP="00137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DEFINT002 Plan and lead a counter-surveillance operation</w:t>
      </w:r>
      <w:r>
        <w:fldChar w:fldCharType="end"/>
      </w:r>
    </w:p>
    <w:p w:rsidR="00137D18" w:rsidP="00137D18">
      <w:pPr>
        <w:pStyle w:val="Version"/>
        <w:sectPr w:rsidSect="002B0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2EA" w:rsidP="002B02EA">
      <w:pPr>
        <w:pStyle w:val="SuperHeading"/>
      </w:pPr>
      <w:r w:rsidRPr="002B02EA">
        <w:t>DEFINT002 Plan and lead a counter-surveillance operation</w:t>
      </w:r>
    </w:p>
    <w:p w:rsidR="00000000" w:rsidRPr="002B02EA" w:rsidP="002B02EA">
      <w:pPr>
        <w:pStyle w:val="Heading1"/>
      </w:pPr>
      <w:bookmarkStart w:id="1" w:name="O_958059"/>
      <w:bookmarkEnd w:id="1"/>
      <w:r w:rsidRPr="002B02E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Release 1. This is the first release of this unit of competency in the DEF Defence Training Package.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2" w:name="O_958060"/>
      <w:bookmarkEnd w:id="2"/>
      <w:r w:rsidRPr="002B02E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This unit specifies the skills and knowledge required to plan and lead counter-surveill</w:t>
            </w:r>
            <w:r w:rsidRPr="002B02EA">
              <w:t>ance operations. This unit of competency will be used by specialist intelligence workers operating in a hostile surveillance environment as a team leader.</w:t>
            </w:r>
          </w:p>
          <w:p w:rsidR="00000000" w:rsidRPr="002B02EA" w:rsidP="002B02EA">
            <w:pPr>
              <w:pStyle w:val="BodyText"/>
            </w:pPr>
            <w:r w:rsidRPr="002B02EA">
              <w:t>It includes planning, conducting and finalising counter-surveillance activity.</w:t>
            </w:r>
          </w:p>
          <w:p w:rsidR="00000000" w:rsidRPr="002B02EA" w:rsidP="002B02EA">
            <w:pPr>
              <w:pStyle w:val="BodyText"/>
            </w:pPr>
            <w:r w:rsidRPr="002B02EA">
              <w:t>This unit applies to D</w:t>
            </w:r>
            <w:r w:rsidRPr="002B02EA">
              <w:t>efence intelligence operatives although it could apply to any personnel working in this field.</w:t>
            </w:r>
          </w:p>
          <w:p w:rsidR="00000000" w:rsidRPr="002B02EA" w:rsidP="002B02EA">
            <w:pPr>
              <w:pStyle w:val="BodyText"/>
            </w:pPr>
            <w:r w:rsidRPr="002B02EA">
              <w:t>The skills and knowledge described in this unit must be applied within the legislative, regulatory and policy environment in which they are carried out. Organisa</w:t>
            </w:r>
            <w:r w:rsidRPr="002B02EA">
              <w:t>tional policies and procedures must be consulted and adhered to.</w:t>
            </w:r>
          </w:p>
          <w:p w:rsidR="00000000" w:rsidRPr="002B02EA" w:rsidP="002B02EA">
            <w:pPr>
              <w:pStyle w:val="BodyText"/>
            </w:pPr>
            <w:r w:rsidRPr="002B02EA">
              <w:t>Persons undertaking this unit work independently or as part of a team, and perform complex tasks in unfamiliar contexts.</w:t>
            </w:r>
          </w:p>
          <w:p w:rsidR="00000000" w:rsidRPr="002B02EA" w:rsidP="002B02EA">
            <w:pPr>
              <w:pStyle w:val="BodyText"/>
            </w:pPr>
            <w:r w:rsidRPr="002B02EA">
              <w:t xml:space="preserve">No licensing, legislative or certification requirements apply to this </w:t>
            </w:r>
            <w:r w:rsidRPr="002B02EA">
              <w:t>unit at the time of publication.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3" w:name="O_958061"/>
      <w:bookmarkEnd w:id="3"/>
      <w:r w:rsidRPr="002B02E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Not applicable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4" w:name="O_958062"/>
      <w:bookmarkEnd w:id="4"/>
      <w:r w:rsidRPr="002B02E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Intelligence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5" w:name="O_958063"/>
      <w:bookmarkEnd w:id="5"/>
      <w:r w:rsidRPr="002B02E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Not applicable.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6" w:name="O_958064"/>
      <w:bookmarkEnd w:id="6"/>
      <w:r w:rsidRPr="002B02E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PERFORMANCE CRITERIA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Performance criteria describe the performance needed to demonstrate achievement of the element.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>Plan counter-surveillance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Confirm instructions to conduct activity with supervisor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Identify resource availability, serviceability and constraints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Analyse situation, terrain and threat forces to determine operational risk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Conduct reconnaissance of operational area to inform planning process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Conduct research to inform planning process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Develop a counter-surveillance plan in accordance with operational procedures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Prepare counter-surveillance orders and deliver to team members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Conduct rehearsals in accordance with operational procedures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Confirm and monitor competence of team members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Liaise with outside agencies, as required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Identify haz</w:t>
            </w:r>
            <w:r w:rsidRPr="002B02EA">
              <w:t>ards, assess risks and implement control measures in accordance with operational procedures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>Conduct counter-surveillance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Direct and supervise counter-surveillance team in accordance with counter-surveillance plan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Recognise and respond to situations that require quick and decisive responses in accordance with operational requirements and procedures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Complete counter-surveillance tasks in accordance with counter-surveillance plan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Organise and direct supp</w:t>
            </w:r>
            <w:r w:rsidRPr="002B02EA">
              <w:t>ort from outside agencies, as required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Provide technical advice to identified stakeholders in accordance with counter-surveillance plan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rPr>
                <w:rStyle w:val="SpecialBold"/>
              </w:rPr>
              <w:t xml:space="preserve">Finalise counter-surveillance </w:t>
            </w:r>
            <w:r w:rsidRPr="002B02EA">
              <w:rPr>
                <w:rStyle w:val="SpecialBold"/>
              </w:rPr>
              <w:t>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Provide information gained during activity to identified stakeholders in a timely manner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t>Complete counter-surveillance documentation in accordance with operational procedures</w:t>
            </w:r>
          </w:p>
        </w:tc>
      </w:tr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2EA">
            <w:pPr>
              <w:pStyle w:val="BodyText"/>
              <w:rPr>
                <w:lang w:val="en-NZ"/>
              </w:rPr>
            </w:pPr>
            <w:r w:rsidRPr="002B02E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Conduct post activity analysis and make subsequent recommendations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7" w:name="O_958065"/>
      <w:bookmarkEnd w:id="7"/>
      <w:r w:rsidRPr="002B02E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Foundation skills essential to performance are explicit in the performance criteria of this unit of competency.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8" w:name="O_958066"/>
      <w:bookmarkEnd w:id="8"/>
      <w:r w:rsidRPr="002B02E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 xml:space="preserve">Range is restricted to essential operating conditions and any </w:t>
            </w:r>
            <w:r w:rsidRPr="002B02EA">
              <w:t>other variables essential to the work environment.</w:t>
            </w:r>
          </w:p>
          <w:p w:rsidR="00000000" w:rsidRPr="002B02EA" w:rsidP="002B02EA">
            <w:pPr>
              <w:pStyle w:val="BodyText"/>
            </w:pPr>
            <w:r w:rsidRPr="002B02EA">
              <w:t>Non-essential conditions may be found in the Companion Volume Implementation Guide.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9" w:name="O_958067"/>
      <w:bookmarkEnd w:id="9"/>
      <w:r w:rsidRPr="002B02E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2E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2EA" w:rsidP="002B02EA">
            <w:pPr>
              <w:pStyle w:val="BodyText"/>
            </w:pPr>
            <w:r w:rsidRPr="002B02EA">
              <w:t>This unit replaces but is not equivalent to DEFIN008A Plan and lead a counter</w:t>
            </w:r>
            <w:r w:rsidRPr="002B02EA">
              <w:t>-surveillance operation.</w:t>
            </w:r>
          </w:p>
        </w:tc>
      </w:tr>
    </w:tbl>
    <w:p w:rsidR="00000000" w:rsidRPr="002B02EA" w:rsidP="002B02EA">
      <w:pPr>
        <w:pStyle w:val="NoPaddingFontSize1"/>
      </w:pPr>
    </w:p>
    <w:p w:rsidR="00000000" w:rsidRPr="002B02EA" w:rsidP="002B02EA">
      <w:pPr>
        <w:pStyle w:val="AllowPageBreak"/>
      </w:pPr>
    </w:p>
    <w:p w:rsidR="00000000" w:rsidRPr="002B02EA" w:rsidP="002B02EA">
      <w:pPr>
        <w:pStyle w:val="Heading1"/>
      </w:pPr>
      <w:bookmarkStart w:id="10" w:name="O_958074"/>
      <w:bookmarkEnd w:id="10"/>
      <w:r w:rsidRPr="002B02EA">
        <w:t>Links</w:t>
      </w:r>
    </w:p>
    <w:p w:rsidR="00000000" w:rsidRPr="002B02EA" w:rsidP="00137D18">
      <w:pPr>
        <w:pStyle w:val="BodyText"/>
      </w:pPr>
      <w:r w:rsidRPr="002B02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929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B02EA" w:rsidP="002B02EA"/>
    <w:sectPr w:rsidSect="002B0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EA" w:rsidRPr="00137D18" w:rsidP="00137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18" w:rsidP="002B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D18" w:rsidP="002B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37D18" w:rsidP="002B0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2EA" w:rsidRPr="00137D18" w:rsidP="00137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D18" w:rsidRPr="002D2AF8" w:rsidP="002B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DEFINT002 Plan and lead a counter-surveillance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37D18" w:rsidP="002B0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2EA"/>
  </w:style>
  <w:style w:type="character" w:customStyle="1" w:styleId="Heading1Char">
    <w:name w:val="Heading 1 Char"/>
    <w:basedOn w:val="DefaultParagraphFont"/>
    <w:link w:val="Heading1"/>
    <w:rsid w:val="002B0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2E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02EA"/>
    <w:rPr>
      <w:b/>
      <w:spacing w:val="0"/>
    </w:rPr>
  </w:style>
  <w:style w:type="paragraph" w:customStyle="1" w:styleId="SuperHeading">
    <w:name w:val="SuperHeading"/>
    <w:basedOn w:val="Normal"/>
    <w:rsid w:val="002B0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2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02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0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02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0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2EA"/>
    <w:rPr>
      <w:i/>
    </w:rPr>
  </w:style>
  <w:style w:type="paragraph" w:styleId="Caption">
    <w:name w:val="caption"/>
    <w:basedOn w:val="BodyText"/>
    <w:next w:val="Normal"/>
    <w:qFormat/>
    <w:rsid w:val="002B0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2EA"/>
  </w:style>
  <w:style w:type="paragraph" w:styleId="TableofFigures">
    <w:name w:val="table of figures"/>
    <w:basedOn w:val="Normal"/>
    <w:next w:val="Normal"/>
    <w:semiHidden/>
    <w:rsid w:val="002B0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2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02EA"/>
    <w:rPr>
      <w:rFonts w:ascii="Wingdings" w:hAnsi="Wingdings"/>
    </w:rPr>
  </w:style>
  <w:style w:type="paragraph" w:customStyle="1" w:styleId="TableHeading">
    <w:name w:val="Table Heading"/>
    <w:basedOn w:val="HeadingBase"/>
    <w:rsid w:val="002B0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2EA"/>
    <w:rPr>
      <w:color w:val="0033CC"/>
      <w:u w:val="none"/>
    </w:rPr>
  </w:style>
  <w:style w:type="paragraph" w:customStyle="1" w:styleId="BodyTextRight">
    <w:name w:val="Body Text Right"/>
    <w:basedOn w:val="BodyText"/>
    <w:rsid w:val="002B0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2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2EA"/>
    <w:rPr>
      <w:sz w:val="32"/>
    </w:rPr>
  </w:style>
  <w:style w:type="paragraph" w:customStyle="1" w:styleId="HeadingProcedure">
    <w:name w:val="Heading Procedure"/>
    <w:basedOn w:val="HeadingBase"/>
    <w:next w:val="Normal"/>
    <w:rsid w:val="002B0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2EA"/>
    <w:pPr>
      <w:spacing w:before="60" w:after="60"/>
    </w:pPr>
  </w:style>
  <w:style w:type="paragraph" w:styleId="ListContinue">
    <w:name w:val="List Continue"/>
    <w:basedOn w:val="List"/>
    <w:rsid w:val="002B02EA"/>
    <w:pPr>
      <w:ind w:firstLine="0"/>
    </w:pPr>
  </w:style>
  <w:style w:type="paragraph" w:customStyle="1" w:styleId="ListNote">
    <w:name w:val="List Note"/>
    <w:basedOn w:val="List"/>
    <w:rsid w:val="002B0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2EA"/>
    <w:rPr>
      <w:rFonts w:ascii="Courier New" w:hAnsi="Courier New"/>
    </w:rPr>
  </w:style>
  <w:style w:type="paragraph" w:customStyle="1" w:styleId="NoteBullet">
    <w:name w:val="Note Bullet"/>
    <w:basedOn w:val="Note"/>
    <w:rsid w:val="002B0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2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0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2EA"/>
    <w:rPr>
      <w:b/>
      <w:smallCaps/>
    </w:rPr>
  </w:style>
  <w:style w:type="paragraph" w:customStyle="1" w:styleId="TableListNumber">
    <w:name w:val="Table List Number"/>
    <w:basedOn w:val="ListNumber"/>
    <w:rsid w:val="002B0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2EA"/>
    <w:pPr>
      <w:numPr>
        <w:numId w:val="7"/>
      </w:numPr>
    </w:pPr>
  </w:style>
  <w:style w:type="paragraph" w:customStyle="1" w:styleId="ListAlpha2">
    <w:name w:val="List Alpha 2"/>
    <w:basedOn w:val="List2"/>
    <w:rsid w:val="002B02EA"/>
    <w:pPr>
      <w:numPr>
        <w:numId w:val="6"/>
      </w:numPr>
    </w:pPr>
  </w:style>
  <w:style w:type="paragraph" w:styleId="List2">
    <w:name w:val="List 2"/>
    <w:basedOn w:val="BodyText"/>
    <w:rsid w:val="002B0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2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2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02EA"/>
    <w:pPr>
      <w:numPr>
        <w:numId w:val="2"/>
      </w:numPr>
    </w:pPr>
  </w:style>
  <w:style w:type="paragraph" w:styleId="ListContinue2">
    <w:name w:val="List Continue 2"/>
    <w:basedOn w:val="List2"/>
    <w:rsid w:val="002B02EA"/>
    <w:pPr>
      <w:ind w:firstLine="0"/>
    </w:pPr>
  </w:style>
  <w:style w:type="paragraph" w:styleId="ListContinue3">
    <w:name w:val="List Continue 3"/>
    <w:basedOn w:val="List3"/>
    <w:rsid w:val="002B02EA"/>
    <w:pPr>
      <w:ind w:left="1021" w:firstLine="0"/>
    </w:pPr>
  </w:style>
  <w:style w:type="paragraph" w:styleId="ListContinue4">
    <w:name w:val="List Continue 4"/>
    <w:basedOn w:val="List4"/>
    <w:rsid w:val="002B02EA"/>
    <w:pPr>
      <w:ind w:firstLine="0"/>
    </w:pPr>
  </w:style>
  <w:style w:type="paragraph" w:styleId="ListContinue5">
    <w:name w:val="List Continue 5"/>
    <w:basedOn w:val="List5"/>
    <w:rsid w:val="002B02EA"/>
    <w:pPr>
      <w:ind w:firstLine="0"/>
    </w:pPr>
  </w:style>
  <w:style w:type="paragraph" w:styleId="ListNumber3">
    <w:name w:val="List Number 3"/>
    <w:basedOn w:val="List3"/>
    <w:rsid w:val="002B02EA"/>
    <w:pPr>
      <w:numPr>
        <w:numId w:val="3"/>
      </w:numPr>
    </w:pPr>
  </w:style>
  <w:style w:type="paragraph" w:styleId="ListNumber4">
    <w:name w:val="List Number 4"/>
    <w:basedOn w:val="List4"/>
    <w:rsid w:val="002B02EA"/>
    <w:pPr>
      <w:numPr>
        <w:numId w:val="4"/>
      </w:numPr>
    </w:pPr>
  </w:style>
  <w:style w:type="paragraph" w:styleId="ListNumber5">
    <w:name w:val="List Number 5"/>
    <w:basedOn w:val="List5"/>
    <w:rsid w:val="002B02EA"/>
    <w:pPr>
      <w:numPr>
        <w:numId w:val="5"/>
      </w:numPr>
    </w:pPr>
  </w:style>
  <w:style w:type="paragraph" w:styleId="BlockText">
    <w:name w:val="Block Text"/>
    <w:basedOn w:val="Normal"/>
    <w:rsid w:val="002B0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2EA"/>
    <w:rPr>
      <w:sz w:val="16"/>
      <w:vertAlign w:val="superscript"/>
    </w:rPr>
  </w:style>
  <w:style w:type="character" w:customStyle="1" w:styleId="Symbols">
    <w:name w:val="Symbols"/>
    <w:basedOn w:val="DefaultParagraphFont"/>
    <w:rsid w:val="002B02EA"/>
    <w:rPr>
      <w:rFonts w:ascii="Symbol" w:hAnsi="Symbol"/>
    </w:rPr>
  </w:style>
  <w:style w:type="character" w:customStyle="1" w:styleId="MenuOptions">
    <w:name w:val="Menu Options"/>
    <w:basedOn w:val="DefaultParagraphFont"/>
    <w:rsid w:val="002B0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2EA"/>
    <w:rPr>
      <w:b/>
    </w:rPr>
  </w:style>
  <w:style w:type="character" w:customStyle="1" w:styleId="Underlined">
    <w:name w:val="Underlined"/>
    <w:basedOn w:val="DefaultParagraphFont"/>
    <w:rsid w:val="002B02EA"/>
    <w:rPr>
      <w:u w:val="single"/>
    </w:rPr>
  </w:style>
  <w:style w:type="paragraph" w:customStyle="1" w:styleId="TableBodyTextRight">
    <w:name w:val="Table Body Text Right"/>
    <w:basedOn w:val="TableBodyText"/>
    <w:rsid w:val="002B0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2EA"/>
    <w:rPr>
      <w:sz w:val="18"/>
    </w:rPr>
  </w:style>
  <w:style w:type="paragraph" w:customStyle="1" w:styleId="BodySmallRight">
    <w:name w:val="Body Small Right"/>
    <w:basedOn w:val="BodyTextRight"/>
    <w:rsid w:val="002B02EA"/>
    <w:rPr>
      <w:sz w:val="18"/>
      <w:szCs w:val="18"/>
    </w:rPr>
  </w:style>
  <w:style w:type="paragraph" w:customStyle="1" w:styleId="MarginEdition">
    <w:name w:val="Margin Edition"/>
    <w:basedOn w:val="MarginNote"/>
    <w:rsid w:val="002B0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2EA"/>
    <w:rPr>
      <w:sz w:val="2"/>
      <w:szCs w:val="2"/>
    </w:rPr>
  </w:style>
  <w:style w:type="character" w:customStyle="1" w:styleId="Small">
    <w:name w:val="Small"/>
    <w:basedOn w:val="DefaultParagraphFont"/>
    <w:rsid w:val="002B02EA"/>
    <w:rPr>
      <w:sz w:val="16"/>
    </w:rPr>
  </w:style>
  <w:style w:type="paragraph" w:customStyle="1" w:styleId="WideTable">
    <w:name w:val="Wide Table"/>
    <w:basedOn w:val="Normal"/>
    <w:rsid w:val="002B0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2EA"/>
  </w:style>
  <w:style w:type="paragraph" w:styleId="Quote">
    <w:name w:val="Quote"/>
    <w:basedOn w:val="Heading1"/>
    <w:link w:val="QuoteChar"/>
    <w:qFormat/>
    <w:rsid w:val="002B0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2EA"/>
    <w:pPr>
      <w:pageBreakBefore/>
    </w:pPr>
  </w:style>
  <w:style w:type="paragraph" w:customStyle="1" w:styleId="Border">
    <w:name w:val="Border"/>
    <w:basedOn w:val="Normal"/>
    <w:qFormat/>
    <w:rsid w:val="002B0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2EA"/>
    <w:rPr>
      <w:u w:val="single"/>
    </w:rPr>
  </w:style>
  <w:style w:type="character" w:customStyle="1" w:styleId="BoldandItalics">
    <w:name w:val="Bold and Italics"/>
    <w:qFormat/>
    <w:rsid w:val="002B02EA"/>
    <w:rPr>
      <w:b/>
      <w:i/>
      <w:u w:val="none"/>
    </w:rPr>
  </w:style>
  <w:style w:type="paragraph" w:styleId="BalloonText">
    <w:name w:val="Balloon Text"/>
    <w:basedOn w:val="Normal"/>
    <w:link w:val="BalloonTextChar"/>
    <w:rsid w:val="002B0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2EA"/>
    <w:pPr>
      <w:spacing w:before="0" w:after="0"/>
    </w:pPr>
  </w:style>
  <w:style w:type="paragraph" w:customStyle="1" w:styleId="BodyTextBold">
    <w:name w:val="Body Text Bold"/>
    <w:basedOn w:val="BodyText"/>
    <w:qFormat/>
    <w:rsid w:val="002B02EA"/>
    <w:rPr>
      <w:b/>
    </w:rPr>
  </w:style>
  <w:style w:type="character" w:styleId="Hyperlink">
    <w:name w:val="Hyperlink"/>
    <w:basedOn w:val="DefaultParagraphFont"/>
    <w:uiPriority w:val="99"/>
    <w:unhideWhenUsed/>
    <w:rsid w:val="00137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513</Words>
  <Characters>3418</Characters>
  <Application>Microsoft Office Word</Application>
  <DocSecurity>0</DocSecurity>
  <Lines>179</Lines>
  <Paragraphs>91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DEFINT002 Plan and lead a counter-surveillance operation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2024-11-07T11:56:00Z</dcterms:created>
  <dcterms:modified xsi:type="dcterms:W3CDTF">2024-11-07T11:56:00Z</dcterms:modified>
</cp:coreProperties>
</file>