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B39" w:rsidP="00895B39">
      <w:pPr>
        <w:pStyle w:val="Title"/>
      </w:pPr>
      <w:r>
        <w:fldChar w:fldCharType="begin"/>
      </w:r>
      <w:r>
        <w:instrText xml:space="preserve"> TITLE   \* MERGEFORMAT </w:instrText>
      </w:r>
      <w:r>
        <w:fldChar w:fldCharType="separate"/>
      </w:r>
      <w:r>
        <w:t>DEFINT002 Plan and lead a counter-surveillance operation</w:t>
      </w:r>
      <w:r>
        <w:fldChar w:fldCharType="end"/>
      </w:r>
    </w:p>
    <w:p w:rsidR="00895B39" w:rsidP="00895B39">
      <w:pPr>
        <w:pStyle w:val="Version"/>
        <w:sectPr w:rsidSect="00E84E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ED0" w:rsidP="00E84ED0">
      <w:pPr>
        <w:pStyle w:val="SuperHeading"/>
      </w:pPr>
      <w:r w:rsidRPr="00E84ED0">
        <w:t>DEFINT002 Plan and lead a counter-surveillance operation</w:t>
      </w:r>
    </w:p>
    <w:p w:rsidR="00000000" w:rsidRPr="00E84ED0" w:rsidP="00E84ED0">
      <w:pPr>
        <w:pStyle w:val="Heading1"/>
      </w:pPr>
      <w:bookmarkStart w:id="1" w:name="O_958059"/>
      <w:bookmarkEnd w:id="1"/>
      <w:r w:rsidRPr="00E84ED0">
        <w:t>Modification History</w:t>
      </w:r>
    </w:p>
    <w:tbl>
      <w:tblPr>
        <w:tblW w:w="9497" w:type="dxa"/>
        <w:tblLayout w:type="fixed"/>
        <w:tblCellMar>
          <w:left w:w="62" w:type="dxa"/>
          <w:right w:w="62" w:type="dxa"/>
        </w:tblCellMar>
        <w:tblLook w:val="0000"/>
      </w:tblPr>
      <w:tblGrid>
        <w:gridCol w:w="9497"/>
      </w:tblGrid>
      <w:tr w:rsidTr="00E84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t>Release 1. This is the first release of this unit of competency in the DEF Defence Training Package.</w:t>
            </w:r>
          </w:p>
        </w:tc>
      </w:tr>
    </w:tbl>
    <w:p w:rsidR="00000000" w:rsidRPr="00E84ED0" w:rsidP="00E84ED0">
      <w:pPr>
        <w:pStyle w:val="NoPaddingFontSize1"/>
      </w:pPr>
    </w:p>
    <w:p w:rsidR="00000000" w:rsidRPr="00E84ED0" w:rsidP="00E84ED0">
      <w:pPr>
        <w:pStyle w:val="AllowPageBreak"/>
      </w:pPr>
    </w:p>
    <w:p w:rsidR="00000000" w:rsidRPr="00E84ED0" w:rsidP="00E84ED0">
      <w:pPr>
        <w:pStyle w:val="Heading1"/>
      </w:pPr>
      <w:bookmarkStart w:id="2" w:name="O_958060"/>
      <w:bookmarkEnd w:id="2"/>
      <w:r w:rsidRPr="00E84ED0">
        <w:t>Application</w:t>
      </w:r>
    </w:p>
    <w:tbl>
      <w:tblPr>
        <w:tblW w:w="9497" w:type="dxa"/>
        <w:tblLayout w:type="fixed"/>
        <w:tblCellMar>
          <w:left w:w="62" w:type="dxa"/>
          <w:right w:w="62" w:type="dxa"/>
        </w:tblCellMar>
        <w:tblLook w:val="0000"/>
      </w:tblPr>
      <w:tblGrid>
        <w:gridCol w:w="9497"/>
      </w:tblGrid>
      <w:tr w:rsidTr="00E84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t>This unit specifies the skills and knowledge required to plan and lead counter-surveill</w:t>
            </w:r>
            <w:r w:rsidRPr="00E84ED0">
              <w:t>ance operations. This unit of competency will be used by specialist intelligence workers operating in a hostile surveillance environment as a team leader.</w:t>
            </w:r>
          </w:p>
          <w:p w:rsidR="00000000" w:rsidRPr="00E84ED0" w:rsidP="00E84ED0">
            <w:pPr>
              <w:pStyle w:val="BodyText"/>
            </w:pPr>
            <w:r w:rsidRPr="00E84ED0">
              <w:t>It includes planning, conducting and finalising counter-surveillance activity.</w:t>
            </w:r>
          </w:p>
          <w:p w:rsidR="00000000" w:rsidRPr="00E84ED0" w:rsidP="00E84ED0">
            <w:pPr>
              <w:pStyle w:val="BodyText"/>
            </w:pPr>
            <w:r w:rsidRPr="00E84ED0">
              <w:t>This unit applies to D</w:t>
            </w:r>
            <w:r w:rsidRPr="00E84ED0">
              <w:t>efence intelligence operatives although it could apply to any personnel working in this field.</w:t>
            </w:r>
          </w:p>
          <w:p w:rsidR="00000000" w:rsidRPr="00E84ED0" w:rsidP="00E84ED0">
            <w:pPr>
              <w:pStyle w:val="BodyText"/>
            </w:pPr>
            <w:r w:rsidRPr="00E84ED0">
              <w:t>The skills and knowledge described in this unit must be applied within the legislative, regulatory and policy environment in which they are carried out. Organisa</w:t>
            </w:r>
            <w:r w:rsidRPr="00E84ED0">
              <w:t>tional policies and procedures must be consulted and adhered to.</w:t>
            </w:r>
          </w:p>
          <w:p w:rsidR="00000000" w:rsidRPr="00E84ED0" w:rsidP="00E84ED0">
            <w:pPr>
              <w:pStyle w:val="BodyText"/>
            </w:pPr>
            <w:r w:rsidRPr="00E84ED0">
              <w:t>Persons undertaking this unit work independently or as part of a team, and perform complex tasks in unfamiliar contexts.</w:t>
            </w:r>
          </w:p>
          <w:p w:rsidR="00000000" w:rsidRPr="00E84ED0" w:rsidP="00E84ED0">
            <w:pPr>
              <w:pStyle w:val="BodyText"/>
            </w:pPr>
            <w:r w:rsidRPr="00E84ED0">
              <w:t xml:space="preserve">No licensing, legislative or certification requirements apply to this </w:t>
            </w:r>
            <w:r w:rsidRPr="00E84ED0">
              <w:t>unit at the time of publication.</w:t>
            </w:r>
          </w:p>
        </w:tc>
      </w:tr>
    </w:tbl>
    <w:p w:rsidR="00000000" w:rsidRPr="00E84ED0" w:rsidP="00E84ED0">
      <w:pPr>
        <w:pStyle w:val="NoPaddingFontSize1"/>
      </w:pPr>
    </w:p>
    <w:p w:rsidR="00000000" w:rsidRPr="00E84ED0" w:rsidP="00E84ED0">
      <w:pPr>
        <w:pStyle w:val="AllowPageBreak"/>
      </w:pPr>
    </w:p>
    <w:p w:rsidR="00000000" w:rsidRPr="00E84ED0" w:rsidP="00E84ED0">
      <w:pPr>
        <w:pStyle w:val="Heading1"/>
      </w:pPr>
      <w:bookmarkStart w:id="3" w:name="O_958061"/>
      <w:bookmarkEnd w:id="3"/>
      <w:r w:rsidRPr="00E84ED0">
        <w:t>Pre-requisite Unit</w:t>
      </w:r>
    </w:p>
    <w:tbl>
      <w:tblPr>
        <w:tblW w:w="9497" w:type="dxa"/>
        <w:tblLayout w:type="fixed"/>
        <w:tblCellMar>
          <w:left w:w="62" w:type="dxa"/>
          <w:right w:w="62" w:type="dxa"/>
        </w:tblCellMar>
        <w:tblLook w:val="0000"/>
      </w:tblPr>
      <w:tblGrid>
        <w:gridCol w:w="9497"/>
      </w:tblGrid>
      <w:tr w:rsidTr="00E84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t>Not applicable</w:t>
            </w:r>
          </w:p>
        </w:tc>
      </w:tr>
    </w:tbl>
    <w:p w:rsidR="00000000" w:rsidRPr="00E84ED0" w:rsidP="00E84ED0">
      <w:pPr>
        <w:pStyle w:val="NoPaddingFontSize1"/>
      </w:pPr>
    </w:p>
    <w:p w:rsidR="00000000" w:rsidRPr="00E84ED0" w:rsidP="00E84ED0">
      <w:pPr>
        <w:pStyle w:val="AllowPageBreak"/>
      </w:pPr>
    </w:p>
    <w:p w:rsidR="00000000" w:rsidRPr="00E84ED0" w:rsidP="00E84ED0">
      <w:pPr>
        <w:pStyle w:val="Heading1"/>
      </w:pPr>
      <w:bookmarkStart w:id="4" w:name="O_958062"/>
      <w:bookmarkEnd w:id="4"/>
      <w:r w:rsidRPr="00E84ED0">
        <w:t>Competency Field</w:t>
      </w:r>
    </w:p>
    <w:tbl>
      <w:tblPr>
        <w:tblW w:w="9497" w:type="dxa"/>
        <w:tblLayout w:type="fixed"/>
        <w:tblCellMar>
          <w:left w:w="62" w:type="dxa"/>
          <w:right w:w="62" w:type="dxa"/>
        </w:tblCellMar>
        <w:tblLook w:val="0000"/>
      </w:tblPr>
      <w:tblGrid>
        <w:gridCol w:w="9497"/>
      </w:tblGrid>
      <w:tr w:rsidTr="00E84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t>Intelligence</w:t>
            </w:r>
          </w:p>
        </w:tc>
      </w:tr>
    </w:tbl>
    <w:p w:rsidR="00000000" w:rsidRPr="00E84ED0" w:rsidP="00E84ED0">
      <w:pPr>
        <w:pStyle w:val="NoPaddingFontSize1"/>
      </w:pPr>
    </w:p>
    <w:p w:rsidR="00000000" w:rsidRPr="00E84ED0" w:rsidP="00E84ED0">
      <w:pPr>
        <w:pStyle w:val="AllowPageBreak"/>
      </w:pPr>
    </w:p>
    <w:p w:rsidR="00000000" w:rsidRPr="00E84ED0" w:rsidP="00E84ED0">
      <w:pPr>
        <w:pStyle w:val="Heading1"/>
      </w:pPr>
      <w:bookmarkStart w:id="5" w:name="O_958063"/>
      <w:bookmarkEnd w:id="5"/>
      <w:r w:rsidRPr="00E84ED0">
        <w:t>Unit Sector</w:t>
      </w:r>
    </w:p>
    <w:tbl>
      <w:tblPr>
        <w:tblW w:w="9497" w:type="dxa"/>
        <w:tblLayout w:type="fixed"/>
        <w:tblCellMar>
          <w:left w:w="62" w:type="dxa"/>
          <w:right w:w="62" w:type="dxa"/>
        </w:tblCellMar>
        <w:tblLook w:val="0000"/>
      </w:tblPr>
      <w:tblGrid>
        <w:gridCol w:w="9497"/>
      </w:tblGrid>
      <w:tr w:rsidTr="00E84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t>Not applicable.</w:t>
            </w:r>
          </w:p>
        </w:tc>
      </w:tr>
    </w:tbl>
    <w:p w:rsidR="00000000" w:rsidRPr="00E84ED0" w:rsidP="00E84ED0">
      <w:pPr>
        <w:pStyle w:val="NoPaddingFontSize1"/>
      </w:pPr>
    </w:p>
    <w:p w:rsidR="00000000" w:rsidRPr="00E84ED0" w:rsidP="00E84ED0">
      <w:pPr>
        <w:pStyle w:val="AllowPageBreak"/>
      </w:pPr>
    </w:p>
    <w:p w:rsidR="00000000" w:rsidRPr="00E84ED0" w:rsidP="00E84ED0">
      <w:pPr>
        <w:pStyle w:val="Heading1"/>
      </w:pPr>
      <w:bookmarkStart w:id="6" w:name="O_958064"/>
      <w:bookmarkEnd w:id="6"/>
      <w:r w:rsidRPr="00E84ED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84E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PERFORMANCE CRITERIA</w:t>
            </w:r>
          </w:p>
        </w:tc>
      </w:tr>
      <w:tr w:rsidTr="00E84E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Performance criteria describe the performance needed to demonstrate achievement of the element.</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rPr>
                <w:rStyle w:val="SpecialBold"/>
              </w:rPr>
              <w:t>Plan counter-surveillance activity</w:t>
            </w: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Confirm instructions to conduct activity with supervisor</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Identify resource availability, serviceability and constraints</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Analyse situation, terrain and threat forces to determine operational risk</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Conduct reconnaissance of operational area to inform planning process</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Conduct research to inform planning process</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Develop a counter-surveillance plan in accordance with operational procedures</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Prepare counter-surveillance orders and deliver to team members</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Conduct rehearsals in accordance with operational procedures</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Confirm and monitor competence of team members</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Liaise with outside agencies, as required</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Identify haz</w:t>
            </w:r>
            <w:r w:rsidRPr="00E84ED0">
              <w:t>ards, assess risks and implement control measures in accordance with operational procedures</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rPr>
                <w:rStyle w:val="SpecialBold"/>
              </w:rPr>
              <w:t>Conduct counter-surveillance activity</w:t>
            </w: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Direct and supervise counter-surveillance team in accordance with counter-surveillance plan</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Recognise and respond to situations that require quick and decisive responses in accordance with operational requirements and procedures</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Complete counter-surveillance tasks in accordance with counter-surveillance plan</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Organise and direct supp</w:t>
            </w:r>
            <w:r w:rsidRPr="00E84ED0">
              <w:t>ort from outside agencies, as required</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Provide technical advice to identified stakeholders in accordance with counter-surveillance plan</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rPr>
                <w:rStyle w:val="SpecialBold"/>
              </w:rPr>
              <w:t xml:space="preserve">Finalise counter-surveillance </w:t>
            </w:r>
            <w:r w:rsidRPr="00E84ED0">
              <w:rPr>
                <w:rStyle w:val="SpecialBold"/>
              </w:rPr>
              <w:t>activity</w:t>
            </w: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Provide information gained during activity to identified</w:t>
            </w:r>
            <w:r w:rsidRPr="00E84ED0">
              <w:t xml:space="preserve"> stakeholders in a timely manner</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t>Complete counter-surveillance documentation in accordance with operational procedures</w:t>
            </w:r>
          </w:p>
        </w:tc>
      </w:tr>
      <w:tr w:rsidTr="00E84E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E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ED0">
            <w:pPr>
              <w:pStyle w:val="BodyText"/>
              <w:rPr>
                <w:lang w:val="en-NZ"/>
              </w:rPr>
            </w:pPr>
            <w:r w:rsidRPr="00E84ED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t>Conduct post activity analysis and make subsequent recommendations</w:t>
            </w:r>
          </w:p>
        </w:tc>
      </w:tr>
    </w:tbl>
    <w:p w:rsidR="00000000" w:rsidRPr="00E84ED0" w:rsidP="00E84ED0">
      <w:pPr>
        <w:pStyle w:val="NoPaddingFontSize1"/>
      </w:pPr>
    </w:p>
    <w:p w:rsidR="00000000" w:rsidRPr="00E84ED0" w:rsidP="00E84ED0">
      <w:pPr>
        <w:pStyle w:val="AllowPageBreak"/>
      </w:pPr>
    </w:p>
    <w:p w:rsidR="00000000" w:rsidRPr="00E84ED0" w:rsidP="00E84ED0">
      <w:pPr>
        <w:pStyle w:val="Heading1"/>
      </w:pPr>
      <w:bookmarkStart w:id="7" w:name="O_958065"/>
      <w:bookmarkEnd w:id="7"/>
      <w:r w:rsidRPr="00E84ED0">
        <w:t>Foundation Skills</w:t>
      </w:r>
    </w:p>
    <w:tbl>
      <w:tblPr>
        <w:tblW w:w="9497" w:type="dxa"/>
        <w:tblLayout w:type="fixed"/>
        <w:tblCellMar>
          <w:left w:w="62" w:type="dxa"/>
          <w:right w:w="62" w:type="dxa"/>
        </w:tblCellMar>
        <w:tblLook w:val="0000"/>
      </w:tblPr>
      <w:tblGrid>
        <w:gridCol w:w="9497"/>
      </w:tblGrid>
      <w:tr w:rsidTr="00E84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t>Foundation skills essential to performance are explicit in the performance criteria of this unit of competency.</w:t>
            </w:r>
          </w:p>
        </w:tc>
      </w:tr>
    </w:tbl>
    <w:p w:rsidR="00000000" w:rsidRPr="00E84ED0" w:rsidP="00E84ED0">
      <w:pPr>
        <w:pStyle w:val="NoPaddingFontSize1"/>
      </w:pPr>
    </w:p>
    <w:p w:rsidR="00000000" w:rsidRPr="00E84ED0" w:rsidP="00E84ED0">
      <w:pPr>
        <w:pStyle w:val="AllowPageBreak"/>
      </w:pPr>
    </w:p>
    <w:p w:rsidR="00000000" w:rsidRPr="00E84ED0" w:rsidP="00E84ED0">
      <w:pPr>
        <w:pStyle w:val="Heading1"/>
      </w:pPr>
      <w:bookmarkStart w:id="8" w:name="O_958066"/>
      <w:bookmarkEnd w:id="8"/>
      <w:r w:rsidRPr="00E84ED0">
        <w:t>Range of Conditions</w:t>
      </w:r>
    </w:p>
    <w:tbl>
      <w:tblPr>
        <w:tblW w:w="9497" w:type="dxa"/>
        <w:tblLayout w:type="fixed"/>
        <w:tblCellMar>
          <w:left w:w="62" w:type="dxa"/>
          <w:right w:w="62" w:type="dxa"/>
        </w:tblCellMar>
        <w:tblLook w:val="0000"/>
      </w:tblPr>
      <w:tblGrid>
        <w:gridCol w:w="9497"/>
      </w:tblGrid>
      <w:tr w:rsidTr="00E84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t>Range is restricted to essential operating conditions and any other variables essential to the work envir</w:t>
            </w:r>
            <w:r w:rsidRPr="00E84ED0">
              <w:t>onment.</w:t>
            </w:r>
          </w:p>
          <w:p w:rsidR="00000000" w:rsidRPr="00E84ED0" w:rsidP="00E84ED0">
            <w:pPr>
              <w:pStyle w:val="BodyText"/>
            </w:pPr>
            <w:r w:rsidRPr="00E84ED0">
              <w:t>Non-essential conditions may be found in the Companion Volume Implementation Guide.</w:t>
            </w:r>
          </w:p>
        </w:tc>
      </w:tr>
    </w:tbl>
    <w:p w:rsidR="00000000" w:rsidRPr="00E84ED0" w:rsidP="00E84ED0">
      <w:pPr>
        <w:pStyle w:val="NoPaddingFontSize1"/>
      </w:pPr>
    </w:p>
    <w:p w:rsidR="00000000" w:rsidRPr="00E84ED0" w:rsidP="00E84ED0">
      <w:pPr>
        <w:pStyle w:val="AllowPageBreak"/>
      </w:pPr>
    </w:p>
    <w:p w:rsidR="00000000" w:rsidRPr="00E84ED0" w:rsidP="00E84ED0">
      <w:pPr>
        <w:pStyle w:val="Heading1"/>
      </w:pPr>
      <w:bookmarkStart w:id="9" w:name="O_958067"/>
      <w:bookmarkEnd w:id="9"/>
      <w:r w:rsidRPr="00E84ED0">
        <w:t>Unit Mapping Information</w:t>
      </w:r>
    </w:p>
    <w:tbl>
      <w:tblPr>
        <w:tblW w:w="9497" w:type="dxa"/>
        <w:tblLayout w:type="fixed"/>
        <w:tblCellMar>
          <w:left w:w="62" w:type="dxa"/>
          <w:right w:w="62" w:type="dxa"/>
        </w:tblCellMar>
        <w:tblLook w:val="0000"/>
      </w:tblPr>
      <w:tblGrid>
        <w:gridCol w:w="9497"/>
      </w:tblGrid>
      <w:tr w:rsidTr="00E84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t>This unit replaces but is not equivalent to DEFIN008A Plan and lead a counter-surveillance operation.</w:t>
            </w:r>
          </w:p>
        </w:tc>
      </w:tr>
    </w:tbl>
    <w:p w:rsidR="00000000" w:rsidRPr="00E84ED0" w:rsidP="00E84ED0">
      <w:pPr>
        <w:pStyle w:val="NoPaddingFontSize1"/>
      </w:pPr>
    </w:p>
    <w:p w:rsidR="00000000" w:rsidRPr="00E84ED0" w:rsidP="00E84ED0">
      <w:pPr>
        <w:pStyle w:val="AllowPageBreak"/>
      </w:pPr>
    </w:p>
    <w:p w:rsidR="00000000" w:rsidRPr="00E84ED0" w:rsidP="00E84ED0">
      <w:pPr>
        <w:pStyle w:val="Heading1"/>
      </w:pPr>
      <w:bookmarkStart w:id="10" w:name="O_958074"/>
      <w:bookmarkEnd w:id="10"/>
      <w:r w:rsidRPr="00E84ED0">
        <w:t>Links</w:t>
      </w:r>
    </w:p>
    <w:p w:rsidR="00000000" w:rsidRPr="00E84ED0" w:rsidP="00895B39">
      <w:pPr>
        <w:pStyle w:val="BodyText"/>
      </w:pPr>
      <w:r w:rsidRPr="00E84ED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009A8">
        <w:rPr>
          <w:rStyle w:val="Hyperlink"/>
        </w:rPr>
        <w:t>https://vetnet.gov.au/Pages/TrainingDocs.aspx?q=6bdbab1e-11ed-4bc9-9cba-9e1a55d4e4a9</w:t>
      </w:r>
      <w:r>
        <w:fldChar w:fldCharType="end"/>
      </w:r>
    </w:p>
    <w:p w:rsidR="00000000" w:rsidRPr="00E84ED0" w:rsidP="00895B39">
      <w:pPr>
        <w:pStyle w:val="BodyText"/>
        <w:sectPr w:rsidSect="00E84ED0">
          <w:headerReference w:type="default" r:id="rId10"/>
          <w:footerReference w:type="default" r:id="rId11"/>
          <w:pgSz w:w="11908" w:h="16833"/>
          <w:pgMar w:top="1702" w:right="1418" w:bottom="1702" w:left="1418" w:header="992" w:footer="992" w:gutter="0"/>
          <w:cols w:space="720"/>
          <w:noEndnote/>
          <w:docGrid w:linePitch="299"/>
        </w:sectPr>
      </w:pPr>
    </w:p>
    <w:p w:rsidR="00000000" w:rsidRPr="00E84ED0" w:rsidP="00E84ED0">
      <w:pPr>
        <w:pStyle w:val="SuperHeading"/>
      </w:pPr>
      <w:r w:rsidRPr="00E84ED0">
        <w:t xml:space="preserve">Assessment </w:t>
      </w:r>
      <w:r w:rsidRPr="00E84ED0">
        <w:t>Requirements for DEFINT002 Plan and lead a counter-surveillance operation</w:t>
      </w:r>
    </w:p>
    <w:p w:rsidR="00000000" w:rsidRPr="00E84ED0" w:rsidP="00E84ED0">
      <w:pPr>
        <w:pStyle w:val="Heading1"/>
      </w:pPr>
      <w:bookmarkStart w:id="11" w:name="O_958069"/>
      <w:bookmarkEnd w:id="11"/>
      <w:r w:rsidRPr="00E84ED0">
        <w:t>Modification History</w:t>
      </w:r>
    </w:p>
    <w:tbl>
      <w:tblPr>
        <w:tblW w:w="9497" w:type="dxa"/>
        <w:tblLayout w:type="fixed"/>
        <w:tblCellMar>
          <w:left w:w="62" w:type="dxa"/>
          <w:right w:w="62" w:type="dxa"/>
        </w:tblCellMar>
        <w:tblLook w:val="0000"/>
      </w:tblPr>
      <w:tblGrid>
        <w:gridCol w:w="9497"/>
      </w:tblGrid>
      <w:tr w:rsidTr="00E84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t>Release 1. This is the first release of this unit of competency in the DEF Defence Training Package.</w:t>
            </w:r>
          </w:p>
        </w:tc>
      </w:tr>
    </w:tbl>
    <w:p w:rsidR="00000000" w:rsidRPr="00E84ED0" w:rsidP="00E84ED0">
      <w:pPr>
        <w:pStyle w:val="NoPaddingFontSize1"/>
      </w:pPr>
    </w:p>
    <w:p w:rsidR="00000000" w:rsidRPr="00E84ED0" w:rsidP="00E84ED0">
      <w:pPr>
        <w:pStyle w:val="AllowPageBreak"/>
      </w:pPr>
    </w:p>
    <w:p w:rsidR="00000000" w:rsidRPr="00E84ED0" w:rsidP="00E84ED0">
      <w:pPr>
        <w:pStyle w:val="Heading1"/>
      </w:pPr>
      <w:bookmarkStart w:id="12" w:name="O_958070"/>
      <w:bookmarkEnd w:id="12"/>
      <w:r w:rsidRPr="00E84ED0">
        <w:t>Performance Evidence</w:t>
      </w:r>
    </w:p>
    <w:tbl>
      <w:tblPr>
        <w:tblW w:w="9497" w:type="dxa"/>
        <w:tblLayout w:type="fixed"/>
        <w:tblCellMar>
          <w:left w:w="62" w:type="dxa"/>
          <w:right w:w="62" w:type="dxa"/>
        </w:tblCellMar>
        <w:tblLook w:val="0000"/>
      </w:tblPr>
      <w:tblGrid>
        <w:gridCol w:w="9497"/>
      </w:tblGrid>
      <w:tr w:rsidTr="00E84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t>Evid</w:t>
            </w:r>
            <w:r w:rsidRPr="00E84ED0">
              <w:t>ence required to demonstrate competence in this unit must be relevant to and satisfy all of the requirements of the elements and performance criteria on at least two separate occasions and include:</w:t>
            </w:r>
          </w:p>
          <w:p w:rsidR="00000000" w:rsidRPr="00E84ED0" w:rsidP="00E84ED0">
            <w:pPr>
              <w:pStyle w:val="ListBullet"/>
            </w:pPr>
            <w:r w:rsidRPr="00E84ED0">
              <w:t>applying relevant operational policies and procedures</w:t>
            </w:r>
          </w:p>
          <w:p w:rsidR="00000000" w:rsidRPr="00E84ED0" w:rsidP="00E84ED0">
            <w:pPr>
              <w:pStyle w:val="ListBullet"/>
            </w:pPr>
            <w:r w:rsidRPr="00E84ED0">
              <w:t>con</w:t>
            </w:r>
            <w:r w:rsidRPr="00E84ED0">
              <w:t>ducting liaison</w:t>
            </w:r>
          </w:p>
          <w:p w:rsidR="00000000" w:rsidRPr="00E84ED0" w:rsidP="00E84ED0">
            <w:pPr>
              <w:pStyle w:val="ListBullet"/>
            </w:pPr>
            <w:r w:rsidRPr="00E84ED0">
              <w:t>applying knowledge of human facial and body recognition characteristics</w:t>
            </w:r>
          </w:p>
          <w:p w:rsidR="00000000" w:rsidRPr="00E84ED0" w:rsidP="00E84ED0">
            <w:pPr>
              <w:pStyle w:val="ListBullet"/>
            </w:pPr>
            <w:r w:rsidRPr="00E84ED0">
              <w:t>applying knowledge vehicle recognition characteristics</w:t>
            </w:r>
          </w:p>
          <w:p w:rsidR="00000000" w:rsidRPr="00E84ED0" w:rsidP="00E84ED0">
            <w:pPr>
              <w:pStyle w:val="ListBullet"/>
            </w:pPr>
            <w:r w:rsidRPr="00E84ED0">
              <w:t>identifying hazards, assessing risks and implementing control measures</w:t>
            </w:r>
          </w:p>
          <w:p w:rsidR="00000000" w:rsidRPr="00E84ED0" w:rsidP="00E84ED0">
            <w:pPr>
              <w:pStyle w:val="ListBullet"/>
            </w:pPr>
            <w:r w:rsidRPr="00E84ED0">
              <w:t>navigating</w:t>
            </w:r>
          </w:p>
          <w:p w:rsidR="00000000" w:rsidRPr="00E84ED0" w:rsidP="00E84ED0">
            <w:pPr>
              <w:pStyle w:val="ListBullet"/>
            </w:pPr>
            <w:r w:rsidRPr="00E84ED0">
              <w:t>operating safely and within the constraints and limitations of local laws</w:t>
            </w:r>
          </w:p>
          <w:p w:rsidR="00000000" w:rsidRPr="00E84ED0" w:rsidP="00E84ED0">
            <w:pPr>
              <w:pStyle w:val="ListBullet"/>
            </w:pPr>
            <w:r w:rsidRPr="00E84ED0">
              <w:t>operating verbal communications equipment</w:t>
            </w:r>
          </w:p>
          <w:p w:rsidR="00000000" w:rsidRPr="00E84ED0" w:rsidP="00E84ED0">
            <w:pPr>
              <w:pStyle w:val="ListBullet"/>
            </w:pPr>
            <w:r w:rsidRPr="00E84ED0">
              <w:t>photographing objects and people</w:t>
            </w:r>
          </w:p>
          <w:p w:rsidR="00000000" w:rsidRPr="00E84ED0" w:rsidP="00E84ED0">
            <w:pPr>
              <w:pStyle w:val="ListBullet"/>
            </w:pPr>
            <w:r w:rsidRPr="00E84ED0">
              <w:t>planning, organising, monitoring and supervising the tasks of all the team members in accordance with organ</w:t>
            </w:r>
            <w:r w:rsidRPr="00E84ED0">
              <w:t>isational guidance</w:t>
            </w:r>
          </w:p>
          <w:p w:rsidR="00000000" w:rsidRPr="00E84ED0" w:rsidP="00E84ED0">
            <w:pPr>
              <w:pStyle w:val="ListBullet"/>
            </w:pPr>
            <w:r w:rsidRPr="00E84ED0">
              <w:t>positively identifying and tracking hostile surveillance within the parameters of the counter-surveillance plan</w:t>
            </w:r>
          </w:p>
          <w:p w:rsidR="00000000" w:rsidRPr="00E84ED0" w:rsidP="00E84ED0">
            <w:pPr>
              <w:pStyle w:val="ListBullet"/>
            </w:pPr>
            <w:r w:rsidRPr="00E84ED0">
              <w:t>preparing and writing counter-surveillance reports and/or completing relevant documentation.</w:t>
            </w:r>
          </w:p>
        </w:tc>
      </w:tr>
    </w:tbl>
    <w:p w:rsidR="00000000" w:rsidRPr="00E84ED0" w:rsidP="00E84ED0">
      <w:pPr>
        <w:pStyle w:val="NoPaddingFontSize1"/>
      </w:pPr>
    </w:p>
    <w:p w:rsidR="00000000" w:rsidRPr="00E84ED0" w:rsidP="00E84ED0">
      <w:pPr>
        <w:pStyle w:val="AllowPageBreak"/>
      </w:pPr>
    </w:p>
    <w:p w:rsidR="00000000" w:rsidRPr="00E84ED0" w:rsidP="00E84ED0">
      <w:pPr>
        <w:pStyle w:val="Heading1"/>
      </w:pPr>
      <w:bookmarkStart w:id="13" w:name="O_958071"/>
      <w:bookmarkEnd w:id="13"/>
      <w:r w:rsidRPr="00E84ED0">
        <w:t>Knowledge Evi</w:t>
      </w:r>
      <w:r w:rsidRPr="00E84ED0">
        <w:t>dence</w:t>
      </w:r>
    </w:p>
    <w:tbl>
      <w:tblPr>
        <w:tblW w:w="9497" w:type="dxa"/>
        <w:tblLayout w:type="fixed"/>
        <w:tblCellMar>
          <w:left w:w="62" w:type="dxa"/>
          <w:right w:w="62" w:type="dxa"/>
        </w:tblCellMar>
        <w:tblLook w:val="0000"/>
      </w:tblPr>
      <w:tblGrid>
        <w:gridCol w:w="9497"/>
      </w:tblGrid>
      <w:tr w:rsidTr="00E84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t>Evidence required to demonstrate competence in this unit must be relevant to and satisfy all of the requirements of the elements and performance criteria and include knowledge of:</w:t>
            </w:r>
          </w:p>
          <w:p w:rsidR="00000000" w:rsidRPr="00E84ED0" w:rsidP="00E84ED0">
            <w:pPr>
              <w:pStyle w:val="ListBullet"/>
            </w:pPr>
            <w:r w:rsidRPr="00E84ED0">
              <w:t>counter-surveillance documentation</w:t>
            </w:r>
          </w:p>
          <w:p w:rsidR="00000000" w:rsidRPr="00E84ED0" w:rsidP="00E84ED0">
            <w:pPr>
              <w:pStyle w:val="ListBullet"/>
            </w:pPr>
            <w:r w:rsidRPr="00E84ED0">
              <w:t>counter-surveillance plan</w:t>
            </w:r>
          </w:p>
          <w:p w:rsidR="00000000" w:rsidRPr="00E84ED0" w:rsidP="00E84ED0">
            <w:pPr>
              <w:pStyle w:val="ListBullet"/>
            </w:pPr>
            <w:r w:rsidRPr="00E84ED0">
              <w:t>counter-surveillance techniques</w:t>
            </w:r>
          </w:p>
          <w:p w:rsidR="00000000" w:rsidRPr="00E84ED0" w:rsidP="00E84ED0">
            <w:pPr>
              <w:pStyle w:val="ListBullet"/>
            </w:pPr>
            <w:r w:rsidRPr="00E84ED0">
              <w:t>operational risk factors including:</w:t>
            </w:r>
          </w:p>
          <w:p w:rsidR="00000000" w:rsidRPr="00E84ED0" w:rsidP="00E84ED0">
            <w:pPr>
              <w:pStyle w:val="ListBullet2"/>
            </w:pPr>
            <w:r w:rsidRPr="00E84ED0">
              <w:t>terrain</w:t>
            </w:r>
          </w:p>
          <w:p w:rsidR="00000000" w:rsidRPr="00E84ED0" w:rsidP="00E84ED0">
            <w:pPr>
              <w:pStyle w:val="ListBullet2"/>
            </w:pPr>
            <w:r w:rsidRPr="00E84ED0">
              <w:t>threat forces</w:t>
            </w:r>
          </w:p>
          <w:p w:rsidR="00000000" w:rsidRPr="00E84ED0" w:rsidP="00E84ED0">
            <w:pPr>
              <w:pStyle w:val="ListBullet"/>
            </w:pPr>
            <w:r w:rsidRPr="00E84ED0">
              <w:t>regulatory framework</w:t>
            </w:r>
          </w:p>
          <w:p w:rsidR="00000000" w:rsidRPr="00E84ED0" w:rsidP="00E84ED0">
            <w:pPr>
              <w:pStyle w:val="ListBullet"/>
            </w:pPr>
            <w:r w:rsidRPr="00E84ED0">
              <w:t>relevant legislation and operational policies and procedures</w:t>
            </w:r>
          </w:p>
          <w:p w:rsidR="00000000" w:rsidRPr="00E84ED0" w:rsidP="00E84ED0">
            <w:pPr>
              <w:pStyle w:val="ListBullet"/>
            </w:pPr>
            <w:r w:rsidRPr="00E84ED0">
              <w:t>reporting standards and procedures</w:t>
            </w:r>
          </w:p>
          <w:p w:rsidR="00000000" w:rsidRPr="00E84ED0" w:rsidP="00E84ED0">
            <w:pPr>
              <w:pStyle w:val="ListBullet"/>
            </w:pPr>
            <w:r w:rsidRPr="00E84ED0">
              <w:t>resource administration including:</w:t>
            </w:r>
          </w:p>
          <w:p w:rsidR="00000000" w:rsidRPr="00E84ED0" w:rsidP="00E84ED0">
            <w:pPr>
              <w:pStyle w:val="ListBullet2"/>
            </w:pPr>
            <w:r w:rsidRPr="00E84ED0">
              <w:t>resource se</w:t>
            </w:r>
            <w:r w:rsidRPr="00E84ED0">
              <w:t>rviceability</w:t>
            </w:r>
          </w:p>
          <w:p w:rsidR="00000000" w:rsidRPr="00E84ED0" w:rsidP="00E84ED0">
            <w:pPr>
              <w:pStyle w:val="ListBullet2"/>
            </w:pPr>
            <w:r w:rsidRPr="00E84ED0">
              <w:t>resource constraints.</w:t>
            </w:r>
          </w:p>
        </w:tc>
      </w:tr>
    </w:tbl>
    <w:p w:rsidR="00000000" w:rsidRPr="00E84ED0" w:rsidP="00E84ED0">
      <w:pPr>
        <w:pStyle w:val="NoPaddingFontSize1"/>
      </w:pPr>
    </w:p>
    <w:p w:rsidR="00000000" w:rsidRPr="00E84ED0" w:rsidP="00E84ED0">
      <w:pPr>
        <w:pStyle w:val="AllowPageBreak"/>
      </w:pPr>
    </w:p>
    <w:p w:rsidR="00000000" w:rsidRPr="00E84ED0" w:rsidP="00E84ED0">
      <w:pPr>
        <w:pStyle w:val="Heading1"/>
      </w:pPr>
      <w:bookmarkStart w:id="14" w:name="O_958072"/>
      <w:bookmarkEnd w:id="14"/>
      <w:r w:rsidRPr="00E84ED0">
        <w:t>Assessment Conditions</w:t>
      </w:r>
    </w:p>
    <w:tbl>
      <w:tblPr>
        <w:tblW w:w="9497" w:type="dxa"/>
        <w:tblLayout w:type="fixed"/>
        <w:tblCellMar>
          <w:left w:w="62" w:type="dxa"/>
          <w:right w:w="62" w:type="dxa"/>
        </w:tblCellMar>
        <w:tblLook w:val="0000"/>
      </w:tblPr>
      <w:tblGrid>
        <w:gridCol w:w="9497"/>
      </w:tblGrid>
      <w:tr w:rsidTr="00E84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ED0" w:rsidP="00E84ED0">
            <w:pPr>
              <w:pStyle w:val="BodyText"/>
            </w:pPr>
            <w:r w:rsidRPr="00E84ED0">
              <w:t xml:space="preserve">As a minimum, assessors must satisfy applicable regulatory requirements, which include requirements in the Standards for Registered Training Organisations </w:t>
            </w:r>
            <w:r w:rsidRPr="00E84ED0">
              <w:t>current at the time of assessment.</w:t>
            </w:r>
          </w:p>
          <w:p w:rsidR="00000000" w:rsidRPr="00E84ED0" w:rsidP="00E84ED0">
            <w:pPr>
              <w:pStyle w:val="BodyText"/>
            </w:pPr>
            <w:r w:rsidRPr="00E84ED0">
              <w:t>As a minimum, assessment must satisfy applicable regulatory requirements, which include requirements in the Standards for Registered Training Organisations current at the time of assessment.</w:t>
            </w:r>
          </w:p>
          <w:p w:rsidR="00000000" w:rsidRPr="00E84ED0" w:rsidP="00E84ED0">
            <w:pPr>
              <w:pStyle w:val="BodyText"/>
            </w:pPr>
            <w:r w:rsidRPr="00E84ED0">
              <w:t>Assessment processes and techn</w:t>
            </w:r>
            <w:r w:rsidRPr="00E84ED0">
              <w:t>iques must be appropriate to the language, literacy and numeracy requirements of the work being performed and the needs of the candidate.</w:t>
            </w:r>
          </w:p>
          <w:p w:rsidR="00000000" w:rsidRPr="00E84ED0" w:rsidP="00E84ED0">
            <w:pPr>
              <w:pStyle w:val="BodyText"/>
            </w:pPr>
            <w:r w:rsidRPr="00E84ED0">
              <w:t>Assessment must occur in workplace operational situations, where it is appropriate to do so; where this is not appropr</w:t>
            </w:r>
            <w:r w:rsidRPr="00E84ED0">
              <w:t>iate, assessment must occur in simulated workplace operational situations that replicate workplace conditions.</w:t>
            </w:r>
          </w:p>
          <w:p w:rsidR="00000000" w:rsidRPr="00E84ED0" w:rsidP="00E84ED0">
            <w:pPr>
              <w:pStyle w:val="BodyText"/>
            </w:pPr>
            <w:r w:rsidRPr="00E84ED0">
              <w:t>Resources for assessment must include access to:</w:t>
            </w:r>
          </w:p>
          <w:p w:rsidR="00000000" w:rsidRPr="00E84ED0" w:rsidP="00E84ED0">
            <w:pPr>
              <w:pStyle w:val="ListBullet"/>
            </w:pPr>
            <w:r w:rsidRPr="00E84ED0">
              <w:t>counter-surveillance team with equipment to scale</w:t>
            </w:r>
          </w:p>
          <w:p w:rsidR="00000000" w:rsidRPr="00E84ED0" w:rsidP="00E84ED0">
            <w:pPr>
              <w:pStyle w:val="ListBullet"/>
            </w:pPr>
            <w:r w:rsidRPr="00E84ED0">
              <w:t>anti-surveillance personnel appropriate to plan</w:t>
            </w:r>
          </w:p>
          <w:p w:rsidR="00000000" w:rsidRPr="00E84ED0" w:rsidP="00E84ED0">
            <w:pPr>
              <w:pStyle w:val="ListBullet"/>
            </w:pPr>
            <w:r w:rsidRPr="00E84ED0">
              <w:t>surveillance team with equipment to scale</w:t>
            </w:r>
          </w:p>
          <w:p w:rsidR="00000000" w:rsidRPr="00E84ED0" w:rsidP="00E84ED0">
            <w:pPr>
              <w:pStyle w:val="ListBullet"/>
            </w:pPr>
            <w:r w:rsidRPr="00E84ED0">
              <w:t>support personnel appropriate to task</w:t>
            </w:r>
          </w:p>
          <w:p w:rsidR="00000000" w:rsidRPr="00E84ED0" w:rsidP="00E84ED0">
            <w:pPr>
              <w:pStyle w:val="ListBullet"/>
            </w:pPr>
            <w:r w:rsidRPr="00E84ED0">
              <w:t>a range of relevant exercises, case studies and/or other simulations</w:t>
            </w:r>
          </w:p>
          <w:p w:rsidR="00000000" w:rsidRPr="00E84ED0" w:rsidP="00E84ED0">
            <w:pPr>
              <w:pStyle w:val="ListBullet"/>
            </w:pPr>
            <w:r w:rsidRPr="00E84ED0">
              <w:t>relevant and appropriate materials, tools, equipment and pe</w:t>
            </w:r>
            <w:r w:rsidRPr="00E84ED0">
              <w:t>rsonal protective equipment currently used in industry</w:t>
            </w:r>
          </w:p>
          <w:p w:rsidR="00000000" w:rsidRPr="00E84ED0" w:rsidP="00E84ED0">
            <w:pPr>
              <w:pStyle w:val="ListBullet"/>
            </w:pPr>
            <w:r w:rsidRPr="00E84ED0">
              <w:t>applicable documentation including operational procedures, regulations, codes of practice and operation manuals.</w:t>
            </w:r>
          </w:p>
        </w:tc>
      </w:tr>
    </w:tbl>
    <w:p w:rsidR="00000000" w:rsidRPr="00E84ED0" w:rsidP="00E84ED0">
      <w:pPr>
        <w:pStyle w:val="NoPaddingFontSize1"/>
      </w:pPr>
    </w:p>
    <w:p w:rsidR="00000000" w:rsidRPr="00E84ED0" w:rsidP="00E84ED0">
      <w:pPr>
        <w:pStyle w:val="AllowPageBreak"/>
      </w:pPr>
    </w:p>
    <w:p w:rsidR="00000000" w:rsidRPr="00E84ED0" w:rsidP="00E84ED0">
      <w:pPr>
        <w:pStyle w:val="Heading1"/>
      </w:pPr>
      <w:bookmarkStart w:id="15" w:name="O_958075"/>
      <w:bookmarkEnd w:id="15"/>
      <w:r w:rsidRPr="00E84ED0">
        <w:t>Links</w:t>
      </w:r>
    </w:p>
    <w:p w:rsidR="00000000" w:rsidRPr="00E84ED0" w:rsidP="00895B39">
      <w:pPr>
        <w:pStyle w:val="BodyText"/>
      </w:pPr>
      <w:r w:rsidRPr="00E84ED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009A8">
        <w:rPr>
          <w:rStyle w:val="Hyperlink"/>
        </w:rPr>
        <w:t>https://vetnet.gov.au/Pages/TrainingDocs.aspx?q=6bdbab1e-11ed-4bc9-9cba-9e1a55d4e4a9</w:t>
      </w:r>
      <w:r>
        <w:fldChar w:fldCharType="end"/>
      </w:r>
    </w:p>
    <w:p w:rsidR="00000000" w:rsidRPr="00E84ED0" w:rsidP="00E84ED0"/>
    <w:sectPr w:rsidSect="00E84E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D0" w:rsidRPr="00895B39" w:rsidP="00895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39" w:rsidP="00E84E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5B39" w:rsidP="00E84E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95B39" w:rsidP="00E84E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D0" w:rsidP="00E84ED0">
    <w:pPr>
      <w:pStyle w:val="Footer"/>
      <w:framePr w:wrap="around"/>
    </w:pPr>
    <w:r>
      <w:fldChar w:fldCharType="begin"/>
    </w:r>
    <w:r>
      <w:instrText xml:space="preserve"> DOCPROPERTY  Subject  \* MERGEFORMAT </w:instrText>
    </w:r>
    <w:r>
      <w:fldChar w:fldCharType="separate"/>
    </w:r>
    <w:r w:rsidR="00895B39">
      <w:t>Approved</w:t>
    </w:r>
    <w:r w:rsidR="00895B39">
      <w:fldChar w:fldCharType="end"/>
    </w:r>
    <w:r>
      <w:tab/>
      <w:t xml:space="preserve">Page </w:t>
    </w:r>
    <w:r>
      <w:fldChar w:fldCharType="begin"/>
    </w:r>
    <w:r>
      <w:instrText xml:space="preserve"> PAGE  \* Arabic  \* MERGEFORMAT </w:instrText>
    </w:r>
    <w:r>
      <w:fldChar w:fldCharType="separate"/>
    </w:r>
    <w:r w:rsidR="00895B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5B39">
      <w:rPr>
        <w:noProof/>
      </w:rPr>
      <w:t>4</w:t>
    </w:r>
    <w:r>
      <w:rPr>
        <w:noProof/>
      </w:rPr>
      <w:fldChar w:fldCharType="end"/>
    </w:r>
  </w:p>
  <w:p w:rsidR="00E84ED0" w:rsidP="00E84ED0">
    <w:pPr>
      <w:pStyle w:val="Footer"/>
      <w:framePr w:wrap="around"/>
    </w:pPr>
    <w:r>
      <w:t xml:space="preserve">© Commonwealth of Australia, </w:t>
    </w:r>
    <w:r>
      <w:fldChar w:fldCharType="begin"/>
    </w:r>
    <w:r>
      <w:instrText xml:space="preserve"> DATE  \@ "yyyy"  \* MERGEFORMAT </w:instrText>
    </w:r>
    <w:r>
      <w:fldChar w:fldCharType="separate"/>
    </w:r>
    <w:r w:rsidR="00895B39">
      <w:rPr>
        <w:noProof/>
      </w:rPr>
      <w:t>2025</w:t>
    </w:r>
    <w:r>
      <w:fldChar w:fldCharType="end"/>
    </w:r>
    <w:r>
      <w:tab/>
    </w:r>
    <w:r>
      <w:fldChar w:fldCharType="begin"/>
    </w:r>
    <w:r>
      <w:instrText xml:space="preserve"> DOCPROPERTY  Author  \* MERGEFORMAT </w:instrText>
    </w:r>
    <w:r>
      <w:fldChar w:fldCharType="separate"/>
    </w:r>
    <w:r w:rsidR="00895B39">
      <w:t>Public Skills Australia</w:t>
    </w:r>
    <w:r w:rsidR="00895B39">
      <w:fldChar w:fldCharType="end"/>
    </w:r>
  </w:p>
  <w:p w:rsidR="00E84ED0" w:rsidP="00E84E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ED0" w:rsidRPr="00895B39" w:rsidP="00895B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39" w:rsidRPr="002D2AF8" w:rsidP="00E84ED0">
    <w:pPr>
      <w:pStyle w:val="Header"/>
      <w:framePr w:wrap="around"/>
    </w:pPr>
    <w:r>
      <w:fldChar w:fldCharType="begin"/>
    </w:r>
    <w:r>
      <w:instrText xml:space="preserve"> TITLE   \* MERGEFORMAT </w:instrText>
    </w:r>
    <w:r>
      <w:fldChar w:fldCharType="separate"/>
    </w:r>
    <w:r>
      <w:t>DEFINT002 Plan and lead a counter-surveillance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5B39" w:rsidP="00E84E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D0" w:rsidRPr="002D2AF8" w:rsidP="00E84ED0">
    <w:pPr>
      <w:pStyle w:val="Header"/>
      <w:framePr w:wrap="around"/>
    </w:pPr>
    <w:r>
      <w:fldChar w:fldCharType="begin"/>
    </w:r>
    <w:r>
      <w:instrText xml:space="preserve"> TITLE   \* MERGEFORMAT </w:instrText>
    </w:r>
    <w:r>
      <w:fldChar w:fldCharType="separate"/>
    </w:r>
    <w:r w:rsidR="00895B39">
      <w:t>DEFINT002 Plan and lead a counter-surveillance operation</w:t>
    </w:r>
    <w:r w:rsidR="00895B39">
      <w:fldChar w:fldCharType="end"/>
    </w:r>
    <w:r>
      <w:tab/>
      <w:t xml:space="preserve">Date this document was generated: </w:t>
    </w:r>
    <w:r>
      <w:fldChar w:fldCharType="begin"/>
    </w:r>
    <w:r>
      <w:instrText xml:space="preserve"> CREATEDATE  \@ "d MMMM yyyy"  \* MERGEFORMAT </w:instrText>
    </w:r>
    <w:r>
      <w:fldChar w:fldCharType="separate"/>
    </w:r>
    <w:r w:rsidR="00895B39">
      <w:rPr>
        <w:noProof/>
      </w:rPr>
      <w:t>2 March 2025</w:t>
    </w:r>
    <w:r>
      <w:fldChar w:fldCharType="end"/>
    </w:r>
  </w:p>
  <w:p w:rsidR="00E84ED0" w:rsidP="00E84E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C88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A47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A81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E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ED0"/>
    <w:pPr>
      <w:spacing w:before="360" w:after="60"/>
      <w:outlineLvl w:val="0"/>
    </w:pPr>
    <w:rPr>
      <w:sz w:val="32"/>
    </w:rPr>
  </w:style>
  <w:style w:type="paragraph" w:styleId="Heading2">
    <w:name w:val="heading 2"/>
    <w:basedOn w:val="HeadingBase"/>
    <w:next w:val="BodyText"/>
    <w:link w:val="Heading2Char"/>
    <w:qFormat/>
    <w:rsid w:val="00E84ED0"/>
    <w:pPr>
      <w:keepLines/>
      <w:spacing w:before="240" w:after="120"/>
      <w:outlineLvl w:val="1"/>
    </w:pPr>
    <w:rPr>
      <w:sz w:val="28"/>
      <w:szCs w:val="40"/>
    </w:rPr>
  </w:style>
  <w:style w:type="paragraph" w:styleId="Heading3">
    <w:name w:val="heading 3"/>
    <w:basedOn w:val="HeadingBase"/>
    <w:next w:val="BodyText"/>
    <w:link w:val="Heading3Char"/>
    <w:qFormat/>
    <w:rsid w:val="00E84ED0"/>
    <w:pPr>
      <w:spacing w:before="180" w:after="120"/>
      <w:outlineLvl w:val="2"/>
    </w:pPr>
    <w:rPr>
      <w:spacing w:val="-10"/>
      <w:kern w:val="32"/>
    </w:rPr>
  </w:style>
  <w:style w:type="paragraph" w:styleId="Heading4">
    <w:name w:val="heading 4"/>
    <w:basedOn w:val="HeadingBase"/>
    <w:next w:val="BodyText"/>
    <w:link w:val="Heading4Char"/>
    <w:qFormat/>
    <w:rsid w:val="00E84ED0"/>
    <w:pPr>
      <w:spacing w:before="160" w:after="120"/>
      <w:outlineLvl w:val="3"/>
    </w:pPr>
    <w:rPr>
      <w:sz w:val="22"/>
    </w:rPr>
  </w:style>
  <w:style w:type="paragraph" w:styleId="Heading5">
    <w:name w:val="heading 5"/>
    <w:basedOn w:val="HeadingBase"/>
    <w:next w:val="Normal"/>
    <w:link w:val="Heading5Char"/>
    <w:qFormat/>
    <w:rsid w:val="00E84ED0"/>
    <w:pPr>
      <w:spacing w:before="80"/>
      <w:outlineLvl w:val="4"/>
    </w:pPr>
    <w:rPr>
      <w:color w:val="918585"/>
      <w:sz w:val="20"/>
    </w:rPr>
  </w:style>
  <w:style w:type="paragraph" w:styleId="Heading6">
    <w:name w:val="heading 6"/>
    <w:basedOn w:val="HeadingBase"/>
    <w:next w:val="Normal"/>
    <w:link w:val="Heading6Char"/>
    <w:qFormat/>
    <w:rsid w:val="00E84ED0"/>
    <w:pPr>
      <w:spacing w:before="60"/>
      <w:outlineLvl w:val="5"/>
    </w:pPr>
    <w:rPr>
      <w:color w:val="918585"/>
      <w:sz w:val="20"/>
    </w:rPr>
  </w:style>
  <w:style w:type="paragraph" w:styleId="Heading7">
    <w:name w:val="heading 7"/>
    <w:basedOn w:val="Normal"/>
    <w:next w:val="Normal"/>
    <w:link w:val="Heading7Char"/>
    <w:qFormat/>
    <w:rsid w:val="00E84ED0"/>
    <w:pPr>
      <w:ind w:left="720"/>
      <w:outlineLvl w:val="6"/>
    </w:pPr>
    <w:rPr>
      <w:i/>
    </w:rPr>
  </w:style>
  <w:style w:type="paragraph" w:styleId="Heading8">
    <w:name w:val="heading 8"/>
    <w:basedOn w:val="Normal"/>
    <w:next w:val="Normal"/>
    <w:link w:val="Heading8Char"/>
    <w:qFormat/>
    <w:rsid w:val="00E84ED0"/>
    <w:pPr>
      <w:ind w:left="720"/>
      <w:outlineLvl w:val="7"/>
    </w:pPr>
    <w:rPr>
      <w:i/>
    </w:rPr>
  </w:style>
  <w:style w:type="paragraph" w:styleId="Heading9">
    <w:name w:val="heading 9"/>
    <w:basedOn w:val="Normal"/>
    <w:next w:val="Normal"/>
    <w:link w:val="Heading9Char"/>
    <w:qFormat/>
    <w:rsid w:val="00E84ED0"/>
    <w:pPr>
      <w:ind w:left="720"/>
      <w:outlineLvl w:val="8"/>
    </w:pPr>
    <w:rPr>
      <w:i/>
    </w:rPr>
  </w:style>
  <w:style w:type="character" w:default="1" w:styleId="DefaultParagraphFont">
    <w:name w:val="Default Paragraph Font"/>
    <w:uiPriority w:val="1"/>
    <w:unhideWhenUsed/>
    <w:rsid w:val="00E84E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ED0"/>
  </w:style>
  <w:style w:type="character" w:customStyle="1" w:styleId="Heading1Char">
    <w:name w:val="Heading 1 Char"/>
    <w:basedOn w:val="DefaultParagraphFont"/>
    <w:link w:val="Heading1"/>
    <w:rsid w:val="00E84ED0"/>
    <w:rPr>
      <w:rFonts w:ascii="Times New Roman" w:eastAsia="Times New Roman" w:hAnsi="Times New Roman" w:cs="Times New Roman"/>
      <w:b/>
      <w:sz w:val="32"/>
      <w:szCs w:val="20"/>
      <w:lang w:eastAsia="en-US"/>
    </w:rPr>
  </w:style>
  <w:style w:type="paragraph" w:styleId="BodyText">
    <w:name w:val="Body Text"/>
    <w:basedOn w:val="Normal"/>
    <w:link w:val="BodyTextChar"/>
    <w:rsid w:val="00E84E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ED0"/>
    <w:rPr>
      <w:rFonts w:ascii="Times New Roman" w:eastAsia="Times New Roman" w:hAnsi="Times New Roman" w:cs="Times New Roman"/>
      <w:sz w:val="24"/>
      <w:lang w:eastAsia="en-US"/>
    </w:rPr>
  </w:style>
  <w:style w:type="paragraph" w:styleId="ListBullet">
    <w:name w:val="List Bullet"/>
    <w:basedOn w:val="List"/>
    <w:rsid w:val="00E84ED0"/>
    <w:pPr>
      <w:numPr>
        <w:numId w:val="12"/>
      </w:numPr>
      <w:tabs>
        <w:tab w:val="clear" w:pos="340"/>
      </w:tabs>
      <w:spacing w:before="40" w:after="40"/>
    </w:pPr>
  </w:style>
  <w:style w:type="character" w:customStyle="1" w:styleId="SpecialBold">
    <w:name w:val="Special Bold"/>
    <w:basedOn w:val="DefaultParagraphFont"/>
    <w:rsid w:val="00E84ED0"/>
    <w:rPr>
      <w:b/>
      <w:spacing w:val="0"/>
    </w:rPr>
  </w:style>
  <w:style w:type="paragraph" w:styleId="ListBullet2">
    <w:name w:val="List Bullet 2"/>
    <w:basedOn w:val="List2"/>
    <w:rsid w:val="00E84ED0"/>
    <w:pPr>
      <w:numPr>
        <w:numId w:val="13"/>
      </w:numPr>
      <w:tabs>
        <w:tab w:val="clear" w:pos="680"/>
      </w:tabs>
    </w:pPr>
  </w:style>
  <w:style w:type="paragraph" w:customStyle="1" w:styleId="SuperHeading">
    <w:name w:val="SuperHeading"/>
    <w:basedOn w:val="Normal"/>
    <w:rsid w:val="00E84ED0"/>
    <w:pPr>
      <w:spacing w:before="240" w:after="120"/>
      <w:outlineLvl w:val="0"/>
    </w:pPr>
    <w:rPr>
      <w:rFonts w:ascii="Times New Roman" w:hAnsi="Times New Roman"/>
      <w:b/>
      <w:sz w:val="32"/>
    </w:rPr>
  </w:style>
  <w:style w:type="paragraph" w:customStyle="1" w:styleId="AllowPageBreak">
    <w:name w:val="AllowPageBreak"/>
    <w:rsid w:val="00E84E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4E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E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E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E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E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E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E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ED0"/>
    <w:rPr>
      <w:rFonts w:ascii="Courier New" w:eastAsia="Times New Roman" w:hAnsi="Courier New" w:cs="Times New Roman"/>
      <w:i/>
      <w:szCs w:val="20"/>
      <w:lang w:eastAsia="en-US"/>
    </w:rPr>
  </w:style>
  <w:style w:type="paragraph" w:customStyle="1" w:styleId="HeadingBase">
    <w:name w:val="Heading Base"/>
    <w:rsid w:val="00E84E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ED0"/>
    <w:pPr>
      <w:tabs>
        <w:tab w:val="right" w:leader="dot" w:pos="9072"/>
      </w:tabs>
      <w:ind w:left="567"/>
    </w:pPr>
    <w:rPr>
      <w:szCs w:val="22"/>
    </w:rPr>
  </w:style>
  <w:style w:type="paragraph" w:customStyle="1" w:styleId="TOCBase">
    <w:name w:val="TOC Base"/>
    <w:rsid w:val="00E84E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ED0"/>
    <w:pPr>
      <w:tabs>
        <w:tab w:val="right" w:leader="dot" w:pos="9072"/>
      </w:tabs>
      <w:spacing w:before="40" w:after="40"/>
      <w:ind w:left="284"/>
    </w:pPr>
    <w:rPr>
      <w:rFonts w:ascii="Times New Roman" w:hAnsi="Times New Roman"/>
    </w:rPr>
  </w:style>
  <w:style w:type="paragraph" w:styleId="TOC1">
    <w:name w:val="toc 1"/>
    <w:basedOn w:val="TOCBase"/>
    <w:next w:val="Normal"/>
    <w:rsid w:val="00E84E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E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ED0"/>
    <w:rPr>
      <w:rFonts w:ascii="Times New Roman" w:eastAsia="Times New Roman" w:hAnsi="Times New Roman" w:cs="Times New Roman"/>
      <w:sz w:val="16"/>
      <w:lang w:eastAsia="en-US"/>
    </w:rPr>
  </w:style>
  <w:style w:type="paragraph" w:styleId="Title">
    <w:name w:val="Title"/>
    <w:basedOn w:val="HeadingBase"/>
    <w:link w:val="TitleChar"/>
    <w:qFormat/>
    <w:rsid w:val="00E84ED0"/>
    <w:pPr>
      <w:spacing w:before="5040"/>
      <w:jc w:val="center"/>
    </w:pPr>
    <w:rPr>
      <w:sz w:val="48"/>
      <w:szCs w:val="72"/>
      <w:lang w:val="en-US"/>
    </w:rPr>
  </w:style>
  <w:style w:type="character" w:customStyle="1" w:styleId="TitleChar">
    <w:name w:val="Title Char"/>
    <w:basedOn w:val="DefaultParagraphFont"/>
    <w:link w:val="Title"/>
    <w:rsid w:val="00E84E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ED0"/>
    <w:pPr>
      <w:tabs>
        <w:tab w:val="left" w:pos="3600"/>
        <w:tab w:val="left" w:pos="3958"/>
      </w:tabs>
    </w:pPr>
  </w:style>
  <w:style w:type="paragraph" w:styleId="List">
    <w:name w:val="List"/>
    <w:basedOn w:val="BodyText"/>
    <w:next w:val="BodyText"/>
    <w:rsid w:val="00E84ED0"/>
    <w:pPr>
      <w:tabs>
        <w:tab w:val="left" w:pos="340"/>
      </w:tabs>
      <w:spacing w:before="60" w:after="60"/>
      <w:ind w:left="340" w:hanging="340"/>
    </w:pPr>
  </w:style>
  <w:style w:type="paragraph" w:customStyle="1" w:styleId="Note">
    <w:name w:val="Note"/>
    <w:basedOn w:val="BodyText"/>
    <w:rsid w:val="00E84E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ED0"/>
    <w:pPr>
      <w:framePr w:wrap="auto" w:hAnchor="text" w:y="6049"/>
    </w:pPr>
    <w:rPr>
      <w:color w:val="000000"/>
      <w:sz w:val="40"/>
    </w:rPr>
  </w:style>
  <w:style w:type="paragraph" w:customStyle="1" w:styleId="TOCTitle">
    <w:name w:val="TOCTitle"/>
    <w:basedOn w:val="Heading1"/>
    <w:rsid w:val="00E84ED0"/>
    <w:pPr>
      <w:spacing w:after="240"/>
      <w:jc w:val="center"/>
      <w:outlineLvl w:val="9"/>
    </w:pPr>
    <w:rPr>
      <w:caps/>
    </w:rPr>
  </w:style>
  <w:style w:type="paragraph" w:customStyle="1" w:styleId="Version">
    <w:name w:val="Version"/>
    <w:rsid w:val="00E84E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ED0"/>
    <w:pPr>
      <w:keepNext w:val="0"/>
      <w:tabs>
        <w:tab w:val="right" w:pos="4176"/>
      </w:tabs>
      <w:ind w:left="198" w:hanging="198"/>
    </w:pPr>
    <w:rPr>
      <w:rFonts w:ascii="Garamond" w:hAnsi="Garamond"/>
    </w:rPr>
  </w:style>
  <w:style w:type="paragraph" w:styleId="IndexHeading">
    <w:name w:val="index heading"/>
    <w:basedOn w:val="Normal"/>
    <w:next w:val="Index1"/>
    <w:semiHidden/>
    <w:rsid w:val="00E84ED0"/>
    <w:pPr>
      <w:spacing w:before="120" w:after="120"/>
    </w:pPr>
    <w:rPr>
      <w:rFonts w:ascii="Arial" w:hAnsi="Arial"/>
      <w:b/>
      <w:color w:val="918585"/>
      <w:sz w:val="24"/>
    </w:rPr>
  </w:style>
  <w:style w:type="paragraph" w:styleId="Header">
    <w:name w:val="header"/>
    <w:basedOn w:val="Normal"/>
    <w:link w:val="HeaderChar"/>
    <w:rsid w:val="00E84E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ED0"/>
    <w:rPr>
      <w:rFonts w:ascii="Times New Roman" w:eastAsia="Times New Roman" w:hAnsi="Times New Roman" w:cs="Times New Roman"/>
      <w:sz w:val="16"/>
      <w:szCs w:val="20"/>
      <w:lang w:val="en-GB" w:eastAsia="en-US"/>
    </w:rPr>
  </w:style>
  <w:style w:type="paragraph" w:customStyle="1" w:styleId="Chapter">
    <w:name w:val="Chapter"/>
    <w:basedOn w:val="Normal"/>
    <w:rsid w:val="00E84ED0"/>
    <w:pPr>
      <w:spacing w:before="240"/>
    </w:pPr>
    <w:rPr>
      <w:rFonts w:ascii="Times New Roman" w:hAnsi="Times New Roman"/>
      <w:smallCaps/>
      <w:spacing w:val="80"/>
      <w:sz w:val="28"/>
    </w:rPr>
  </w:style>
  <w:style w:type="paragraph" w:customStyle="1" w:styleId="InChapter">
    <w:name w:val="InChapter"/>
    <w:basedOn w:val="Heading3"/>
    <w:rsid w:val="00E84ED0"/>
    <w:pPr>
      <w:spacing w:after="240"/>
      <w:outlineLvl w:val="9"/>
    </w:pPr>
    <w:rPr>
      <w:noProof/>
    </w:rPr>
  </w:style>
  <w:style w:type="paragraph" w:styleId="Index2">
    <w:name w:val="index 2"/>
    <w:basedOn w:val="Normal"/>
    <w:next w:val="Normal"/>
    <w:semiHidden/>
    <w:rsid w:val="00E84ED0"/>
    <w:pPr>
      <w:tabs>
        <w:tab w:val="right" w:pos="4176"/>
      </w:tabs>
      <w:ind w:left="568" w:hanging="284"/>
    </w:pPr>
    <w:rPr>
      <w:rFonts w:ascii="Garamond" w:hAnsi="Garamond"/>
    </w:rPr>
  </w:style>
  <w:style w:type="paragraph" w:customStyle="1" w:styleId="Byline">
    <w:name w:val="Byline"/>
    <w:rsid w:val="00E84E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ED0"/>
    <w:pPr>
      <w:tabs>
        <w:tab w:val="clear" w:pos="3600"/>
        <w:tab w:val="clear" w:pos="3958"/>
      </w:tabs>
      <w:jc w:val="right"/>
    </w:pPr>
  </w:style>
  <w:style w:type="character" w:styleId="Emphasis">
    <w:name w:val="Emphasis"/>
    <w:basedOn w:val="DefaultParagraphFont"/>
    <w:qFormat/>
    <w:rsid w:val="00E84ED0"/>
    <w:rPr>
      <w:i/>
    </w:rPr>
  </w:style>
  <w:style w:type="paragraph" w:styleId="Caption">
    <w:name w:val="caption"/>
    <w:basedOn w:val="BodyText"/>
    <w:next w:val="Normal"/>
    <w:qFormat/>
    <w:rsid w:val="00E84ED0"/>
    <w:pPr>
      <w:framePr w:w="2268" w:hSpace="181" w:vSpace="181" w:wrap="around" w:vAnchor="text" w:hAnchor="page" w:x="1135" w:y="285" w:anchorLock="1"/>
    </w:pPr>
    <w:rPr>
      <w:i/>
    </w:rPr>
  </w:style>
  <w:style w:type="paragraph" w:customStyle="1" w:styleId="MiniTOCTitle">
    <w:name w:val="MiniTOCTitle"/>
    <w:basedOn w:val="Heading4"/>
    <w:rsid w:val="00E84ED0"/>
    <w:pPr>
      <w:spacing w:before="240"/>
      <w:outlineLvl w:val="9"/>
    </w:pPr>
    <w:rPr>
      <w:noProof/>
      <w:sz w:val="24"/>
    </w:rPr>
  </w:style>
  <w:style w:type="paragraph" w:customStyle="1" w:styleId="MiniTOCItem">
    <w:name w:val="MiniTOCItem"/>
    <w:basedOn w:val="ListBullet"/>
    <w:rsid w:val="00E84ED0"/>
    <w:pPr>
      <w:numPr>
        <w:numId w:val="0"/>
      </w:numPr>
      <w:tabs>
        <w:tab w:val="right" w:leader="dot" w:pos="6521"/>
      </w:tabs>
      <w:spacing w:before="0" w:after="0"/>
    </w:pPr>
  </w:style>
  <w:style w:type="paragraph" w:customStyle="1" w:styleId="TOFTitle">
    <w:name w:val="TOFTitle"/>
    <w:basedOn w:val="TOCTitle"/>
    <w:rsid w:val="00E84ED0"/>
  </w:style>
  <w:style w:type="paragraph" w:styleId="TableofFigures">
    <w:name w:val="table of figures"/>
    <w:basedOn w:val="Normal"/>
    <w:next w:val="Normal"/>
    <w:semiHidden/>
    <w:rsid w:val="00E84ED0"/>
    <w:pPr>
      <w:tabs>
        <w:tab w:val="right" w:leader="dot" w:pos="9072"/>
      </w:tabs>
      <w:ind w:left="970" w:hanging="403"/>
    </w:pPr>
    <w:rPr>
      <w:rFonts w:ascii="Times New Roman" w:hAnsi="Times New Roman"/>
      <w:b/>
    </w:rPr>
  </w:style>
  <w:style w:type="paragraph" w:styleId="ListNumber">
    <w:name w:val="List Number"/>
    <w:basedOn w:val="List"/>
    <w:rsid w:val="00E84ED0"/>
    <w:pPr>
      <w:numPr>
        <w:numId w:val="15"/>
      </w:numPr>
      <w:tabs>
        <w:tab w:val="clear" w:pos="340"/>
      </w:tabs>
    </w:pPr>
  </w:style>
  <w:style w:type="character" w:customStyle="1" w:styleId="WingdingSymbols">
    <w:name w:val="Wingding Symbols"/>
    <w:rsid w:val="00E84ED0"/>
    <w:rPr>
      <w:rFonts w:ascii="Wingdings" w:hAnsi="Wingdings"/>
    </w:rPr>
  </w:style>
  <w:style w:type="paragraph" w:customStyle="1" w:styleId="TableHeading">
    <w:name w:val="Table Heading"/>
    <w:basedOn w:val="HeadingBase"/>
    <w:rsid w:val="00E84ED0"/>
    <w:pPr>
      <w:keepLines/>
      <w:pBdr>
        <w:bottom w:val="single" w:sz="6" w:space="1" w:color="918585"/>
      </w:pBdr>
      <w:spacing w:before="240"/>
    </w:pPr>
  </w:style>
  <w:style w:type="character" w:customStyle="1" w:styleId="HotSpot">
    <w:name w:val="HotSpot"/>
    <w:rsid w:val="00E84ED0"/>
    <w:rPr>
      <w:color w:val="0033CC"/>
      <w:u w:val="none"/>
    </w:rPr>
  </w:style>
  <w:style w:type="paragraph" w:customStyle="1" w:styleId="BodyTextRight">
    <w:name w:val="Body Text Right"/>
    <w:basedOn w:val="BodyText"/>
    <w:rsid w:val="00E84ED0"/>
    <w:pPr>
      <w:spacing w:before="0" w:after="0"/>
      <w:jc w:val="right"/>
    </w:pPr>
  </w:style>
  <w:style w:type="paragraph" w:styleId="Index3">
    <w:name w:val="index 3"/>
    <w:basedOn w:val="ListNumber2"/>
    <w:next w:val="Normal"/>
    <w:semiHidden/>
    <w:rsid w:val="00E84ED0"/>
    <w:pPr>
      <w:numPr>
        <w:numId w:val="0"/>
      </w:numPr>
      <w:tabs>
        <w:tab w:val="right" w:leader="dot" w:pos="4176"/>
      </w:tabs>
    </w:pPr>
  </w:style>
  <w:style w:type="paragraph" w:styleId="ListNumber2">
    <w:name w:val="List Number 2"/>
    <w:basedOn w:val="List2"/>
    <w:rsid w:val="00E84ED0"/>
    <w:pPr>
      <w:numPr>
        <w:numId w:val="10"/>
      </w:numPr>
      <w:tabs>
        <w:tab w:val="clear" w:pos="1060"/>
      </w:tabs>
    </w:pPr>
  </w:style>
  <w:style w:type="paragraph" w:customStyle="1" w:styleId="MarginNote">
    <w:name w:val="Margin Note"/>
    <w:basedOn w:val="BodyText"/>
    <w:rsid w:val="00E84E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E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E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ED0"/>
    <w:rPr>
      <w:sz w:val="32"/>
    </w:rPr>
  </w:style>
  <w:style w:type="paragraph" w:customStyle="1" w:styleId="HeadingProcedure">
    <w:name w:val="Heading Procedure"/>
    <w:basedOn w:val="HeadingBase"/>
    <w:next w:val="Normal"/>
    <w:rsid w:val="00E84ED0"/>
    <w:pPr>
      <w:tabs>
        <w:tab w:val="left" w:pos="0"/>
      </w:tabs>
      <w:spacing w:before="120" w:after="60"/>
    </w:pPr>
    <w:rPr>
      <w:i/>
      <w:color w:val="918585"/>
      <w:sz w:val="22"/>
    </w:rPr>
  </w:style>
  <w:style w:type="paragraph" w:customStyle="1" w:styleId="TableBodyText">
    <w:name w:val="Table Body Text"/>
    <w:basedOn w:val="BodyText"/>
    <w:rsid w:val="00E84ED0"/>
    <w:pPr>
      <w:spacing w:before="60" w:after="60"/>
    </w:pPr>
  </w:style>
  <w:style w:type="paragraph" w:styleId="ListContinue">
    <w:name w:val="List Continue"/>
    <w:basedOn w:val="List"/>
    <w:rsid w:val="00E84ED0"/>
    <w:pPr>
      <w:ind w:firstLine="0"/>
    </w:pPr>
  </w:style>
  <w:style w:type="paragraph" w:customStyle="1" w:styleId="ListNote">
    <w:name w:val="List Note"/>
    <w:basedOn w:val="List"/>
    <w:rsid w:val="00E84ED0"/>
    <w:pPr>
      <w:pBdr>
        <w:top w:val="single" w:sz="6" w:space="2" w:color="918585"/>
        <w:bottom w:val="single" w:sz="6" w:space="2" w:color="918585"/>
      </w:pBdr>
      <w:tabs>
        <w:tab w:val="left" w:pos="1021"/>
      </w:tabs>
      <w:ind w:firstLine="0"/>
    </w:pPr>
  </w:style>
  <w:style w:type="paragraph" w:customStyle="1" w:styleId="Warning">
    <w:name w:val="Warning"/>
    <w:basedOn w:val="BodyText"/>
    <w:rsid w:val="00E84ED0"/>
    <w:pPr>
      <w:shd w:val="clear" w:color="auto" w:fill="D9D9D9"/>
      <w:tabs>
        <w:tab w:val="left" w:pos="992"/>
      </w:tabs>
      <w:ind w:left="119" w:right="119"/>
    </w:pPr>
    <w:rPr>
      <w:sz w:val="20"/>
    </w:rPr>
  </w:style>
  <w:style w:type="paragraph" w:customStyle="1" w:styleId="MarginIcons">
    <w:name w:val="Margin Icons"/>
    <w:basedOn w:val="BodyText"/>
    <w:rsid w:val="00E84E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ED0"/>
    <w:rPr>
      <w:rFonts w:ascii="Courier New" w:hAnsi="Courier New"/>
    </w:rPr>
  </w:style>
  <w:style w:type="paragraph" w:customStyle="1" w:styleId="NoteBullet">
    <w:name w:val="Note Bullet"/>
    <w:basedOn w:val="Note"/>
    <w:rsid w:val="00E84ED0"/>
    <w:pPr>
      <w:tabs>
        <w:tab w:val="clear" w:pos="680"/>
      </w:tabs>
      <w:spacing w:before="60" w:after="60"/>
    </w:pPr>
  </w:style>
  <w:style w:type="paragraph" w:customStyle="1" w:styleId="SubHeading2">
    <w:name w:val="SubHeading2"/>
    <w:basedOn w:val="HeadingBase"/>
    <w:rsid w:val="00E84ED0"/>
    <w:pPr>
      <w:spacing w:before="240" w:after="60"/>
    </w:pPr>
    <w:rPr>
      <w:sz w:val="20"/>
    </w:rPr>
  </w:style>
  <w:style w:type="paragraph" w:customStyle="1" w:styleId="SubHeading1">
    <w:name w:val="SubHeading1"/>
    <w:basedOn w:val="HeadingBase"/>
    <w:rsid w:val="00E84ED0"/>
    <w:pPr>
      <w:spacing w:before="240" w:after="60"/>
    </w:pPr>
    <w:rPr>
      <w:color w:val="918585"/>
      <w:sz w:val="22"/>
    </w:rPr>
  </w:style>
  <w:style w:type="paragraph" w:customStyle="1" w:styleId="SideHeading">
    <w:name w:val="Side Heading"/>
    <w:basedOn w:val="HeadingBase"/>
    <w:rsid w:val="00E84E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ED0"/>
    <w:pPr>
      <w:tabs>
        <w:tab w:val="num" w:pos="360"/>
      </w:tabs>
    </w:pPr>
  </w:style>
  <w:style w:type="paragraph" w:styleId="PlainText">
    <w:name w:val="Plain Text"/>
    <w:basedOn w:val="Normal"/>
    <w:link w:val="PlainTextChar"/>
    <w:rsid w:val="00E84ED0"/>
    <w:rPr>
      <w:sz w:val="20"/>
    </w:rPr>
  </w:style>
  <w:style w:type="character" w:customStyle="1" w:styleId="PlainTextChar">
    <w:name w:val="Plain Text Char"/>
    <w:basedOn w:val="DefaultParagraphFont"/>
    <w:link w:val="PlainText"/>
    <w:rsid w:val="00E84ED0"/>
    <w:rPr>
      <w:rFonts w:ascii="Courier New" w:eastAsia="Times New Roman" w:hAnsi="Courier New" w:cs="Times New Roman"/>
      <w:sz w:val="20"/>
      <w:szCs w:val="20"/>
      <w:lang w:eastAsia="en-US"/>
    </w:rPr>
  </w:style>
  <w:style w:type="character" w:customStyle="1" w:styleId="MenuOption">
    <w:name w:val="Menu Option"/>
    <w:basedOn w:val="DefaultParagraphFont"/>
    <w:rsid w:val="00E84ED0"/>
    <w:rPr>
      <w:b/>
      <w:smallCaps/>
    </w:rPr>
  </w:style>
  <w:style w:type="paragraph" w:customStyle="1" w:styleId="TableListNumber">
    <w:name w:val="Table List Number"/>
    <w:basedOn w:val="ListNumber"/>
    <w:rsid w:val="00E84ED0"/>
    <w:pPr>
      <w:numPr>
        <w:numId w:val="0"/>
      </w:numPr>
    </w:pPr>
  </w:style>
  <w:style w:type="paragraph" w:styleId="TOC4">
    <w:name w:val="toc 4"/>
    <w:basedOn w:val="TOCBase"/>
    <w:next w:val="Normal"/>
    <w:semiHidden/>
    <w:rsid w:val="00E84ED0"/>
    <w:pPr>
      <w:tabs>
        <w:tab w:val="right" w:leader="dot" w:pos="9071"/>
      </w:tabs>
      <w:ind w:left="1701"/>
    </w:pPr>
  </w:style>
  <w:style w:type="paragraph" w:customStyle="1" w:styleId="ListAlpha">
    <w:name w:val="List Alpha"/>
    <w:basedOn w:val="List"/>
    <w:rsid w:val="00E84ED0"/>
    <w:pPr>
      <w:numPr>
        <w:numId w:val="9"/>
      </w:numPr>
    </w:pPr>
  </w:style>
  <w:style w:type="paragraph" w:customStyle="1" w:styleId="ListAlpha2">
    <w:name w:val="List Alpha 2"/>
    <w:basedOn w:val="List2"/>
    <w:rsid w:val="00E84ED0"/>
    <w:pPr>
      <w:numPr>
        <w:numId w:val="8"/>
      </w:numPr>
    </w:pPr>
  </w:style>
  <w:style w:type="paragraph" w:styleId="List2">
    <w:name w:val="List 2"/>
    <w:basedOn w:val="BodyText"/>
    <w:rsid w:val="00E84ED0"/>
    <w:pPr>
      <w:tabs>
        <w:tab w:val="left" w:pos="680"/>
      </w:tabs>
      <w:spacing w:before="60" w:after="60"/>
      <w:ind w:left="680" w:hanging="340"/>
    </w:pPr>
  </w:style>
  <w:style w:type="paragraph" w:styleId="List3">
    <w:name w:val="List 3"/>
    <w:basedOn w:val="BodyText"/>
    <w:rsid w:val="00E84ED0"/>
    <w:pPr>
      <w:tabs>
        <w:tab w:val="left" w:pos="1021"/>
      </w:tabs>
      <w:spacing w:before="60" w:after="60"/>
      <w:ind w:left="1020" w:hanging="340"/>
    </w:pPr>
  </w:style>
  <w:style w:type="paragraph" w:styleId="List4">
    <w:name w:val="List 4"/>
    <w:basedOn w:val="BodyText"/>
    <w:rsid w:val="00E84ED0"/>
    <w:pPr>
      <w:tabs>
        <w:tab w:val="left" w:pos="1361"/>
      </w:tabs>
      <w:spacing w:before="60" w:after="60"/>
      <w:ind w:left="1361" w:hanging="340"/>
    </w:pPr>
  </w:style>
  <w:style w:type="paragraph" w:styleId="List5">
    <w:name w:val="List 5"/>
    <w:basedOn w:val="BodyText"/>
    <w:rsid w:val="00E84ED0"/>
    <w:pPr>
      <w:tabs>
        <w:tab w:val="left" w:pos="1701"/>
      </w:tabs>
      <w:spacing w:before="60" w:after="60"/>
      <w:ind w:left="1701" w:hanging="340"/>
    </w:pPr>
  </w:style>
  <w:style w:type="paragraph" w:styleId="ListBullet3">
    <w:name w:val="List Bullet 3"/>
    <w:basedOn w:val="List3"/>
    <w:rsid w:val="00E84ED0"/>
    <w:pPr>
      <w:numPr>
        <w:numId w:val="14"/>
      </w:numPr>
      <w:tabs>
        <w:tab w:val="clear" w:pos="1021"/>
      </w:tabs>
      <w:ind w:left="1037" w:hanging="357"/>
    </w:pPr>
  </w:style>
  <w:style w:type="paragraph" w:styleId="ListBullet4">
    <w:name w:val="List Bullet 4"/>
    <w:basedOn w:val="List4"/>
    <w:rsid w:val="00E84ED0"/>
    <w:pPr>
      <w:numPr>
        <w:numId w:val="3"/>
      </w:numPr>
      <w:tabs>
        <w:tab w:val="clear" w:pos="1361"/>
      </w:tabs>
    </w:pPr>
  </w:style>
  <w:style w:type="paragraph" w:styleId="ListBullet5">
    <w:name w:val="List Bullet 5"/>
    <w:basedOn w:val="List5"/>
    <w:rsid w:val="00E84ED0"/>
    <w:pPr>
      <w:numPr>
        <w:numId w:val="4"/>
      </w:numPr>
    </w:pPr>
  </w:style>
  <w:style w:type="paragraph" w:styleId="ListContinue2">
    <w:name w:val="List Continue 2"/>
    <w:basedOn w:val="List2"/>
    <w:rsid w:val="00E84ED0"/>
    <w:pPr>
      <w:ind w:firstLine="0"/>
    </w:pPr>
  </w:style>
  <w:style w:type="paragraph" w:styleId="ListContinue3">
    <w:name w:val="List Continue 3"/>
    <w:basedOn w:val="List3"/>
    <w:rsid w:val="00E84ED0"/>
    <w:pPr>
      <w:ind w:left="1021" w:firstLine="0"/>
    </w:pPr>
  </w:style>
  <w:style w:type="paragraph" w:styleId="ListContinue4">
    <w:name w:val="List Continue 4"/>
    <w:basedOn w:val="List4"/>
    <w:rsid w:val="00E84ED0"/>
    <w:pPr>
      <w:ind w:firstLine="0"/>
    </w:pPr>
  </w:style>
  <w:style w:type="paragraph" w:styleId="ListContinue5">
    <w:name w:val="List Continue 5"/>
    <w:basedOn w:val="List5"/>
    <w:rsid w:val="00E84ED0"/>
    <w:pPr>
      <w:ind w:firstLine="0"/>
    </w:pPr>
  </w:style>
  <w:style w:type="paragraph" w:styleId="ListNumber3">
    <w:name w:val="List Number 3"/>
    <w:basedOn w:val="List3"/>
    <w:rsid w:val="00E84ED0"/>
    <w:pPr>
      <w:numPr>
        <w:numId w:val="5"/>
      </w:numPr>
    </w:pPr>
  </w:style>
  <w:style w:type="paragraph" w:styleId="ListNumber4">
    <w:name w:val="List Number 4"/>
    <w:basedOn w:val="List4"/>
    <w:rsid w:val="00E84ED0"/>
    <w:pPr>
      <w:numPr>
        <w:numId w:val="6"/>
      </w:numPr>
    </w:pPr>
  </w:style>
  <w:style w:type="paragraph" w:styleId="ListNumber5">
    <w:name w:val="List Number 5"/>
    <w:basedOn w:val="List5"/>
    <w:rsid w:val="00E84ED0"/>
    <w:pPr>
      <w:numPr>
        <w:numId w:val="7"/>
      </w:numPr>
    </w:pPr>
  </w:style>
  <w:style w:type="paragraph" w:styleId="BlockText">
    <w:name w:val="Block Text"/>
    <w:basedOn w:val="Normal"/>
    <w:rsid w:val="00E84ED0"/>
    <w:pPr>
      <w:spacing w:after="120"/>
      <w:ind w:left="1440" w:right="1440"/>
    </w:pPr>
  </w:style>
  <w:style w:type="character" w:customStyle="1" w:styleId="Subscript">
    <w:name w:val="Subscript"/>
    <w:basedOn w:val="DefaultParagraphFont"/>
    <w:rsid w:val="00E84ED0"/>
    <w:rPr>
      <w:sz w:val="16"/>
      <w:vertAlign w:val="subscript"/>
    </w:rPr>
  </w:style>
  <w:style w:type="character" w:customStyle="1" w:styleId="Superscript">
    <w:name w:val="Superscript"/>
    <w:basedOn w:val="DefaultParagraphFont"/>
    <w:rsid w:val="00E84ED0"/>
    <w:rPr>
      <w:sz w:val="16"/>
      <w:vertAlign w:val="superscript"/>
    </w:rPr>
  </w:style>
  <w:style w:type="character" w:customStyle="1" w:styleId="Symbols">
    <w:name w:val="Symbols"/>
    <w:basedOn w:val="DefaultParagraphFont"/>
    <w:rsid w:val="00E84ED0"/>
    <w:rPr>
      <w:rFonts w:ascii="Symbol" w:hAnsi="Symbol"/>
    </w:rPr>
  </w:style>
  <w:style w:type="character" w:customStyle="1" w:styleId="MenuOptions">
    <w:name w:val="Menu Options"/>
    <w:basedOn w:val="DefaultParagraphFont"/>
    <w:rsid w:val="00E84ED0"/>
    <w:rPr>
      <w:rFonts w:ascii="Arial Narrow" w:hAnsi="Arial Narrow"/>
      <w:smallCaps/>
    </w:rPr>
  </w:style>
  <w:style w:type="character" w:customStyle="1" w:styleId="Buttons">
    <w:name w:val="Buttons"/>
    <w:basedOn w:val="DefaultParagraphFont"/>
    <w:rsid w:val="00E84ED0"/>
    <w:rPr>
      <w:b/>
    </w:rPr>
  </w:style>
  <w:style w:type="character" w:customStyle="1" w:styleId="Underlined">
    <w:name w:val="Underlined"/>
    <w:basedOn w:val="DefaultParagraphFont"/>
    <w:rsid w:val="00E84ED0"/>
    <w:rPr>
      <w:u w:val="single"/>
    </w:rPr>
  </w:style>
  <w:style w:type="paragraph" w:customStyle="1" w:styleId="TableBodyTextRight">
    <w:name w:val="Table Body Text Right"/>
    <w:basedOn w:val="TableBodyText"/>
    <w:rsid w:val="00E84ED0"/>
    <w:pPr>
      <w:widowControl w:val="0"/>
      <w:autoSpaceDE w:val="0"/>
      <w:autoSpaceDN w:val="0"/>
      <w:adjustRightInd w:val="0"/>
      <w:jc w:val="right"/>
    </w:pPr>
    <w:rPr>
      <w:rFonts w:cs="Arial"/>
      <w:szCs w:val="18"/>
    </w:rPr>
  </w:style>
  <w:style w:type="paragraph" w:customStyle="1" w:styleId="CopyrightText">
    <w:name w:val="Copyright Text"/>
    <w:basedOn w:val="BodyText"/>
    <w:rsid w:val="00E84ED0"/>
    <w:rPr>
      <w:sz w:val="18"/>
    </w:rPr>
  </w:style>
  <w:style w:type="paragraph" w:customStyle="1" w:styleId="BodySmallRight">
    <w:name w:val="Body Small Right"/>
    <w:basedOn w:val="BodyTextRight"/>
    <w:rsid w:val="00E84ED0"/>
    <w:rPr>
      <w:sz w:val="18"/>
      <w:szCs w:val="18"/>
    </w:rPr>
  </w:style>
  <w:style w:type="paragraph" w:customStyle="1" w:styleId="MarginEdition">
    <w:name w:val="Margin Edition"/>
    <w:basedOn w:val="MarginNote"/>
    <w:rsid w:val="00E84ED0"/>
    <w:pPr>
      <w:spacing w:before="0" w:after="0"/>
    </w:pPr>
    <w:rPr>
      <w:rFonts w:ascii="Times New Roman" w:hAnsi="Times New Roman"/>
      <w:color w:val="999999"/>
    </w:rPr>
  </w:style>
  <w:style w:type="paragraph" w:customStyle="1" w:styleId="Spacer">
    <w:name w:val="Spacer"/>
    <w:basedOn w:val="Normal"/>
    <w:rsid w:val="00E84ED0"/>
    <w:rPr>
      <w:sz w:val="2"/>
      <w:szCs w:val="2"/>
    </w:rPr>
  </w:style>
  <w:style w:type="character" w:customStyle="1" w:styleId="Small">
    <w:name w:val="Small"/>
    <w:basedOn w:val="DefaultParagraphFont"/>
    <w:rsid w:val="00E84ED0"/>
    <w:rPr>
      <w:sz w:val="16"/>
    </w:rPr>
  </w:style>
  <w:style w:type="paragraph" w:customStyle="1" w:styleId="WideTable">
    <w:name w:val="Wide Table"/>
    <w:basedOn w:val="Normal"/>
    <w:rsid w:val="00E84ED0"/>
    <w:pPr>
      <w:ind w:left="-1418"/>
    </w:pPr>
    <w:rPr>
      <w:sz w:val="2"/>
      <w:szCs w:val="2"/>
    </w:rPr>
  </w:style>
  <w:style w:type="character" w:styleId="PageNumber">
    <w:name w:val="page number"/>
    <w:basedOn w:val="DefaultParagraphFont"/>
    <w:rsid w:val="00E84ED0"/>
  </w:style>
  <w:style w:type="paragraph" w:styleId="Quote">
    <w:name w:val="Quote"/>
    <w:basedOn w:val="Heading1"/>
    <w:link w:val="QuoteChar"/>
    <w:qFormat/>
    <w:rsid w:val="00E84ED0"/>
    <w:rPr>
      <w:b w:val="0"/>
      <w:sz w:val="72"/>
      <w:szCs w:val="72"/>
      <w:lang w:val="en-NZ"/>
    </w:rPr>
  </w:style>
  <w:style w:type="character" w:customStyle="1" w:styleId="QuoteChar">
    <w:name w:val="Quote Char"/>
    <w:basedOn w:val="DefaultParagraphFont"/>
    <w:link w:val="Quote"/>
    <w:rsid w:val="00E84E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ED0"/>
    <w:pPr>
      <w:pageBreakBefore/>
    </w:pPr>
  </w:style>
  <w:style w:type="paragraph" w:customStyle="1" w:styleId="Border">
    <w:name w:val="Border"/>
    <w:basedOn w:val="Normal"/>
    <w:qFormat/>
    <w:rsid w:val="00E84E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ED0"/>
    <w:rPr>
      <w:b/>
      <w:bCs/>
      <w:i/>
      <w:iCs/>
      <w:color w:val="auto"/>
    </w:rPr>
  </w:style>
  <w:style w:type="paragraph" w:styleId="IntenseQuote">
    <w:name w:val="Intense Quote"/>
    <w:basedOn w:val="Normal"/>
    <w:next w:val="Normal"/>
    <w:link w:val="IntenseQuoteChar"/>
    <w:uiPriority w:val="30"/>
    <w:qFormat/>
    <w:rsid w:val="00E84E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E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ED0"/>
    <w:rPr>
      <w:smallCaps/>
      <w:color w:val="auto"/>
      <w:u w:val="single"/>
    </w:rPr>
  </w:style>
  <w:style w:type="character" w:styleId="IntenseReference">
    <w:name w:val="Intense Reference"/>
    <w:basedOn w:val="DefaultParagraphFont"/>
    <w:uiPriority w:val="32"/>
    <w:qFormat/>
    <w:rsid w:val="00E84ED0"/>
    <w:rPr>
      <w:b/>
      <w:bCs/>
      <w:smallCaps/>
      <w:color w:val="auto"/>
      <w:spacing w:val="5"/>
      <w:u w:val="single"/>
    </w:rPr>
  </w:style>
  <w:style w:type="paragraph" w:customStyle="1" w:styleId="2ColumnHeading">
    <w:name w:val="2Column Heading"/>
    <w:basedOn w:val="BodyText"/>
    <w:qFormat/>
    <w:rsid w:val="00E84ED0"/>
    <w:pPr>
      <w:spacing w:after="60"/>
      <w:ind w:left="-2268"/>
    </w:pPr>
    <w:rPr>
      <w:b/>
    </w:rPr>
  </w:style>
  <w:style w:type="paragraph" w:customStyle="1" w:styleId="Heading1TOC">
    <w:name w:val="Heading1 TOC"/>
    <w:basedOn w:val="Normal"/>
    <w:qFormat/>
    <w:rsid w:val="00E84ED0"/>
    <w:pPr>
      <w:spacing w:before="240" w:after="120"/>
    </w:pPr>
    <w:rPr>
      <w:rFonts w:ascii="Times New Roman" w:hAnsi="Times New Roman"/>
      <w:b/>
      <w:sz w:val="32"/>
    </w:rPr>
  </w:style>
  <w:style w:type="paragraph" w:customStyle="1" w:styleId="Heading2TOC">
    <w:name w:val="Heading2 TOC"/>
    <w:basedOn w:val="Normal"/>
    <w:qFormat/>
    <w:rsid w:val="00E84ED0"/>
    <w:pPr>
      <w:spacing w:before="240" w:after="60"/>
    </w:pPr>
    <w:rPr>
      <w:rFonts w:ascii="Times New Roman" w:hAnsi="Times New Roman"/>
      <w:b/>
      <w:sz w:val="28"/>
    </w:rPr>
  </w:style>
  <w:style w:type="character" w:customStyle="1" w:styleId="Underline">
    <w:name w:val="Underline"/>
    <w:basedOn w:val="DefaultParagraphFont"/>
    <w:qFormat/>
    <w:rsid w:val="00E84ED0"/>
    <w:rPr>
      <w:u w:val="single"/>
    </w:rPr>
  </w:style>
  <w:style w:type="character" w:customStyle="1" w:styleId="BoldandItalics">
    <w:name w:val="Bold and Italics"/>
    <w:qFormat/>
    <w:rsid w:val="00E84ED0"/>
    <w:rPr>
      <w:b/>
      <w:i/>
      <w:u w:val="none"/>
    </w:rPr>
  </w:style>
  <w:style w:type="paragraph" w:styleId="BalloonText">
    <w:name w:val="Balloon Text"/>
    <w:basedOn w:val="Normal"/>
    <w:link w:val="BalloonTextChar"/>
    <w:rsid w:val="00E84ED0"/>
    <w:rPr>
      <w:rFonts w:ascii="Tahoma" w:hAnsi="Tahoma" w:cs="Tahoma"/>
      <w:sz w:val="16"/>
      <w:szCs w:val="16"/>
    </w:rPr>
  </w:style>
  <w:style w:type="character" w:customStyle="1" w:styleId="BalloonTextChar">
    <w:name w:val="Balloon Text Char"/>
    <w:basedOn w:val="DefaultParagraphFont"/>
    <w:link w:val="BalloonText"/>
    <w:rsid w:val="00E84E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E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E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ED0"/>
    <w:rPr>
      <w:b/>
      <w:color w:val="660033"/>
      <w:spacing w:val="0"/>
    </w:rPr>
  </w:style>
  <w:style w:type="paragraph" w:customStyle="1" w:styleId="Nameditemlist">
    <w:name w:val="Named item list"/>
    <w:basedOn w:val="BodyText"/>
    <w:qFormat/>
    <w:rsid w:val="00E84ED0"/>
    <w:pPr>
      <w:tabs>
        <w:tab w:val="left" w:pos="2835"/>
      </w:tabs>
      <w:ind w:left="2835" w:hanging="2835"/>
    </w:pPr>
  </w:style>
  <w:style w:type="paragraph" w:customStyle="1" w:styleId="BodyTextnopadding">
    <w:name w:val="Body Text no padding"/>
    <w:basedOn w:val="BodyText"/>
    <w:qFormat/>
    <w:rsid w:val="00E84ED0"/>
    <w:pPr>
      <w:spacing w:before="0" w:after="0"/>
    </w:pPr>
  </w:style>
  <w:style w:type="paragraph" w:customStyle="1" w:styleId="BodyTextBold">
    <w:name w:val="Body Text Bold"/>
    <w:basedOn w:val="BodyText"/>
    <w:qFormat/>
    <w:rsid w:val="00E84ED0"/>
    <w:rPr>
      <w:b/>
    </w:rPr>
  </w:style>
  <w:style w:type="character" w:styleId="Hyperlink">
    <w:name w:val="Hyperlink"/>
    <w:basedOn w:val="DefaultParagraphFont"/>
    <w:uiPriority w:val="99"/>
    <w:unhideWhenUsed/>
    <w:rsid w:val="00895B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6337</Characters>
  <Application>Microsoft Office Word</Application>
  <DocSecurity>0</DocSecurity>
  <Lines>253</Lines>
  <Paragraphs>145</Paragraphs>
  <ScaleCrop>false</ScaleCrop>
  <Company>Author-it Software Corporation Ltd.</Company>
  <LinksUpToDate>false</LinksUpToDate>
  <CharactersWithSpaces>7115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DEFINT002 Plan and lead a counter-surveillance operation</dc:title>
  <dc:subject>Approved</dc:subject>
  <dc:creator>Public Skills Australia</dc:creator>
  <cp:keywords>Release: 1</cp:keywords>
  <dc:description>Review Date: 12 April 2008</dc:description>
  <cp:lastModifiedBy>HSD_TPCMSd.prod</cp:lastModifiedBy>
  <cp:revision>3</cp:revision>
  <dcterms:created xsi:type="dcterms:W3CDTF">2025-03-01T21:14:00Z</dcterms:created>
  <dcterms:modified xsi:type="dcterms:W3CDTF">2025-03-01T21:14:00Z</dcterms:modified>
</cp:coreProperties>
</file>