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4C9" w:rsidP="002A24C9">
      <w:pPr>
        <w:pStyle w:val="Title"/>
      </w:pPr>
      <w:r>
        <w:fldChar w:fldCharType="begin"/>
      </w:r>
      <w:r>
        <w:instrText xml:space="preserve"> TITLE   \* MERGEFORMAT </w:instrText>
      </w:r>
      <w:r>
        <w:fldChar w:fldCharType="separate"/>
      </w:r>
      <w:r>
        <w:t>DEFGEO002 Apply geospatial visualisation</w:t>
      </w:r>
      <w:r>
        <w:fldChar w:fldCharType="end"/>
      </w:r>
    </w:p>
    <w:p w:rsidR="002A24C9" w:rsidP="002A24C9">
      <w:pPr>
        <w:pStyle w:val="Version"/>
        <w:sectPr w:rsidSect="00FB4C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C7C" w:rsidP="00FB4C7C">
      <w:pPr>
        <w:pStyle w:val="SuperHeading"/>
      </w:pPr>
      <w:r w:rsidRPr="00FB4C7C">
        <w:t>DEFGEO002 Apply geospatial visualisation</w:t>
      </w:r>
    </w:p>
    <w:p w:rsidR="00000000" w:rsidRPr="00FB4C7C" w:rsidP="00FB4C7C">
      <w:pPr>
        <w:pStyle w:val="Heading1"/>
      </w:pPr>
      <w:bookmarkStart w:id="1" w:name="O_980048"/>
      <w:bookmarkEnd w:id="1"/>
      <w:r w:rsidRPr="00FB4C7C">
        <w:t>Modification History</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Release 1. This is the first release of this unit of competence from the Defence DEF Training Package</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2" w:name="O_980049"/>
      <w:bookmarkEnd w:id="2"/>
      <w:r w:rsidRPr="00FB4C7C">
        <w:t>Application</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 xml:space="preserve">This unit describes the knowledge and skills required to provide geospatial visualisation products to </w:t>
            </w:r>
            <w:r w:rsidRPr="00FB4C7C">
              <w:t xml:space="preserve">Defence clients. It covers such tasks as the production of maps and charts, and specialised product such as contour maps, slope maps, shaded relief products and three dimensional flythrough. </w:t>
            </w:r>
          </w:p>
          <w:p w:rsidR="00000000" w:rsidRPr="00FB4C7C" w:rsidP="00FB4C7C">
            <w:pPr>
              <w:pStyle w:val="BodyText"/>
            </w:pPr>
            <w:r w:rsidRPr="00FB4C7C">
              <w:t>The outcomes require the application of geospatial software, suc</w:t>
            </w:r>
            <w:r w:rsidRPr="00FB4C7C">
              <w:t>h as geographic information system (GIS) functionality. In the context of this unit, a general understanding of the operational or training environment is required.</w:t>
            </w:r>
          </w:p>
          <w:p w:rsidR="00000000" w:rsidRPr="00FB4C7C" w:rsidP="00FB4C7C">
            <w:pPr>
              <w:pStyle w:val="BodyText"/>
            </w:pPr>
            <w:r w:rsidRPr="00FB4C7C">
              <w:t xml:space="preserve">This unit was developed in a Defence environment but may be relevant to others who work in </w:t>
            </w:r>
            <w:r w:rsidRPr="00FB4C7C">
              <w:t>the geospatial field.</w:t>
            </w:r>
          </w:p>
          <w:p w:rsidR="00000000" w:rsidRPr="00FB4C7C" w:rsidP="00FB4C7C">
            <w:pPr>
              <w:pStyle w:val="BodyText"/>
            </w:pPr>
            <w:r w:rsidRPr="00FB4C7C">
              <w:t>Those undertaking this unit would work independently, or as part of a team, with minimal supervision, while performing complex tasks, including complex problem solving, in a limited range of contexts. They would use discretion and jud</w:t>
            </w:r>
            <w:r w:rsidRPr="00FB4C7C">
              <w:t>gement and take responsibility for the quality of their outputs.</w:t>
            </w:r>
          </w:p>
          <w:p w:rsidR="00000000" w:rsidRPr="00FB4C7C" w:rsidP="00FB4C7C">
            <w:pPr>
              <w:pStyle w:val="BodyText"/>
            </w:pPr>
            <w:r w:rsidRPr="00FB4C7C">
              <w:rPr>
                <w:rStyle w:val="SpecialBold"/>
              </w:rPr>
              <w:t>Licensing/Regulatory Information</w:t>
            </w:r>
          </w:p>
          <w:p w:rsidR="00000000" w:rsidRPr="00FB4C7C" w:rsidP="00FB4C7C">
            <w:pPr>
              <w:pStyle w:val="BodyText"/>
            </w:pPr>
            <w:r w:rsidRPr="00FB4C7C">
              <w:t>No licensing, legislative or certification requirements apply to this unit at the time of publication.</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3" w:name="O_980050"/>
      <w:bookmarkEnd w:id="3"/>
      <w:r w:rsidRPr="00FB4C7C">
        <w:t>Pre-requisite Unit</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Not applicable</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4" w:name="O_980051"/>
      <w:bookmarkEnd w:id="4"/>
      <w:r w:rsidRPr="00FB4C7C">
        <w:t>Competency Field</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Geospatial</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5" w:name="O_980052"/>
      <w:bookmarkEnd w:id="5"/>
      <w:r w:rsidRPr="00FB4C7C">
        <w:t>Unit Sector</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Defence</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6" w:name="O_980053"/>
      <w:bookmarkEnd w:id="6"/>
      <w:r w:rsidRPr="00FB4C7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B4C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PERFORMANCE CRITERIA</w:t>
            </w:r>
          </w:p>
        </w:tc>
      </w:tr>
      <w:tr w:rsidTr="00FB4C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Performance criteria describe the performance needed to demonstrate achievement of the element.</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rPr>
                <w:rStyle w:val="SpecialBold"/>
              </w:rPr>
              <w:t>Plan and prepare to provide geospatial visualisation products</w:t>
            </w: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Tasking for geospatial work requirements are received and where required, clarified in acc</w:t>
            </w:r>
            <w:r w:rsidRPr="00FB4C7C">
              <w:t>ordance with standard operational procedures (SOPs)</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C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Operational geospatial environment is identified and equipment relevant to geospatial operations is selected in accordance with SOPs</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C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All resources required to perform the geospatial functions are identified and accessed in accordance with SOPs</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rPr>
                <w:rStyle w:val="SpecialBold"/>
              </w:rPr>
              <w:t>Compile geospatial data</w:t>
            </w: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Data is processed and analysed to prepare product content in accordance with SOPs</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C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Data is checked for accur</w:t>
            </w:r>
            <w:r w:rsidRPr="00FB4C7C">
              <w:t>acy in accordance with SOPs</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rPr>
                <w:rStyle w:val="SpecialBold"/>
              </w:rPr>
              <w:t>Produce geospatial product</w:t>
            </w: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Product information and content are prepared and produced in required format and content in accordance with SOPs</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C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Product content and format are checked against task and remediated as required in accordance with SOPs</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C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Product is distributed to identified client in accordance with SOPs</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rPr>
                <w:rStyle w:val="SpecialBold"/>
              </w:rPr>
              <w:t>Finalise geospatial task</w:t>
            </w: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All documentation and reports are completed and alerted to the relevant supervisory personnel in accordance with SOPs</w:t>
            </w:r>
          </w:p>
        </w:tc>
      </w:tr>
      <w:tr w:rsidTr="00FB4C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4C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All geospatial equipment utilised during tasks are refurbished in accordance with manufacturer requirements and SOPs</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7" w:name="O_980054"/>
      <w:bookmarkEnd w:id="7"/>
      <w:r w:rsidRPr="00FB4C7C">
        <w:t>Foundation Skills</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Foundation skills essential to performance are explicit in the performance criteria of this unit of competency</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8" w:name="O_980055"/>
      <w:bookmarkEnd w:id="8"/>
      <w:r w:rsidRPr="00FB4C7C">
        <w:t>Range of Conditions</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Range is restricted to essential operating conditions and any other variables essential to the work environment.</w:t>
            </w:r>
          </w:p>
          <w:p w:rsidR="00000000" w:rsidRPr="00FB4C7C" w:rsidP="00FB4C7C">
            <w:pPr>
              <w:pStyle w:val="BodyText"/>
            </w:pPr>
            <w:r w:rsidRPr="00FB4C7C">
              <w:t>Non-essential conditions may be found in the Companion Volume Implementation Guide</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9" w:name="O_980056"/>
      <w:bookmarkEnd w:id="9"/>
      <w:r w:rsidRPr="00FB4C7C">
        <w:t>Unit Mapping Information</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No equivalent un</w:t>
            </w:r>
            <w:r w:rsidRPr="00FB4C7C">
              <w:t>it</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10" w:name="O_980063"/>
      <w:bookmarkEnd w:id="10"/>
      <w:r w:rsidRPr="00FB4C7C">
        <w:t>Links</w:t>
      </w:r>
    </w:p>
    <w:p w:rsidR="00000000" w:rsidRPr="00FB4C7C" w:rsidP="002A24C9">
      <w:pPr>
        <w:pStyle w:val="BodyText"/>
      </w:pPr>
      <w:r w:rsidRPr="00FB4C7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1F7F">
        <w:rPr>
          <w:rStyle w:val="Hyperlink"/>
        </w:rPr>
        <w:t>https://vetnet.gov.au/Pages/TrainingDocs.aspx?q=6bdbab1e-11ed-4bc9-9cba-9e1a55d4e4a9</w:t>
      </w:r>
      <w:r>
        <w:fldChar w:fldCharType="end"/>
      </w:r>
    </w:p>
    <w:p w:rsidR="00000000" w:rsidRPr="00FB4C7C" w:rsidP="002A24C9">
      <w:pPr>
        <w:pStyle w:val="BodyText"/>
        <w:sectPr w:rsidSect="00FB4C7C">
          <w:headerReference w:type="default" r:id="rId10"/>
          <w:footerReference w:type="default" r:id="rId11"/>
          <w:pgSz w:w="11908" w:h="16833"/>
          <w:pgMar w:top="1702" w:right="1418" w:bottom="1702" w:left="1418" w:header="992" w:footer="992" w:gutter="0"/>
          <w:cols w:space="720"/>
          <w:noEndnote/>
          <w:docGrid w:linePitch="299"/>
        </w:sectPr>
      </w:pPr>
    </w:p>
    <w:p w:rsidR="00000000" w:rsidRPr="00FB4C7C" w:rsidP="00FB4C7C">
      <w:pPr>
        <w:pStyle w:val="SuperHeading"/>
      </w:pPr>
      <w:r w:rsidRPr="00FB4C7C">
        <w:t>Assessment Requirements for DEFGEO0</w:t>
      </w:r>
      <w:r w:rsidRPr="00FB4C7C">
        <w:t>02 Apply geospatial visualisation</w:t>
      </w:r>
    </w:p>
    <w:p w:rsidR="00000000" w:rsidRPr="00FB4C7C" w:rsidP="00FB4C7C">
      <w:pPr>
        <w:pStyle w:val="Heading1"/>
      </w:pPr>
      <w:bookmarkStart w:id="11" w:name="O_980058"/>
      <w:bookmarkEnd w:id="11"/>
      <w:r w:rsidRPr="00FB4C7C">
        <w:t>Modification History</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Release 1. This is the first release of this unit of competence from the Defence DEF Training Package</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12" w:name="O_980059"/>
      <w:bookmarkEnd w:id="12"/>
      <w:r w:rsidRPr="00FB4C7C">
        <w:t>Performance Evidence</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Evidence required to demonstrate competence must satisfy all of the requirements of the elements and performance criteria. If not otherwise specified the candidate must demonstrate evidence of performance of the following on at least one occasion:</w:t>
            </w:r>
          </w:p>
        </w:tc>
      </w:tr>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ListBullet"/>
            </w:pPr>
            <w:r w:rsidRPr="00FB4C7C">
              <w:t>commun</w:t>
            </w:r>
            <w:r w:rsidRPr="00FB4C7C">
              <w:t>icating clearly with others to clarify work tasks and equipment selection</w:t>
            </w:r>
          </w:p>
          <w:p w:rsidR="00000000" w:rsidRPr="00FB4C7C" w:rsidP="00FB4C7C">
            <w:pPr>
              <w:pStyle w:val="ListBullet"/>
            </w:pPr>
            <w:r w:rsidRPr="00FB4C7C">
              <w:t>following manufacturer specifications and standard operating procedures to correctly:</w:t>
            </w:r>
          </w:p>
          <w:p w:rsidR="00000000" w:rsidRPr="00FB4C7C" w:rsidP="00FB4C7C">
            <w:pPr>
              <w:pStyle w:val="ListBullet2"/>
            </w:pPr>
            <w:r w:rsidRPr="00FB4C7C">
              <w:t>set up and operate</w:t>
            </w:r>
          </w:p>
          <w:p w:rsidR="00000000" w:rsidRPr="00FB4C7C" w:rsidP="00FB4C7C">
            <w:pPr>
              <w:pStyle w:val="ListBullet"/>
            </w:pPr>
            <w:r w:rsidRPr="00FB4C7C">
              <w:t>pack up and store equipment</w:t>
            </w:r>
            <w:r w:rsidRPr="00FB4C7C">
              <w:tab/>
            </w:r>
            <w:r w:rsidRPr="00FB4C7C">
              <w:t>identifying, reviewing and analysing data and other information that may impact on the tasks</w:t>
            </w:r>
          </w:p>
          <w:p w:rsidR="00000000" w:rsidRPr="00FB4C7C" w:rsidP="00FB4C7C">
            <w:pPr>
              <w:pStyle w:val="ListBullet"/>
            </w:pPr>
            <w:r w:rsidRPr="00FB4C7C">
              <w:t>producing relevant maps and charts, and specialised product including:</w:t>
            </w:r>
          </w:p>
          <w:p w:rsidR="00000000" w:rsidRPr="00FB4C7C" w:rsidP="00FB4C7C">
            <w:pPr>
              <w:pStyle w:val="ListBullet2"/>
            </w:pPr>
            <w:r w:rsidRPr="00FB4C7C">
              <w:t>contour maps</w:t>
            </w:r>
          </w:p>
          <w:p w:rsidR="00000000" w:rsidRPr="00FB4C7C" w:rsidP="00FB4C7C">
            <w:pPr>
              <w:pStyle w:val="ListBullet2"/>
            </w:pPr>
            <w:r w:rsidRPr="00FB4C7C">
              <w:t>slope maps</w:t>
            </w:r>
          </w:p>
          <w:p w:rsidR="00000000" w:rsidRPr="00FB4C7C" w:rsidP="00FB4C7C">
            <w:pPr>
              <w:pStyle w:val="ListBullet2"/>
            </w:pPr>
            <w:r w:rsidRPr="00FB4C7C">
              <w:t>shaded relief products</w:t>
            </w:r>
          </w:p>
          <w:p w:rsidR="00000000" w:rsidRPr="00FB4C7C" w:rsidP="00FB4C7C">
            <w:pPr>
              <w:pStyle w:val="ListBullet2"/>
            </w:pPr>
            <w:r w:rsidRPr="00FB4C7C">
              <w:t>three dimensional flythrough</w:t>
            </w:r>
          </w:p>
          <w:p w:rsidR="00000000" w:rsidRPr="00FB4C7C" w:rsidP="00FB4C7C">
            <w:pPr>
              <w:pStyle w:val="ListBullet"/>
            </w:pPr>
            <w:r w:rsidRPr="00FB4C7C">
              <w:t xml:space="preserve">selecting and </w:t>
            </w:r>
            <w:r w:rsidRPr="00FB4C7C">
              <w:t>using the appropriate geospatial resources and equipment to provide geospatial visualisation products</w:t>
            </w:r>
          </w:p>
          <w:p w:rsidR="00000000" w:rsidRPr="00FB4C7C" w:rsidP="00FB4C7C">
            <w:pPr>
              <w:pStyle w:val="ListBullet"/>
            </w:pPr>
            <w:r w:rsidRPr="00FB4C7C">
              <w:tab/>
              <w:t>using information technology and software appropriate to geospatial visualisation operations</w:t>
            </w:r>
          </w:p>
          <w:p w:rsidR="00000000" w:rsidRPr="00FB4C7C" w:rsidP="00FB4C7C">
            <w:pPr>
              <w:pStyle w:val="ListBullet"/>
            </w:pPr>
            <w:r w:rsidRPr="00FB4C7C">
              <w:t>using approved procedures to accurately apply measurements a</w:t>
            </w:r>
            <w:r w:rsidRPr="00FB4C7C">
              <w:t>nd data</w:t>
            </w:r>
          </w:p>
          <w:p w:rsidR="00000000" w:rsidRPr="00FB4C7C" w:rsidP="00FB4C7C">
            <w:pPr>
              <w:pStyle w:val="ListBullet"/>
            </w:pPr>
            <w:r w:rsidRPr="00FB4C7C">
              <w:t>completing report and documentation for geospatial task</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13" w:name="O_980060"/>
      <w:bookmarkEnd w:id="13"/>
      <w:r w:rsidRPr="00FB4C7C">
        <w:t>Knowledge Evidence</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4C7C">
            <w:pPr>
              <w:pStyle w:val="BodyText"/>
              <w:rPr>
                <w:lang w:val="en-NZ"/>
              </w:rPr>
            </w:pPr>
            <w:r w:rsidRPr="00FB4C7C">
              <w:t>Evidence required to demonstrate competence, must satisfy all of the requirements of the elements and performance criteria and include knowledge of:</w:t>
            </w:r>
          </w:p>
        </w:tc>
      </w:tr>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ListBullet"/>
            </w:pPr>
            <w:r w:rsidRPr="00FB4C7C">
              <w:t>common geospatial terms used in geospatial operations</w:t>
            </w:r>
          </w:p>
          <w:p w:rsidR="00000000" w:rsidRPr="00FB4C7C" w:rsidP="00FB4C7C">
            <w:pPr>
              <w:pStyle w:val="ListBullet"/>
            </w:pPr>
            <w:r w:rsidRPr="00FB4C7C">
              <w:t>common types of geospatial products used for Defence operations and training</w:t>
            </w:r>
          </w:p>
          <w:p w:rsidR="00000000" w:rsidRPr="00FB4C7C" w:rsidP="00FB4C7C">
            <w:pPr>
              <w:pStyle w:val="ListBullet"/>
            </w:pPr>
            <w:r w:rsidRPr="00FB4C7C">
              <w:t>operational capabilities and limitations of the geospatial equipment, including computing equipment and software being used</w:t>
            </w:r>
          </w:p>
          <w:p w:rsidR="00000000" w:rsidRPr="00FB4C7C" w:rsidP="00FB4C7C">
            <w:pPr>
              <w:pStyle w:val="ListBullet"/>
            </w:pPr>
            <w:r w:rsidRPr="00FB4C7C">
              <w:tab/>
            </w:r>
            <w:r w:rsidRPr="00FB4C7C">
              <w:t>legislative and regulatory requirements related to the geospatial products</w:t>
            </w:r>
          </w:p>
          <w:p w:rsidR="00000000" w:rsidRPr="00FB4C7C" w:rsidP="00FB4C7C">
            <w:pPr>
              <w:pStyle w:val="ListBullet"/>
            </w:pPr>
            <w:r w:rsidRPr="00FB4C7C">
              <w:t xml:space="preserve">organisational policy relevant to providing geospatial products </w:t>
            </w:r>
          </w:p>
          <w:p w:rsidR="00000000" w:rsidRPr="00FB4C7C" w:rsidP="00FB4C7C">
            <w:pPr>
              <w:pStyle w:val="ListBullet"/>
            </w:pPr>
            <w:r w:rsidRPr="00FB4C7C">
              <w:t>standard operating procedures (SOPs) for geospatial equipment and resources</w:t>
            </w:r>
          </w:p>
          <w:p w:rsidR="00000000" w:rsidRPr="00FB4C7C" w:rsidP="00FB4C7C">
            <w:pPr>
              <w:pStyle w:val="ListBullet"/>
            </w:pPr>
            <w:r w:rsidRPr="00FB4C7C">
              <w:t>reporting requirements for providing geo</w:t>
            </w:r>
            <w:r w:rsidRPr="00FB4C7C">
              <w:t>spatial products</w:t>
            </w:r>
          </w:p>
          <w:p w:rsidR="00000000" w:rsidRPr="00FB4C7C" w:rsidP="00FB4C7C">
            <w:pPr>
              <w:pStyle w:val="ListBullet"/>
            </w:pPr>
            <w:r w:rsidRPr="00FB4C7C">
              <w:tab/>
              <w:t>legislative obligations of Work Health and Safety (WHS)/Occupational Health and Safety (OHS)/Occupational Safety and Health (OSH) requirements and safe work / workplace procedures</w:t>
            </w:r>
          </w:p>
          <w:p w:rsidR="00000000" w:rsidRPr="00FB4C7C" w:rsidP="00FB4C7C">
            <w:pPr>
              <w:pStyle w:val="ListBullet"/>
            </w:pPr>
            <w:r w:rsidRPr="00FB4C7C">
              <w:t>standards and practices for measuring and recording spatial data</w:t>
            </w:r>
          </w:p>
          <w:p w:rsidR="00000000" w:rsidRPr="00FB4C7C" w:rsidP="00FB4C7C">
            <w:pPr>
              <w:pStyle w:val="ListBullet"/>
            </w:pPr>
            <w:r w:rsidRPr="00FB4C7C">
              <w:tab/>
              <w:t>the environment in which the geospatial products will be applied</w:t>
            </w:r>
          </w:p>
          <w:p w:rsidR="00000000" w:rsidRPr="00FB4C7C" w:rsidP="00FB4C7C">
            <w:pPr>
              <w:pStyle w:val="ListBullet"/>
            </w:pPr>
            <w:r w:rsidRPr="00FB4C7C">
              <w:tab/>
              <w:t>typical referencing systems used on different types of geospatial products including:</w:t>
            </w:r>
          </w:p>
          <w:p w:rsidR="00000000" w:rsidRPr="00FB4C7C" w:rsidP="00FB4C7C">
            <w:pPr>
              <w:pStyle w:val="ListBullet2"/>
            </w:pPr>
            <w:r w:rsidRPr="00FB4C7C">
              <w:t>contour maps</w:t>
            </w:r>
          </w:p>
          <w:p w:rsidR="00000000" w:rsidRPr="00FB4C7C" w:rsidP="00FB4C7C">
            <w:pPr>
              <w:pStyle w:val="ListBullet2"/>
            </w:pPr>
            <w:r w:rsidRPr="00FB4C7C">
              <w:t>slope maps</w:t>
            </w:r>
          </w:p>
          <w:p w:rsidR="00000000" w:rsidRPr="00FB4C7C" w:rsidP="00FB4C7C">
            <w:pPr>
              <w:pStyle w:val="ListBullet2"/>
            </w:pPr>
            <w:r w:rsidRPr="00FB4C7C">
              <w:t>shaded relief</w:t>
            </w:r>
            <w:r w:rsidRPr="00FB4C7C">
              <w:t xml:space="preserve"> products</w:t>
            </w:r>
          </w:p>
          <w:p w:rsidR="00000000" w:rsidRPr="00FB4C7C" w:rsidP="00FB4C7C">
            <w:pPr>
              <w:pStyle w:val="ListBullet2"/>
            </w:pPr>
            <w:r w:rsidRPr="00FB4C7C">
              <w:t>three dimensional flythrough</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14" w:name="O_980061"/>
      <w:bookmarkEnd w:id="14"/>
      <w:r w:rsidRPr="00FB4C7C">
        <w:t>Assessment Conditions</w:t>
      </w:r>
    </w:p>
    <w:tbl>
      <w:tblPr>
        <w:tblW w:w="9497" w:type="dxa"/>
        <w:tblLayout w:type="fixed"/>
        <w:tblCellMar>
          <w:left w:w="62" w:type="dxa"/>
          <w:right w:w="62" w:type="dxa"/>
        </w:tblCellMar>
        <w:tblLook w:val="0000"/>
      </w:tblPr>
      <w:tblGrid>
        <w:gridCol w:w="9497"/>
      </w:tblGrid>
      <w:tr w:rsidTr="00FB4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4C7C" w:rsidP="00FB4C7C">
            <w:pPr>
              <w:pStyle w:val="BodyText"/>
            </w:pPr>
            <w:r w:rsidRPr="00FB4C7C">
              <w:t xml:space="preserve">As a minimum, assessors must satisfy applicable regulatory requirements, which include requirements in the Standards for Registered Training Organisations </w:t>
            </w:r>
            <w:r w:rsidRPr="00FB4C7C">
              <w:t xml:space="preserve">current at the time of assessment. </w:t>
            </w:r>
          </w:p>
          <w:p w:rsidR="00000000" w:rsidRPr="00FB4C7C" w:rsidP="00FB4C7C">
            <w:pPr>
              <w:pStyle w:val="BodyText"/>
            </w:pPr>
            <w:r w:rsidRPr="00FB4C7C">
              <w:t>As a minimum, assessment must satisfy applicable regulatory requirements, which include requirements in the Standards for Registered Training Organisations current at the time of assessment.</w:t>
            </w:r>
          </w:p>
          <w:p w:rsidR="00000000" w:rsidRPr="00FB4C7C" w:rsidP="00FB4C7C">
            <w:pPr>
              <w:pStyle w:val="BodyText"/>
            </w:pPr>
            <w:r w:rsidRPr="00FB4C7C">
              <w:t>Assessment processes and tech</w:t>
            </w:r>
            <w:r w:rsidRPr="00FB4C7C">
              <w:t>niques must be appropriate to the language, literacy and numeracy requirements of the work being performed and the needs of the candidate.</w:t>
            </w:r>
          </w:p>
          <w:p w:rsidR="00000000" w:rsidRPr="00FB4C7C" w:rsidP="00FB4C7C">
            <w:pPr>
              <w:pStyle w:val="BodyText"/>
            </w:pPr>
            <w:r w:rsidRPr="00FB4C7C">
              <w:t>Assessment must occur in workplace operational situations. Where this is not appropriate, assessment must occur in si</w:t>
            </w:r>
            <w:r w:rsidRPr="00FB4C7C">
              <w:t>mulated workplace operational situations that reflect workplace conditions.</w:t>
            </w:r>
          </w:p>
          <w:p w:rsidR="00000000" w:rsidRPr="00FB4C7C" w:rsidP="00FB4C7C">
            <w:pPr>
              <w:pStyle w:val="BodyText"/>
            </w:pPr>
            <w:r w:rsidRPr="00FB4C7C">
              <w:t>Resources for assessment must include access to:</w:t>
            </w:r>
          </w:p>
          <w:p w:rsidR="00000000" w:rsidRPr="00FB4C7C" w:rsidP="00FB4C7C">
            <w:pPr>
              <w:pStyle w:val="ListBullet"/>
            </w:pPr>
            <w:r w:rsidRPr="00FB4C7C">
              <w:t>a range of relevant exercises, case studies and/or other simulations</w:t>
            </w:r>
          </w:p>
          <w:p w:rsidR="00000000" w:rsidRPr="00FB4C7C" w:rsidP="00FB4C7C">
            <w:pPr>
              <w:pStyle w:val="ListBullet"/>
            </w:pPr>
            <w:r w:rsidRPr="00FB4C7C">
              <w:t>applicable documentation including workplace procedures, regu</w:t>
            </w:r>
            <w:r w:rsidRPr="00FB4C7C">
              <w:t>lations, codes of practice and operation manuals</w:t>
            </w:r>
          </w:p>
          <w:p w:rsidR="00000000" w:rsidRPr="00FB4C7C" w:rsidP="00FB4C7C">
            <w:pPr>
              <w:pStyle w:val="ListBullet"/>
            </w:pPr>
            <w:r w:rsidRPr="00FB4C7C">
              <w:t>relevant and appropriate materials, tools, equipment and personal protective equipment currently used in industry</w:t>
            </w:r>
          </w:p>
        </w:tc>
      </w:tr>
    </w:tbl>
    <w:p w:rsidR="00000000" w:rsidRPr="00FB4C7C" w:rsidP="00FB4C7C">
      <w:pPr>
        <w:pStyle w:val="NoPaddingFontSize1"/>
      </w:pPr>
    </w:p>
    <w:p w:rsidR="00000000" w:rsidRPr="00FB4C7C" w:rsidP="00FB4C7C">
      <w:pPr>
        <w:pStyle w:val="AllowPageBreak"/>
      </w:pPr>
    </w:p>
    <w:p w:rsidR="00000000" w:rsidRPr="00FB4C7C" w:rsidP="00FB4C7C">
      <w:pPr>
        <w:pStyle w:val="Heading1"/>
      </w:pPr>
      <w:bookmarkStart w:id="15" w:name="O_980064"/>
      <w:bookmarkEnd w:id="15"/>
      <w:r w:rsidRPr="00FB4C7C">
        <w:t>Links</w:t>
      </w:r>
    </w:p>
    <w:p w:rsidR="00000000" w:rsidRPr="00FB4C7C" w:rsidP="002A24C9">
      <w:pPr>
        <w:pStyle w:val="BodyText"/>
      </w:pPr>
      <w:r w:rsidRPr="00FB4C7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1F7F">
        <w:rPr>
          <w:rStyle w:val="Hyperlink"/>
        </w:rPr>
        <w:t>https://vetnet.gov.au/Pages/TrainingDocs.aspx?q=6bdbab1e-11ed-4bc9-9cba-9e1a55d4e4a9</w:t>
      </w:r>
      <w:r>
        <w:fldChar w:fldCharType="end"/>
      </w:r>
    </w:p>
    <w:p w:rsidR="00000000" w:rsidRPr="00FB4C7C" w:rsidP="00FB4C7C"/>
    <w:sectPr w:rsidSect="00FB4C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7C" w:rsidRPr="002A24C9" w:rsidP="002A2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C9" w:rsidP="00FB4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4C9" w:rsidP="00FB4C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A24C9" w:rsidP="00FB4C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7C" w:rsidP="00FB4C7C">
    <w:pPr>
      <w:pStyle w:val="Footer"/>
      <w:framePr w:wrap="around"/>
    </w:pPr>
    <w:r>
      <w:fldChar w:fldCharType="begin"/>
    </w:r>
    <w:r>
      <w:instrText xml:space="preserve"> DOCPROPERTY  Subject  \* MERGEFORMAT </w:instrText>
    </w:r>
    <w:r>
      <w:fldChar w:fldCharType="separate"/>
    </w:r>
    <w:r w:rsidR="002A24C9">
      <w:t>Approved</w:t>
    </w:r>
    <w:r w:rsidR="002A24C9">
      <w:fldChar w:fldCharType="end"/>
    </w:r>
    <w:r>
      <w:tab/>
      <w:t xml:space="preserve">Page </w:t>
    </w:r>
    <w:r>
      <w:fldChar w:fldCharType="begin"/>
    </w:r>
    <w:r>
      <w:instrText xml:space="preserve"> PAGE  \* Arabic  \* MERGEFORMAT </w:instrText>
    </w:r>
    <w:r>
      <w:fldChar w:fldCharType="separate"/>
    </w:r>
    <w:r w:rsidR="002A24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24C9">
      <w:rPr>
        <w:noProof/>
      </w:rPr>
      <w:t>4</w:t>
    </w:r>
    <w:r>
      <w:rPr>
        <w:noProof/>
      </w:rPr>
      <w:fldChar w:fldCharType="end"/>
    </w:r>
  </w:p>
  <w:p w:rsidR="00FB4C7C" w:rsidP="00FB4C7C">
    <w:pPr>
      <w:pStyle w:val="Footer"/>
      <w:framePr w:wrap="around"/>
    </w:pPr>
    <w:r>
      <w:t xml:space="preserve">© Commonwealth of Australia, </w:t>
    </w:r>
    <w:r>
      <w:fldChar w:fldCharType="begin"/>
    </w:r>
    <w:r>
      <w:instrText xml:space="preserve"> DATE  \@ "yyyy"  \* MERGEFORMAT </w:instrText>
    </w:r>
    <w:r>
      <w:fldChar w:fldCharType="separate"/>
    </w:r>
    <w:r w:rsidR="002A24C9">
      <w:rPr>
        <w:noProof/>
      </w:rPr>
      <w:t>2025</w:t>
    </w:r>
    <w:r>
      <w:fldChar w:fldCharType="end"/>
    </w:r>
    <w:r>
      <w:tab/>
    </w:r>
    <w:r>
      <w:fldChar w:fldCharType="begin"/>
    </w:r>
    <w:r>
      <w:instrText xml:space="preserve"> DOCPROPERTY  Author  \* MERGEFORMAT </w:instrText>
    </w:r>
    <w:r>
      <w:fldChar w:fldCharType="separate"/>
    </w:r>
    <w:r w:rsidR="002A24C9">
      <w:t>Public Skills Australia</w:t>
    </w:r>
    <w:r w:rsidR="002A24C9">
      <w:fldChar w:fldCharType="end"/>
    </w:r>
  </w:p>
  <w:p w:rsidR="00FB4C7C" w:rsidP="00FB4C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C7C" w:rsidRPr="002A24C9" w:rsidP="002A24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C9" w:rsidRPr="002D2AF8" w:rsidP="00FB4C7C">
    <w:pPr>
      <w:pStyle w:val="Header"/>
      <w:framePr w:wrap="around"/>
    </w:pPr>
    <w:r>
      <w:fldChar w:fldCharType="begin"/>
    </w:r>
    <w:r>
      <w:instrText xml:space="preserve"> TITLE   \* MERGEFORMAT </w:instrText>
    </w:r>
    <w:r>
      <w:fldChar w:fldCharType="separate"/>
    </w:r>
    <w:r>
      <w:t>DEFGEO002 Apply geospatial visualisation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A24C9" w:rsidP="00FB4C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7C" w:rsidRPr="002D2AF8" w:rsidP="00FB4C7C">
    <w:pPr>
      <w:pStyle w:val="Header"/>
      <w:framePr w:wrap="around"/>
    </w:pPr>
    <w:r>
      <w:fldChar w:fldCharType="begin"/>
    </w:r>
    <w:r>
      <w:instrText xml:space="preserve"> TITLE   \* MERGEFORMAT </w:instrText>
    </w:r>
    <w:r>
      <w:fldChar w:fldCharType="separate"/>
    </w:r>
    <w:r w:rsidR="002A24C9">
      <w:t>DEFGEO002 Apply geospatial visualisation</w:t>
    </w:r>
    <w:r w:rsidR="002A24C9">
      <w:fldChar w:fldCharType="end"/>
    </w:r>
    <w:r>
      <w:tab/>
      <w:t xml:space="preserve">Date this document was generated: </w:t>
    </w:r>
    <w:r>
      <w:fldChar w:fldCharType="begin"/>
    </w:r>
    <w:r>
      <w:instrText xml:space="preserve"> CREATEDATE  \@ "d MMMM yyyy"  \* MERGEFORMAT </w:instrText>
    </w:r>
    <w:r>
      <w:fldChar w:fldCharType="separate"/>
    </w:r>
    <w:r w:rsidR="002A24C9">
      <w:rPr>
        <w:noProof/>
      </w:rPr>
      <w:t>1 March 2025</w:t>
    </w:r>
    <w:r>
      <w:fldChar w:fldCharType="end"/>
    </w:r>
  </w:p>
  <w:p w:rsidR="00FB4C7C" w:rsidP="00FB4C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C0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F09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DCB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C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C7C"/>
    <w:pPr>
      <w:spacing w:before="360" w:after="60"/>
      <w:outlineLvl w:val="0"/>
    </w:pPr>
    <w:rPr>
      <w:sz w:val="32"/>
    </w:rPr>
  </w:style>
  <w:style w:type="paragraph" w:styleId="Heading2">
    <w:name w:val="heading 2"/>
    <w:basedOn w:val="HeadingBase"/>
    <w:next w:val="BodyText"/>
    <w:link w:val="Heading2Char"/>
    <w:qFormat/>
    <w:rsid w:val="00FB4C7C"/>
    <w:pPr>
      <w:keepLines/>
      <w:spacing w:before="240" w:after="120"/>
      <w:outlineLvl w:val="1"/>
    </w:pPr>
    <w:rPr>
      <w:sz w:val="28"/>
      <w:szCs w:val="40"/>
    </w:rPr>
  </w:style>
  <w:style w:type="paragraph" w:styleId="Heading3">
    <w:name w:val="heading 3"/>
    <w:basedOn w:val="HeadingBase"/>
    <w:next w:val="BodyText"/>
    <w:link w:val="Heading3Char"/>
    <w:qFormat/>
    <w:rsid w:val="00FB4C7C"/>
    <w:pPr>
      <w:spacing w:before="180" w:after="120"/>
      <w:outlineLvl w:val="2"/>
    </w:pPr>
    <w:rPr>
      <w:spacing w:val="-10"/>
      <w:kern w:val="32"/>
    </w:rPr>
  </w:style>
  <w:style w:type="paragraph" w:styleId="Heading4">
    <w:name w:val="heading 4"/>
    <w:basedOn w:val="HeadingBase"/>
    <w:next w:val="BodyText"/>
    <w:link w:val="Heading4Char"/>
    <w:qFormat/>
    <w:rsid w:val="00FB4C7C"/>
    <w:pPr>
      <w:spacing w:before="160" w:after="120"/>
      <w:outlineLvl w:val="3"/>
    </w:pPr>
    <w:rPr>
      <w:sz w:val="22"/>
    </w:rPr>
  </w:style>
  <w:style w:type="paragraph" w:styleId="Heading5">
    <w:name w:val="heading 5"/>
    <w:basedOn w:val="HeadingBase"/>
    <w:next w:val="Normal"/>
    <w:link w:val="Heading5Char"/>
    <w:qFormat/>
    <w:rsid w:val="00FB4C7C"/>
    <w:pPr>
      <w:spacing w:before="80"/>
      <w:outlineLvl w:val="4"/>
    </w:pPr>
    <w:rPr>
      <w:color w:val="918585"/>
      <w:sz w:val="20"/>
    </w:rPr>
  </w:style>
  <w:style w:type="paragraph" w:styleId="Heading6">
    <w:name w:val="heading 6"/>
    <w:basedOn w:val="HeadingBase"/>
    <w:next w:val="Normal"/>
    <w:link w:val="Heading6Char"/>
    <w:qFormat/>
    <w:rsid w:val="00FB4C7C"/>
    <w:pPr>
      <w:spacing w:before="60"/>
      <w:outlineLvl w:val="5"/>
    </w:pPr>
    <w:rPr>
      <w:color w:val="918585"/>
      <w:sz w:val="20"/>
    </w:rPr>
  </w:style>
  <w:style w:type="paragraph" w:styleId="Heading7">
    <w:name w:val="heading 7"/>
    <w:basedOn w:val="Normal"/>
    <w:next w:val="Normal"/>
    <w:link w:val="Heading7Char"/>
    <w:qFormat/>
    <w:rsid w:val="00FB4C7C"/>
    <w:pPr>
      <w:ind w:left="720"/>
      <w:outlineLvl w:val="6"/>
    </w:pPr>
    <w:rPr>
      <w:i/>
    </w:rPr>
  </w:style>
  <w:style w:type="paragraph" w:styleId="Heading8">
    <w:name w:val="heading 8"/>
    <w:basedOn w:val="Normal"/>
    <w:next w:val="Normal"/>
    <w:link w:val="Heading8Char"/>
    <w:qFormat/>
    <w:rsid w:val="00FB4C7C"/>
    <w:pPr>
      <w:ind w:left="720"/>
      <w:outlineLvl w:val="7"/>
    </w:pPr>
    <w:rPr>
      <w:i/>
    </w:rPr>
  </w:style>
  <w:style w:type="paragraph" w:styleId="Heading9">
    <w:name w:val="heading 9"/>
    <w:basedOn w:val="Normal"/>
    <w:next w:val="Normal"/>
    <w:link w:val="Heading9Char"/>
    <w:qFormat/>
    <w:rsid w:val="00FB4C7C"/>
    <w:pPr>
      <w:ind w:left="720"/>
      <w:outlineLvl w:val="8"/>
    </w:pPr>
    <w:rPr>
      <w:i/>
    </w:rPr>
  </w:style>
  <w:style w:type="character" w:default="1" w:styleId="DefaultParagraphFont">
    <w:name w:val="Default Paragraph Font"/>
    <w:uiPriority w:val="1"/>
    <w:unhideWhenUsed/>
    <w:rsid w:val="00FB4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C7C"/>
  </w:style>
  <w:style w:type="character" w:customStyle="1" w:styleId="Heading1Char">
    <w:name w:val="Heading 1 Char"/>
    <w:basedOn w:val="DefaultParagraphFont"/>
    <w:link w:val="Heading1"/>
    <w:rsid w:val="00FB4C7C"/>
    <w:rPr>
      <w:rFonts w:ascii="Times New Roman" w:eastAsia="Times New Roman" w:hAnsi="Times New Roman" w:cs="Times New Roman"/>
      <w:b/>
      <w:sz w:val="32"/>
      <w:szCs w:val="20"/>
      <w:lang w:eastAsia="en-US"/>
    </w:rPr>
  </w:style>
  <w:style w:type="paragraph" w:styleId="BodyText">
    <w:name w:val="Body Text"/>
    <w:basedOn w:val="Normal"/>
    <w:link w:val="BodyTextChar"/>
    <w:rsid w:val="00FB4C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C7C"/>
    <w:rPr>
      <w:rFonts w:ascii="Times New Roman" w:eastAsia="Times New Roman" w:hAnsi="Times New Roman" w:cs="Times New Roman"/>
      <w:sz w:val="24"/>
      <w:lang w:eastAsia="en-US"/>
    </w:rPr>
  </w:style>
  <w:style w:type="paragraph" w:styleId="ListBullet">
    <w:name w:val="List Bullet"/>
    <w:basedOn w:val="List"/>
    <w:rsid w:val="00FB4C7C"/>
    <w:pPr>
      <w:numPr>
        <w:numId w:val="12"/>
      </w:numPr>
      <w:tabs>
        <w:tab w:val="clear" w:pos="340"/>
      </w:tabs>
      <w:spacing w:before="40" w:after="40"/>
    </w:pPr>
  </w:style>
  <w:style w:type="character" w:customStyle="1" w:styleId="SpecialBold">
    <w:name w:val="Special Bold"/>
    <w:basedOn w:val="DefaultParagraphFont"/>
    <w:rsid w:val="00FB4C7C"/>
    <w:rPr>
      <w:b/>
      <w:spacing w:val="0"/>
    </w:rPr>
  </w:style>
  <w:style w:type="paragraph" w:styleId="ListBullet2">
    <w:name w:val="List Bullet 2"/>
    <w:basedOn w:val="List2"/>
    <w:rsid w:val="00FB4C7C"/>
    <w:pPr>
      <w:numPr>
        <w:numId w:val="13"/>
      </w:numPr>
      <w:tabs>
        <w:tab w:val="clear" w:pos="680"/>
      </w:tabs>
    </w:pPr>
  </w:style>
  <w:style w:type="paragraph" w:customStyle="1" w:styleId="SuperHeading">
    <w:name w:val="SuperHeading"/>
    <w:basedOn w:val="Normal"/>
    <w:rsid w:val="00FB4C7C"/>
    <w:pPr>
      <w:spacing w:before="240" w:after="120"/>
      <w:outlineLvl w:val="0"/>
    </w:pPr>
    <w:rPr>
      <w:rFonts w:ascii="Times New Roman" w:hAnsi="Times New Roman"/>
      <w:b/>
      <w:sz w:val="32"/>
    </w:rPr>
  </w:style>
  <w:style w:type="paragraph" w:customStyle="1" w:styleId="AllowPageBreak">
    <w:name w:val="AllowPageBreak"/>
    <w:rsid w:val="00FB4C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4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C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C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C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C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C7C"/>
    <w:rPr>
      <w:rFonts w:ascii="Courier New" w:eastAsia="Times New Roman" w:hAnsi="Courier New" w:cs="Times New Roman"/>
      <w:i/>
      <w:szCs w:val="20"/>
      <w:lang w:eastAsia="en-US"/>
    </w:rPr>
  </w:style>
  <w:style w:type="paragraph" w:customStyle="1" w:styleId="HeadingBase">
    <w:name w:val="Heading Base"/>
    <w:rsid w:val="00FB4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C7C"/>
    <w:pPr>
      <w:tabs>
        <w:tab w:val="right" w:leader="dot" w:pos="9072"/>
      </w:tabs>
      <w:ind w:left="567"/>
    </w:pPr>
    <w:rPr>
      <w:szCs w:val="22"/>
    </w:rPr>
  </w:style>
  <w:style w:type="paragraph" w:customStyle="1" w:styleId="TOCBase">
    <w:name w:val="TOC Base"/>
    <w:rsid w:val="00FB4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C7C"/>
    <w:pPr>
      <w:tabs>
        <w:tab w:val="right" w:leader="dot" w:pos="9072"/>
      </w:tabs>
      <w:spacing w:before="40" w:after="40"/>
      <w:ind w:left="284"/>
    </w:pPr>
    <w:rPr>
      <w:rFonts w:ascii="Times New Roman" w:hAnsi="Times New Roman"/>
    </w:rPr>
  </w:style>
  <w:style w:type="paragraph" w:styleId="TOC1">
    <w:name w:val="toc 1"/>
    <w:basedOn w:val="TOCBase"/>
    <w:next w:val="Normal"/>
    <w:rsid w:val="00FB4C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C7C"/>
    <w:rPr>
      <w:rFonts w:ascii="Times New Roman" w:eastAsia="Times New Roman" w:hAnsi="Times New Roman" w:cs="Times New Roman"/>
      <w:sz w:val="16"/>
      <w:lang w:eastAsia="en-US"/>
    </w:rPr>
  </w:style>
  <w:style w:type="paragraph" w:styleId="Title">
    <w:name w:val="Title"/>
    <w:basedOn w:val="HeadingBase"/>
    <w:link w:val="TitleChar"/>
    <w:qFormat/>
    <w:rsid w:val="00FB4C7C"/>
    <w:pPr>
      <w:spacing w:before="5040"/>
      <w:jc w:val="center"/>
    </w:pPr>
    <w:rPr>
      <w:sz w:val="48"/>
      <w:szCs w:val="72"/>
      <w:lang w:val="en-US"/>
    </w:rPr>
  </w:style>
  <w:style w:type="character" w:customStyle="1" w:styleId="TitleChar">
    <w:name w:val="Title Char"/>
    <w:basedOn w:val="DefaultParagraphFont"/>
    <w:link w:val="Title"/>
    <w:rsid w:val="00FB4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C7C"/>
    <w:pPr>
      <w:tabs>
        <w:tab w:val="left" w:pos="3600"/>
        <w:tab w:val="left" w:pos="3958"/>
      </w:tabs>
    </w:pPr>
  </w:style>
  <w:style w:type="paragraph" w:styleId="List">
    <w:name w:val="List"/>
    <w:basedOn w:val="BodyText"/>
    <w:next w:val="BodyText"/>
    <w:rsid w:val="00FB4C7C"/>
    <w:pPr>
      <w:tabs>
        <w:tab w:val="left" w:pos="340"/>
      </w:tabs>
      <w:spacing w:before="60" w:after="60"/>
      <w:ind w:left="340" w:hanging="340"/>
    </w:pPr>
  </w:style>
  <w:style w:type="paragraph" w:customStyle="1" w:styleId="Note">
    <w:name w:val="Note"/>
    <w:basedOn w:val="BodyText"/>
    <w:rsid w:val="00FB4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C7C"/>
    <w:pPr>
      <w:framePr w:wrap="auto" w:hAnchor="text" w:y="6049"/>
    </w:pPr>
    <w:rPr>
      <w:color w:val="000000"/>
      <w:sz w:val="40"/>
    </w:rPr>
  </w:style>
  <w:style w:type="paragraph" w:customStyle="1" w:styleId="TOCTitle">
    <w:name w:val="TOCTitle"/>
    <w:basedOn w:val="Heading1"/>
    <w:rsid w:val="00FB4C7C"/>
    <w:pPr>
      <w:spacing w:after="240"/>
      <w:jc w:val="center"/>
      <w:outlineLvl w:val="9"/>
    </w:pPr>
    <w:rPr>
      <w:caps/>
    </w:rPr>
  </w:style>
  <w:style w:type="paragraph" w:customStyle="1" w:styleId="Version">
    <w:name w:val="Version"/>
    <w:rsid w:val="00FB4C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C7C"/>
    <w:pPr>
      <w:keepNext w:val="0"/>
      <w:tabs>
        <w:tab w:val="right" w:pos="4176"/>
      </w:tabs>
      <w:ind w:left="198" w:hanging="198"/>
    </w:pPr>
    <w:rPr>
      <w:rFonts w:ascii="Garamond" w:hAnsi="Garamond"/>
    </w:rPr>
  </w:style>
  <w:style w:type="paragraph" w:styleId="IndexHeading">
    <w:name w:val="index heading"/>
    <w:basedOn w:val="Normal"/>
    <w:next w:val="Index1"/>
    <w:semiHidden/>
    <w:rsid w:val="00FB4C7C"/>
    <w:pPr>
      <w:spacing w:before="120" w:after="120"/>
    </w:pPr>
    <w:rPr>
      <w:rFonts w:ascii="Arial" w:hAnsi="Arial"/>
      <w:b/>
      <w:color w:val="918585"/>
      <w:sz w:val="24"/>
    </w:rPr>
  </w:style>
  <w:style w:type="paragraph" w:styleId="Header">
    <w:name w:val="header"/>
    <w:basedOn w:val="Normal"/>
    <w:link w:val="HeaderChar"/>
    <w:rsid w:val="00FB4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C7C"/>
    <w:rPr>
      <w:rFonts w:ascii="Times New Roman" w:eastAsia="Times New Roman" w:hAnsi="Times New Roman" w:cs="Times New Roman"/>
      <w:sz w:val="16"/>
      <w:szCs w:val="20"/>
      <w:lang w:val="en-GB" w:eastAsia="en-US"/>
    </w:rPr>
  </w:style>
  <w:style w:type="paragraph" w:customStyle="1" w:styleId="Chapter">
    <w:name w:val="Chapter"/>
    <w:basedOn w:val="Normal"/>
    <w:rsid w:val="00FB4C7C"/>
    <w:pPr>
      <w:spacing w:before="240"/>
    </w:pPr>
    <w:rPr>
      <w:rFonts w:ascii="Times New Roman" w:hAnsi="Times New Roman"/>
      <w:smallCaps/>
      <w:spacing w:val="80"/>
      <w:sz w:val="28"/>
    </w:rPr>
  </w:style>
  <w:style w:type="paragraph" w:customStyle="1" w:styleId="InChapter">
    <w:name w:val="InChapter"/>
    <w:basedOn w:val="Heading3"/>
    <w:rsid w:val="00FB4C7C"/>
    <w:pPr>
      <w:spacing w:after="240"/>
      <w:outlineLvl w:val="9"/>
    </w:pPr>
    <w:rPr>
      <w:noProof/>
    </w:rPr>
  </w:style>
  <w:style w:type="paragraph" w:styleId="Index2">
    <w:name w:val="index 2"/>
    <w:basedOn w:val="Normal"/>
    <w:next w:val="Normal"/>
    <w:semiHidden/>
    <w:rsid w:val="00FB4C7C"/>
    <w:pPr>
      <w:tabs>
        <w:tab w:val="right" w:pos="4176"/>
      </w:tabs>
      <w:ind w:left="568" w:hanging="284"/>
    </w:pPr>
    <w:rPr>
      <w:rFonts w:ascii="Garamond" w:hAnsi="Garamond"/>
    </w:rPr>
  </w:style>
  <w:style w:type="paragraph" w:customStyle="1" w:styleId="Byline">
    <w:name w:val="Byline"/>
    <w:rsid w:val="00FB4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C7C"/>
    <w:pPr>
      <w:tabs>
        <w:tab w:val="clear" w:pos="3600"/>
        <w:tab w:val="clear" w:pos="3958"/>
      </w:tabs>
      <w:jc w:val="right"/>
    </w:pPr>
  </w:style>
  <w:style w:type="character" w:styleId="Emphasis">
    <w:name w:val="Emphasis"/>
    <w:basedOn w:val="DefaultParagraphFont"/>
    <w:qFormat/>
    <w:rsid w:val="00FB4C7C"/>
    <w:rPr>
      <w:i/>
    </w:rPr>
  </w:style>
  <w:style w:type="paragraph" w:styleId="Caption">
    <w:name w:val="caption"/>
    <w:basedOn w:val="BodyText"/>
    <w:next w:val="Normal"/>
    <w:qFormat/>
    <w:rsid w:val="00FB4C7C"/>
    <w:pPr>
      <w:framePr w:w="2268" w:hSpace="181" w:vSpace="181" w:wrap="around" w:vAnchor="text" w:hAnchor="page" w:x="1135" w:y="285" w:anchorLock="1"/>
    </w:pPr>
    <w:rPr>
      <w:i/>
    </w:rPr>
  </w:style>
  <w:style w:type="paragraph" w:customStyle="1" w:styleId="MiniTOCTitle">
    <w:name w:val="MiniTOCTitle"/>
    <w:basedOn w:val="Heading4"/>
    <w:rsid w:val="00FB4C7C"/>
    <w:pPr>
      <w:spacing w:before="240"/>
      <w:outlineLvl w:val="9"/>
    </w:pPr>
    <w:rPr>
      <w:noProof/>
      <w:sz w:val="24"/>
    </w:rPr>
  </w:style>
  <w:style w:type="paragraph" w:customStyle="1" w:styleId="MiniTOCItem">
    <w:name w:val="MiniTOCItem"/>
    <w:basedOn w:val="ListBullet"/>
    <w:rsid w:val="00FB4C7C"/>
    <w:pPr>
      <w:numPr>
        <w:numId w:val="0"/>
      </w:numPr>
      <w:tabs>
        <w:tab w:val="right" w:leader="dot" w:pos="6521"/>
      </w:tabs>
      <w:spacing w:before="0" w:after="0"/>
    </w:pPr>
  </w:style>
  <w:style w:type="paragraph" w:customStyle="1" w:styleId="TOFTitle">
    <w:name w:val="TOFTitle"/>
    <w:basedOn w:val="TOCTitle"/>
    <w:rsid w:val="00FB4C7C"/>
  </w:style>
  <w:style w:type="paragraph" w:styleId="TableofFigures">
    <w:name w:val="table of figures"/>
    <w:basedOn w:val="Normal"/>
    <w:next w:val="Normal"/>
    <w:semiHidden/>
    <w:rsid w:val="00FB4C7C"/>
    <w:pPr>
      <w:tabs>
        <w:tab w:val="right" w:leader="dot" w:pos="9072"/>
      </w:tabs>
      <w:ind w:left="970" w:hanging="403"/>
    </w:pPr>
    <w:rPr>
      <w:rFonts w:ascii="Times New Roman" w:hAnsi="Times New Roman"/>
      <w:b/>
    </w:rPr>
  </w:style>
  <w:style w:type="paragraph" w:styleId="ListNumber">
    <w:name w:val="List Number"/>
    <w:basedOn w:val="List"/>
    <w:rsid w:val="00FB4C7C"/>
    <w:pPr>
      <w:numPr>
        <w:numId w:val="15"/>
      </w:numPr>
      <w:tabs>
        <w:tab w:val="clear" w:pos="340"/>
      </w:tabs>
    </w:pPr>
  </w:style>
  <w:style w:type="character" w:customStyle="1" w:styleId="WingdingSymbols">
    <w:name w:val="Wingding Symbols"/>
    <w:rsid w:val="00FB4C7C"/>
    <w:rPr>
      <w:rFonts w:ascii="Wingdings" w:hAnsi="Wingdings"/>
    </w:rPr>
  </w:style>
  <w:style w:type="paragraph" w:customStyle="1" w:styleId="TableHeading">
    <w:name w:val="Table Heading"/>
    <w:basedOn w:val="HeadingBase"/>
    <w:rsid w:val="00FB4C7C"/>
    <w:pPr>
      <w:keepLines/>
      <w:pBdr>
        <w:bottom w:val="single" w:sz="6" w:space="1" w:color="918585"/>
      </w:pBdr>
      <w:spacing w:before="240"/>
    </w:pPr>
  </w:style>
  <w:style w:type="character" w:customStyle="1" w:styleId="HotSpot">
    <w:name w:val="HotSpot"/>
    <w:rsid w:val="00FB4C7C"/>
    <w:rPr>
      <w:color w:val="0033CC"/>
      <w:u w:val="none"/>
    </w:rPr>
  </w:style>
  <w:style w:type="paragraph" w:customStyle="1" w:styleId="BodyTextRight">
    <w:name w:val="Body Text Right"/>
    <w:basedOn w:val="BodyText"/>
    <w:rsid w:val="00FB4C7C"/>
    <w:pPr>
      <w:spacing w:before="0" w:after="0"/>
      <w:jc w:val="right"/>
    </w:pPr>
  </w:style>
  <w:style w:type="paragraph" w:styleId="Index3">
    <w:name w:val="index 3"/>
    <w:basedOn w:val="ListNumber2"/>
    <w:next w:val="Normal"/>
    <w:semiHidden/>
    <w:rsid w:val="00FB4C7C"/>
    <w:pPr>
      <w:numPr>
        <w:numId w:val="0"/>
      </w:numPr>
      <w:tabs>
        <w:tab w:val="right" w:leader="dot" w:pos="4176"/>
      </w:tabs>
    </w:pPr>
  </w:style>
  <w:style w:type="paragraph" w:styleId="ListNumber2">
    <w:name w:val="List Number 2"/>
    <w:basedOn w:val="List2"/>
    <w:rsid w:val="00FB4C7C"/>
    <w:pPr>
      <w:numPr>
        <w:numId w:val="10"/>
      </w:numPr>
      <w:tabs>
        <w:tab w:val="clear" w:pos="1060"/>
      </w:tabs>
    </w:pPr>
  </w:style>
  <w:style w:type="paragraph" w:customStyle="1" w:styleId="MarginNote">
    <w:name w:val="Margin Note"/>
    <w:basedOn w:val="BodyText"/>
    <w:rsid w:val="00FB4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C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C7C"/>
    <w:rPr>
      <w:sz w:val="32"/>
    </w:rPr>
  </w:style>
  <w:style w:type="paragraph" w:customStyle="1" w:styleId="HeadingProcedure">
    <w:name w:val="Heading Procedure"/>
    <w:basedOn w:val="HeadingBase"/>
    <w:next w:val="Normal"/>
    <w:rsid w:val="00FB4C7C"/>
    <w:pPr>
      <w:tabs>
        <w:tab w:val="left" w:pos="0"/>
      </w:tabs>
      <w:spacing w:before="120" w:after="60"/>
    </w:pPr>
    <w:rPr>
      <w:i/>
      <w:color w:val="918585"/>
      <w:sz w:val="22"/>
    </w:rPr>
  </w:style>
  <w:style w:type="paragraph" w:customStyle="1" w:styleId="TableBodyText">
    <w:name w:val="Table Body Text"/>
    <w:basedOn w:val="BodyText"/>
    <w:rsid w:val="00FB4C7C"/>
    <w:pPr>
      <w:spacing w:before="60" w:after="60"/>
    </w:pPr>
  </w:style>
  <w:style w:type="paragraph" w:styleId="ListContinue">
    <w:name w:val="List Continue"/>
    <w:basedOn w:val="List"/>
    <w:rsid w:val="00FB4C7C"/>
    <w:pPr>
      <w:ind w:firstLine="0"/>
    </w:pPr>
  </w:style>
  <w:style w:type="paragraph" w:customStyle="1" w:styleId="ListNote">
    <w:name w:val="List Note"/>
    <w:basedOn w:val="List"/>
    <w:rsid w:val="00FB4C7C"/>
    <w:pPr>
      <w:pBdr>
        <w:top w:val="single" w:sz="6" w:space="2" w:color="918585"/>
        <w:bottom w:val="single" w:sz="6" w:space="2" w:color="918585"/>
      </w:pBdr>
      <w:tabs>
        <w:tab w:val="left" w:pos="1021"/>
      </w:tabs>
      <w:ind w:firstLine="0"/>
    </w:pPr>
  </w:style>
  <w:style w:type="paragraph" w:customStyle="1" w:styleId="Warning">
    <w:name w:val="Warning"/>
    <w:basedOn w:val="BodyText"/>
    <w:rsid w:val="00FB4C7C"/>
    <w:pPr>
      <w:shd w:val="clear" w:color="auto" w:fill="D9D9D9"/>
      <w:tabs>
        <w:tab w:val="left" w:pos="992"/>
      </w:tabs>
      <w:ind w:left="119" w:right="119"/>
    </w:pPr>
    <w:rPr>
      <w:sz w:val="20"/>
    </w:rPr>
  </w:style>
  <w:style w:type="paragraph" w:customStyle="1" w:styleId="MarginIcons">
    <w:name w:val="Margin Icons"/>
    <w:basedOn w:val="BodyText"/>
    <w:rsid w:val="00FB4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C7C"/>
    <w:rPr>
      <w:rFonts w:ascii="Courier New" w:hAnsi="Courier New"/>
    </w:rPr>
  </w:style>
  <w:style w:type="paragraph" w:customStyle="1" w:styleId="NoteBullet">
    <w:name w:val="Note Bullet"/>
    <w:basedOn w:val="Note"/>
    <w:rsid w:val="00FB4C7C"/>
    <w:pPr>
      <w:tabs>
        <w:tab w:val="clear" w:pos="680"/>
      </w:tabs>
      <w:spacing w:before="60" w:after="60"/>
    </w:pPr>
  </w:style>
  <w:style w:type="paragraph" w:customStyle="1" w:styleId="SubHeading2">
    <w:name w:val="SubHeading2"/>
    <w:basedOn w:val="HeadingBase"/>
    <w:rsid w:val="00FB4C7C"/>
    <w:pPr>
      <w:spacing w:before="240" w:after="60"/>
    </w:pPr>
    <w:rPr>
      <w:sz w:val="20"/>
    </w:rPr>
  </w:style>
  <w:style w:type="paragraph" w:customStyle="1" w:styleId="SubHeading1">
    <w:name w:val="SubHeading1"/>
    <w:basedOn w:val="HeadingBase"/>
    <w:rsid w:val="00FB4C7C"/>
    <w:pPr>
      <w:spacing w:before="240" w:after="60"/>
    </w:pPr>
    <w:rPr>
      <w:color w:val="918585"/>
      <w:sz w:val="22"/>
    </w:rPr>
  </w:style>
  <w:style w:type="paragraph" w:customStyle="1" w:styleId="SideHeading">
    <w:name w:val="Side Heading"/>
    <w:basedOn w:val="HeadingBase"/>
    <w:rsid w:val="00FB4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C7C"/>
    <w:pPr>
      <w:tabs>
        <w:tab w:val="num" w:pos="360"/>
      </w:tabs>
    </w:pPr>
  </w:style>
  <w:style w:type="paragraph" w:styleId="PlainText">
    <w:name w:val="Plain Text"/>
    <w:basedOn w:val="Normal"/>
    <w:link w:val="PlainTextChar"/>
    <w:rsid w:val="00FB4C7C"/>
    <w:rPr>
      <w:sz w:val="20"/>
    </w:rPr>
  </w:style>
  <w:style w:type="character" w:customStyle="1" w:styleId="PlainTextChar">
    <w:name w:val="Plain Text Char"/>
    <w:basedOn w:val="DefaultParagraphFont"/>
    <w:link w:val="PlainText"/>
    <w:rsid w:val="00FB4C7C"/>
    <w:rPr>
      <w:rFonts w:ascii="Courier New" w:eastAsia="Times New Roman" w:hAnsi="Courier New" w:cs="Times New Roman"/>
      <w:sz w:val="20"/>
      <w:szCs w:val="20"/>
      <w:lang w:eastAsia="en-US"/>
    </w:rPr>
  </w:style>
  <w:style w:type="character" w:customStyle="1" w:styleId="MenuOption">
    <w:name w:val="Menu Option"/>
    <w:basedOn w:val="DefaultParagraphFont"/>
    <w:rsid w:val="00FB4C7C"/>
    <w:rPr>
      <w:b/>
      <w:smallCaps/>
    </w:rPr>
  </w:style>
  <w:style w:type="paragraph" w:customStyle="1" w:styleId="TableListNumber">
    <w:name w:val="Table List Number"/>
    <w:basedOn w:val="ListNumber"/>
    <w:rsid w:val="00FB4C7C"/>
    <w:pPr>
      <w:numPr>
        <w:numId w:val="0"/>
      </w:numPr>
    </w:pPr>
  </w:style>
  <w:style w:type="paragraph" w:styleId="TOC4">
    <w:name w:val="toc 4"/>
    <w:basedOn w:val="TOCBase"/>
    <w:next w:val="Normal"/>
    <w:semiHidden/>
    <w:rsid w:val="00FB4C7C"/>
    <w:pPr>
      <w:tabs>
        <w:tab w:val="right" w:leader="dot" w:pos="9071"/>
      </w:tabs>
      <w:ind w:left="1701"/>
    </w:pPr>
  </w:style>
  <w:style w:type="paragraph" w:customStyle="1" w:styleId="ListAlpha">
    <w:name w:val="List Alpha"/>
    <w:basedOn w:val="List"/>
    <w:rsid w:val="00FB4C7C"/>
    <w:pPr>
      <w:numPr>
        <w:numId w:val="9"/>
      </w:numPr>
    </w:pPr>
  </w:style>
  <w:style w:type="paragraph" w:customStyle="1" w:styleId="ListAlpha2">
    <w:name w:val="List Alpha 2"/>
    <w:basedOn w:val="List2"/>
    <w:rsid w:val="00FB4C7C"/>
    <w:pPr>
      <w:numPr>
        <w:numId w:val="8"/>
      </w:numPr>
    </w:pPr>
  </w:style>
  <w:style w:type="paragraph" w:styleId="List2">
    <w:name w:val="List 2"/>
    <w:basedOn w:val="BodyText"/>
    <w:rsid w:val="00FB4C7C"/>
    <w:pPr>
      <w:tabs>
        <w:tab w:val="left" w:pos="680"/>
      </w:tabs>
      <w:spacing w:before="60" w:after="60"/>
      <w:ind w:left="680" w:hanging="340"/>
    </w:pPr>
  </w:style>
  <w:style w:type="paragraph" w:styleId="List3">
    <w:name w:val="List 3"/>
    <w:basedOn w:val="BodyText"/>
    <w:rsid w:val="00FB4C7C"/>
    <w:pPr>
      <w:tabs>
        <w:tab w:val="left" w:pos="1021"/>
      </w:tabs>
      <w:spacing w:before="60" w:after="60"/>
      <w:ind w:left="1020" w:hanging="340"/>
    </w:pPr>
  </w:style>
  <w:style w:type="paragraph" w:styleId="List4">
    <w:name w:val="List 4"/>
    <w:basedOn w:val="BodyText"/>
    <w:rsid w:val="00FB4C7C"/>
    <w:pPr>
      <w:tabs>
        <w:tab w:val="left" w:pos="1361"/>
      </w:tabs>
      <w:spacing w:before="60" w:after="60"/>
      <w:ind w:left="1361" w:hanging="340"/>
    </w:pPr>
  </w:style>
  <w:style w:type="paragraph" w:styleId="List5">
    <w:name w:val="List 5"/>
    <w:basedOn w:val="BodyText"/>
    <w:rsid w:val="00FB4C7C"/>
    <w:pPr>
      <w:tabs>
        <w:tab w:val="left" w:pos="1701"/>
      </w:tabs>
      <w:spacing w:before="60" w:after="60"/>
      <w:ind w:left="1701" w:hanging="340"/>
    </w:pPr>
  </w:style>
  <w:style w:type="paragraph" w:styleId="ListBullet3">
    <w:name w:val="List Bullet 3"/>
    <w:basedOn w:val="List3"/>
    <w:rsid w:val="00FB4C7C"/>
    <w:pPr>
      <w:numPr>
        <w:numId w:val="14"/>
      </w:numPr>
      <w:tabs>
        <w:tab w:val="clear" w:pos="1021"/>
      </w:tabs>
      <w:ind w:left="1037" w:hanging="357"/>
    </w:pPr>
  </w:style>
  <w:style w:type="paragraph" w:styleId="ListBullet4">
    <w:name w:val="List Bullet 4"/>
    <w:basedOn w:val="List4"/>
    <w:rsid w:val="00FB4C7C"/>
    <w:pPr>
      <w:numPr>
        <w:numId w:val="3"/>
      </w:numPr>
      <w:tabs>
        <w:tab w:val="clear" w:pos="1361"/>
      </w:tabs>
    </w:pPr>
  </w:style>
  <w:style w:type="paragraph" w:styleId="ListBullet5">
    <w:name w:val="List Bullet 5"/>
    <w:basedOn w:val="List5"/>
    <w:rsid w:val="00FB4C7C"/>
    <w:pPr>
      <w:numPr>
        <w:numId w:val="4"/>
      </w:numPr>
    </w:pPr>
  </w:style>
  <w:style w:type="paragraph" w:styleId="ListContinue2">
    <w:name w:val="List Continue 2"/>
    <w:basedOn w:val="List2"/>
    <w:rsid w:val="00FB4C7C"/>
    <w:pPr>
      <w:ind w:firstLine="0"/>
    </w:pPr>
  </w:style>
  <w:style w:type="paragraph" w:styleId="ListContinue3">
    <w:name w:val="List Continue 3"/>
    <w:basedOn w:val="List3"/>
    <w:rsid w:val="00FB4C7C"/>
    <w:pPr>
      <w:ind w:left="1021" w:firstLine="0"/>
    </w:pPr>
  </w:style>
  <w:style w:type="paragraph" w:styleId="ListContinue4">
    <w:name w:val="List Continue 4"/>
    <w:basedOn w:val="List4"/>
    <w:rsid w:val="00FB4C7C"/>
    <w:pPr>
      <w:ind w:firstLine="0"/>
    </w:pPr>
  </w:style>
  <w:style w:type="paragraph" w:styleId="ListContinue5">
    <w:name w:val="List Continue 5"/>
    <w:basedOn w:val="List5"/>
    <w:rsid w:val="00FB4C7C"/>
    <w:pPr>
      <w:ind w:firstLine="0"/>
    </w:pPr>
  </w:style>
  <w:style w:type="paragraph" w:styleId="ListNumber3">
    <w:name w:val="List Number 3"/>
    <w:basedOn w:val="List3"/>
    <w:rsid w:val="00FB4C7C"/>
    <w:pPr>
      <w:numPr>
        <w:numId w:val="5"/>
      </w:numPr>
    </w:pPr>
  </w:style>
  <w:style w:type="paragraph" w:styleId="ListNumber4">
    <w:name w:val="List Number 4"/>
    <w:basedOn w:val="List4"/>
    <w:rsid w:val="00FB4C7C"/>
    <w:pPr>
      <w:numPr>
        <w:numId w:val="6"/>
      </w:numPr>
    </w:pPr>
  </w:style>
  <w:style w:type="paragraph" w:styleId="ListNumber5">
    <w:name w:val="List Number 5"/>
    <w:basedOn w:val="List5"/>
    <w:rsid w:val="00FB4C7C"/>
    <w:pPr>
      <w:numPr>
        <w:numId w:val="7"/>
      </w:numPr>
    </w:pPr>
  </w:style>
  <w:style w:type="paragraph" w:styleId="BlockText">
    <w:name w:val="Block Text"/>
    <w:basedOn w:val="Normal"/>
    <w:rsid w:val="00FB4C7C"/>
    <w:pPr>
      <w:spacing w:after="120"/>
      <w:ind w:left="1440" w:right="1440"/>
    </w:pPr>
  </w:style>
  <w:style w:type="character" w:customStyle="1" w:styleId="Subscript">
    <w:name w:val="Subscript"/>
    <w:basedOn w:val="DefaultParagraphFont"/>
    <w:rsid w:val="00FB4C7C"/>
    <w:rPr>
      <w:sz w:val="16"/>
      <w:vertAlign w:val="subscript"/>
    </w:rPr>
  </w:style>
  <w:style w:type="character" w:customStyle="1" w:styleId="Superscript">
    <w:name w:val="Superscript"/>
    <w:basedOn w:val="DefaultParagraphFont"/>
    <w:rsid w:val="00FB4C7C"/>
    <w:rPr>
      <w:sz w:val="16"/>
      <w:vertAlign w:val="superscript"/>
    </w:rPr>
  </w:style>
  <w:style w:type="character" w:customStyle="1" w:styleId="Symbols">
    <w:name w:val="Symbols"/>
    <w:basedOn w:val="DefaultParagraphFont"/>
    <w:rsid w:val="00FB4C7C"/>
    <w:rPr>
      <w:rFonts w:ascii="Symbol" w:hAnsi="Symbol"/>
    </w:rPr>
  </w:style>
  <w:style w:type="character" w:customStyle="1" w:styleId="MenuOptions">
    <w:name w:val="Menu Options"/>
    <w:basedOn w:val="DefaultParagraphFont"/>
    <w:rsid w:val="00FB4C7C"/>
    <w:rPr>
      <w:rFonts w:ascii="Arial Narrow" w:hAnsi="Arial Narrow"/>
      <w:smallCaps/>
    </w:rPr>
  </w:style>
  <w:style w:type="character" w:customStyle="1" w:styleId="Buttons">
    <w:name w:val="Buttons"/>
    <w:basedOn w:val="DefaultParagraphFont"/>
    <w:rsid w:val="00FB4C7C"/>
    <w:rPr>
      <w:b/>
    </w:rPr>
  </w:style>
  <w:style w:type="character" w:customStyle="1" w:styleId="Underlined">
    <w:name w:val="Underlined"/>
    <w:basedOn w:val="DefaultParagraphFont"/>
    <w:rsid w:val="00FB4C7C"/>
    <w:rPr>
      <w:u w:val="single"/>
    </w:rPr>
  </w:style>
  <w:style w:type="paragraph" w:customStyle="1" w:styleId="TableBodyTextRight">
    <w:name w:val="Table Body Text Right"/>
    <w:basedOn w:val="TableBodyText"/>
    <w:rsid w:val="00FB4C7C"/>
    <w:pPr>
      <w:widowControl w:val="0"/>
      <w:autoSpaceDE w:val="0"/>
      <w:autoSpaceDN w:val="0"/>
      <w:adjustRightInd w:val="0"/>
      <w:jc w:val="right"/>
    </w:pPr>
    <w:rPr>
      <w:rFonts w:cs="Arial"/>
      <w:szCs w:val="18"/>
    </w:rPr>
  </w:style>
  <w:style w:type="paragraph" w:customStyle="1" w:styleId="CopyrightText">
    <w:name w:val="Copyright Text"/>
    <w:basedOn w:val="BodyText"/>
    <w:rsid w:val="00FB4C7C"/>
    <w:rPr>
      <w:sz w:val="18"/>
    </w:rPr>
  </w:style>
  <w:style w:type="paragraph" w:customStyle="1" w:styleId="BodySmallRight">
    <w:name w:val="Body Small Right"/>
    <w:basedOn w:val="BodyTextRight"/>
    <w:rsid w:val="00FB4C7C"/>
    <w:rPr>
      <w:sz w:val="18"/>
      <w:szCs w:val="18"/>
    </w:rPr>
  </w:style>
  <w:style w:type="paragraph" w:customStyle="1" w:styleId="MarginEdition">
    <w:name w:val="Margin Edition"/>
    <w:basedOn w:val="MarginNote"/>
    <w:rsid w:val="00FB4C7C"/>
    <w:pPr>
      <w:spacing w:before="0" w:after="0"/>
    </w:pPr>
    <w:rPr>
      <w:rFonts w:ascii="Times New Roman" w:hAnsi="Times New Roman"/>
      <w:color w:val="999999"/>
    </w:rPr>
  </w:style>
  <w:style w:type="paragraph" w:customStyle="1" w:styleId="Spacer">
    <w:name w:val="Spacer"/>
    <w:basedOn w:val="Normal"/>
    <w:rsid w:val="00FB4C7C"/>
    <w:rPr>
      <w:sz w:val="2"/>
      <w:szCs w:val="2"/>
    </w:rPr>
  </w:style>
  <w:style w:type="character" w:customStyle="1" w:styleId="Small">
    <w:name w:val="Small"/>
    <w:basedOn w:val="DefaultParagraphFont"/>
    <w:rsid w:val="00FB4C7C"/>
    <w:rPr>
      <w:sz w:val="16"/>
    </w:rPr>
  </w:style>
  <w:style w:type="paragraph" w:customStyle="1" w:styleId="WideTable">
    <w:name w:val="Wide Table"/>
    <w:basedOn w:val="Normal"/>
    <w:rsid w:val="00FB4C7C"/>
    <w:pPr>
      <w:ind w:left="-1418"/>
    </w:pPr>
    <w:rPr>
      <w:sz w:val="2"/>
      <w:szCs w:val="2"/>
    </w:rPr>
  </w:style>
  <w:style w:type="character" w:styleId="PageNumber">
    <w:name w:val="page number"/>
    <w:basedOn w:val="DefaultParagraphFont"/>
    <w:rsid w:val="00FB4C7C"/>
  </w:style>
  <w:style w:type="paragraph" w:styleId="Quote">
    <w:name w:val="Quote"/>
    <w:basedOn w:val="Heading1"/>
    <w:link w:val="QuoteChar"/>
    <w:qFormat/>
    <w:rsid w:val="00FB4C7C"/>
    <w:rPr>
      <w:b w:val="0"/>
      <w:sz w:val="72"/>
      <w:szCs w:val="72"/>
      <w:lang w:val="en-NZ"/>
    </w:rPr>
  </w:style>
  <w:style w:type="character" w:customStyle="1" w:styleId="QuoteChar">
    <w:name w:val="Quote Char"/>
    <w:basedOn w:val="DefaultParagraphFont"/>
    <w:link w:val="Quote"/>
    <w:rsid w:val="00FB4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C7C"/>
    <w:pPr>
      <w:pageBreakBefore/>
    </w:pPr>
  </w:style>
  <w:style w:type="paragraph" w:customStyle="1" w:styleId="Border">
    <w:name w:val="Border"/>
    <w:basedOn w:val="Normal"/>
    <w:qFormat/>
    <w:rsid w:val="00FB4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C7C"/>
    <w:rPr>
      <w:b/>
      <w:bCs/>
      <w:i/>
      <w:iCs/>
      <w:color w:val="auto"/>
    </w:rPr>
  </w:style>
  <w:style w:type="paragraph" w:styleId="IntenseQuote">
    <w:name w:val="Intense Quote"/>
    <w:basedOn w:val="Normal"/>
    <w:next w:val="Normal"/>
    <w:link w:val="IntenseQuoteChar"/>
    <w:uiPriority w:val="30"/>
    <w:qFormat/>
    <w:rsid w:val="00FB4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C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C7C"/>
    <w:rPr>
      <w:smallCaps/>
      <w:color w:val="auto"/>
      <w:u w:val="single"/>
    </w:rPr>
  </w:style>
  <w:style w:type="character" w:styleId="IntenseReference">
    <w:name w:val="Intense Reference"/>
    <w:basedOn w:val="DefaultParagraphFont"/>
    <w:uiPriority w:val="32"/>
    <w:qFormat/>
    <w:rsid w:val="00FB4C7C"/>
    <w:rPr>
      <w:b/>
      <w:bCs/>
      <w:smallCaps/>
      <w:color w:val="auto"/>
      <w:spacing w:val="5"/>
      <w:u w:val="single"/>
    </w:rPr>
  </w:style>
  <w:style w:type="paragraph" w:customStyle="1" w:styleId="2ColumnHeading">
    <w:name w:val="2Column Heading"/>
    <w:basedOn w:val="BodyText"/>
    <w:qFormat/>
    <w:rsid w:val="00FB4C7C"/>
    <w:pPr>
      <w:spacing w:after="60"/>
      <w:ind w:left="-2268"/>
    </w:pPr>
    <w:rPr>
      <w:b/>
    </w:rPr>
  </w:style>
  <w:style w:type="paragraph" w:customStyle="1" w:styleId="Heading1TOC">
    <w:name w:val="Heading1 TOC"/>
    <w:basedOn w:val="Normal"/>
    <w:qFormat/>
    <w:rsid w:val="00FB4C7C"/>
    <w:pPr>
      <w:spacing w:before="240" w:after="120"/>
    </w:pPr>
    <w:rPr>
      <w:rFonts w:ascii="Times New Roman" w:hAnsi="Times New Roman"/>
      <w:b/>
      <w:sz w:val="32"/>
    </w:rPr>
  </w:style>
  <w:style w:type="paragraph" w:customStyle="1" w:styleId="Heading2TOC">
    <w:name w:val="Heading2 TOC"/>
    <w:basedOn w:val="Normal"/>
    <w:qFormat/>
    <w:rsid w:val="00FB4C7C"/>
    <w:pPr>
      <w:spacing w:before="240" w:after="60"/>
    </w:pPr>
    <w:rPr>
      <w:rFonts w:ascii="Times New Roman" w:hAnsi="Times New Roman"/>
      <w:b/>
      <w:sz w:val="28"/>
    </w:rPr>
  </w:style>
  <w:style w:type="character" w:customStyle="1" w:styleId="Underline">
    <w:name w:val="Underline"/>
    <w:basedOn w:val="DefaultParagraphFont"/>
    <w:qFormat/>
    <w:rsid w:val="00FB4C7C"/>
    <w:rPr>
      <w:u w:val="single"/>
    </w:rPr>
  </w:style>
  <w:style w:type="character" w:customStyle="1" w:styleId="BoldandItalics">
    <w:name w:val="Bold and Italics"/>
    <w:qFormat/>
    <w:rsid w:val="00FB4C7C"/>
    <w:rPr>
      <w:b/>
      <w:i/>
      <w:u w:val="none"/>
    </w:rPr>
  </w:style>
  <w:style w:type="paragraph" w:styleId="BalloonText">
    <w:name w:val="Balloon Text"/>
    <w:basedOn w:val="Normal"/>
    <w:link w:val="BalloonTextChar"/>
    <w:rsid w:val="00FB4C7C"/>
    <w:rPr>
      <w:rFonts w:ascii="Tahoma" w:hAnsi="Tahoma" w:cs="Tahoma"/>
      <w:sz w:val="16"/>
      <w:szCs w:val="16"/>
    </w:rPr>
  </w:style>
  <w:style w:type="character" w:customStyle="1" w:styleId="BalloonTextChar">
    <w:name w:val="Balloon Text Char"/>
    <w:basedOn w:val="DefaultParagraphFont"/>
    <w:link w:val="BalloonText"/>
    <w:rsid w:val="00FB4C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C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C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C7C"/>
    <w:rPr>
      <w:b/>
      <w:color w:val="660033"/>
      <w:spacing w:val="0"/>
    </w:rPr>
  </w:style>
  <w:style w:type="paragraph" w:customStyle="1" w:styleId="Nameditemlist">
    <w:name w:val="Named item list"/>
    <w:basedOn w:val="BodyText"/>
    <w:qFormat/>
    <w:rsid w:val="00FB4C7C"/>
    <w:pPr>
      <w:tabs>
        <w:tab w:val="left" w:pos="2835"/>
      </w:tabs>
      <w:ind w:left="2835" w:hanging="2835"/>
    </w:pPr>
  </w:style>
  <w:style w:type="paragraph" w:customStyle="1" w:styleId="BodyTextnopadding">
    <w:name w:val="Body Text no padding"/>
    <w:basedOn w:val="BodyText"/>
    <w:qFormat/>
    <w:rsid w:val="00FB4C7C"/>
    <w:pPr>
      <w:spacing w:before="0" w:after="0"/>
    </w:pPr>
  </w:style>
  <w:style w:type="paragraph" w:customStyle="1" w:styleId="BodyTextBold">
    <w:name w:val="Body Text Bold"/>
    <w:basedOn w:val="BodyText"/>
    <w:qFormat/>
    <w:rsid w:val="00FB4C7C"/>
    <w:rPr>
      <w:b/>
    </w:rPr>
  </w:style>
  <w:style w:type="character" w:styleId="Hyperlink">
    <w:name w:val="Hyperlink"/>
    <w:basedOn w:val="DefaultParagraphFont"/>
    <w:uiPriority w:val="99"/>
    <w:unhideWhenUsed/>
    <w:rsid w:val="002A24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6386</Characters>
  <Application>Microsoft Office Word</Application>
  <DocSecurity>0</DocSecurity>
  <Lines>212</Lines>
  <Paragraphs>126</Paragraphs>
  <ScaleCrop>false</ScaleCrop>
  <Company>Author-it Software Corporation Ltd.</Company>
  <LinksUpToDate>false</LinksUpToDate>
  <CharactersWithSpaces>7240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DEFGEO002 Apply geospatial visualisation</dc:title>
  <dc:subject>Approved</dc:subject>
  <dc:creator>Public Skills Australia</dc:creator>
  <cp:keywords>Release: 1</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