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AC9" w:rsidP="007C7AC9">
      <w:pPr>
        <w:pStyle w:val="Title"/>
      </w:pPr>
      <w:r>
        <w:fldChar w:fldCharType="begin"/>
      </w:r>
      <w:r>
        <w:instrText xml:space="preserve"> TITLE   \* MERGEFORMAT </w:instrText>
      </w:r>
      <w:r>
        <w:fldChar w:fldCharType="separate"/>
      </w:r>
      <w:r>
        <w:t>Assessment Requirements for DEFGEN311 Implement and manage technical risk management</w:t>
      </w:r>
      <w:r>
        <w:fldChar w:fldCharType="end"/>
      </w:r>
    </w:p>
    <w:p w:rsidR="007C7AC9" w:rsidP="007C7AC9">
      <w:pPr>
        <w:pStyle w:val="Version"/>
        <w:sectPr w:rsidSect="00E955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555A" w:rsidP="00E9555A">
      <w:pPr>
        <w:pStyle w:val="SuperHeading"/>
      </w:pPr>
      <w:r w:rsidRPr="00E9555A">
        <w:t>Assessment Requirements for DEFGEN311 Implement and manage technical risk management</w:t>
      </w:r>
    </w:p>
    <w:p w:rsidR="00000000" w:rsidRPr="00E9555A" w:rsidP="00E9555A">
      <w:pPr>
        <w:pStyle w:val="Heading1"/>
      </w:pPr>
      <w:bookmarkStart w:id="1" w:name="O_958012"/>
      <w:bookmarkEnd w:id="1"/>
      <w:r w:rsidRPr="00E9555A">
        <w:t>Modification History</w:t>
      </w:r>
    </w:p>
    <w:tbl>
      <w:tblPr>
        <w:tblW w:w="9497" w:type="dxa"/>
        <w:tblLayout w:type="fixed"/>
        <w:tblCellMar>
          <w:left w:w="62" w:type="dxa"/>
          <w:right w:w="62" w:type="dxa"/>
        </w:tblCellMar>
        <w:tblLook w:val="0000"/>
      </w:tblPr>
      <w:tblGrid>
        <w:gridCol w:w="9497"/>
      </w:tblGrid>
      <w:tr w:rsidTr="00E955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55A" w:rsidP="00E9555A">
            <w:pPr>
              <w:pStyle w:val="BodyText"/>
            </w:pPr>
            <w:r w:rsidRPr="00E9555A">
              <w:t>Release 1. This is the first release of this unit of competency in the DEF Defence Training Package.</w:t>
            </w:r>
          </w:p>
        </w:tc>
      </w:tr>
    </w:tbl>
    <w:p w:rsidR="00000000" w:rsidRPr="00E9555A" w:rsidP="00E9555A">
      <w:pPr>
        <w:pStyle w:val="NoPaddingFontSize1"/>
      </w:pPr>
    </w:p>
    <w:p w:rsidR="00000000" w:rsidRPr="00E9555A" w:rsidP="00E9555A">
      <w:pPr>
        <w:pStyle w:val="AllowPageBreak"/>
      </w:pPr>
    </w:p>
    <w:p w:rsidR="00000000" w:rsidRPr="00E9555A" w:rsidP="00E9555A">
      <w:pPr>
        <w:pStyle w:val="Heading1"/>
      </w:pPr>
      <w:bookmarkStart w:id="2" w:name="O_958013"/>
      <w:bookmarkEnd w:id="2"/>
      <w:r w:rsidRPr="00E9555A">
        <w:t>Performance Evidence</w:t>
      </w:r>
    </w:p>
    <w:tbl>
      <w:tblPr>
        <w:tblW w:w="9497" w:type="dxa"/>
        <w:tblLayout w:type="fixed"/>
        <w:tblCellMar>
          <w:left w:w="62" w:type="dxa"/>
          <w:right w:w="62" w:type="dxa"/>
        </w:tblCellMar>
        <w:tblLook w:val="0000"/>
      </w:tblPr>
      <w:tblGrid>
        <w:gridCol w:w="9497"/>
      </w:tblGrid>
      <w:tr w:rsidTr="00E955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55A" w:rsidP="00E9555A">
            <w:pPr>
              <w:pStyle w:val="BodyText"/>
            </w:pPr>
            <w:r w:rsidRPr="00E9555A">
              <w:t>Evidence required to demonstrate competence in this unit must be relevant to and satisfy all of the requirements of the elements and performance criteria on at least one occasion and include:</w:t>
            </w:r>
          </w:p>
          <w:p w:rsidR="00000000" w:rsidRPr="00E9555A" w:rsidP="00E9555A">
            <w:pPr>
              <w:pStyle w:val="ListBullet"/>
            </w:pPr>
            <w:r w:rsidRPr="00E9555A">
              <w:t>adhering to relevant data collection, stor</w:t>
            </w:r>
            <w:r w:rsidRPr="00E9555A">
              <w:t>age and retrieval requirements</w:t>
            </w:r>
          </w:p>
          <w:p w:rsidR="00000000" w:rsidRPr="00E9555A" w:rsidP="00E9555A">
            <w:pPr>
              <w:pStyle w:val="ListBullet"/>
            </w:pPr>
            <w:r w:rsidRPr="00E9555A">
              <w:t>applying relevant legislation, regulations and organisational policies and procedures</w:t>
            </w:r>
          </w:p>
          <w:p w:rsidR="00000000" w:rsidRPr="00E9555A" w:rsidP="00E9555A">
            <w:pPr>
              <w:pStyle w:val="ListBullet"/>
            </w:pPr>
            <w:r w:rsidRPr="00E9555A">
              <w:t>applying technical risk management procedures</w:t>
            </w:r>
          </w:p>
          <w:p w:rsidR="00000000" w:rsidRPr="00E9555A" w:rsidP="00E9555A">
            <w:pPr>
              <w:pStyle w:val="ListBullet"/>
            </w:pPr>
            <w:r w:rsidRPr="00E9555A">
              <w:t>assessing risk management outcomes</w:t>
            </w:r>
          </w:p>
          <w:p w:rsidR="00000000" w:rsidRPr="00E9555A" w:rsidP="00E9555A">
            <w:pPr>
              <w:pStyle w:val="ListBullet"/>
            </w:pPr>
            <w:r w:rsidRPr="00E9555A">
              <w:t>determining and assessing technical risks</w:t>
            </w:r>
          </w:p>
          <w:p w:rsidR="00000000" w:rsidRPr="00E9555A" w:rsidP="00E9555A">
            <w:pPr>
              <w:pStyle w:val="ListBullet"/>
            </w:pPr>
            <w:r w:rsidRPr="00E9555A">
              <w:t>identifying crit</w:t>
            </w:r>
            <w:r w:rsidRPr="00E9555A">
              <w:t>ical indicators of technical risk and assessing the risk management system’s performance appropriate to the organisational context including:</w:t>
            </w:r>
          </w:p>
          <w:p w:rsidR="00000000" w:rsidRPr="00E9555A" w:rsidP="00E9555A">
            <w:pPr>
              <w:pStyle w:val="ListBullet2"/>
            </w:pPr>
            <w:r w:rsidRPr="00E9555A">
              <w:t>determining, monitoring and controlling risks</w:t>
            </w:r>
          </w:p>
          <w:p w:rsidR="00000000" w:rsidRPr="00E9555A" w:rsidP="00E9555A">
            <w:pPr>
              <w:pStyle w:val="ListBullet2"/>
            </w:pPr>
            <w:r w:rsidRPr="00E9555A">
              <w:t>assessing technical risk management outcomes</w:t>
            </w:r>
          </w:p>
          <w:p w:rsidR="00000000" w:rsidRPr="00E9555A" w:rsidP="00E9555A">
            <w:pPr>
              <w:pStyle w:val="ListBullet"/>
            </w:pPr>
            <w:r w:rsidRPr="00E9555A">
              <w:t>identifying, interpreting and analysing risk assessment requirements relevant to work being performed</w:t>
            </w:r>
          </w:p>
          <w:p w:rsidR="00000000" w:rsidRPr="00E9555A" w:rsidP="00E9555A">
            <w:pPr>
              <w:pStyle w:val="ListBullet"/>
            </w:pPr>
            <w:r w:rsidRPr="00E9555A">
              <w:t>interpreting organisational role relevant to technical risk management</w:t>
            </w:r>
          </w:p>
          <w:p w:rsidR="00000000" w:rsidRPr="00E9555A" w:rsidP="00E9555A">
            <w:pPr>
              <w:pStyle w:val="ListBullet"/>
            </w:pPr>
            <w:r w:rsidRPr="00E9555A">
              <w:t>modifying activities to manage variations in workplace context and environment</w:t>
            </w:r>
          </w:p>
          <w:p w:rsidR="00000000" w:rsidRPr="00E9555A" w:rsidP="00E9555A">
            <w:pPr>
              <w:pStyle w:val="ListBullet"/>
            </w:pPr>
            <w:r w:rsidRPr="00E9555A">
              <w:t>moni</w:t>
            </w:r>
            <w:r w:rsidRPr="00E9555A">
              <w:t>toring and controlling relevant risk management</w:t>
            </w:r>
          </w:p>
          <w:p w:rsidR="00000000" w:rsidRPr="00E9555A" w:rsidP="00E9555A">
            <w:pPr>
              <w:pStyle w:val="ListBullet"/>
            </w:pPr>
            <w:r w:rsidRPr="00E9555A">
              <w:t>operating equipment and systems relevant to technical risk management activities</w:t>
            </w:r>
          </w:p>
          <w:p w:rsidR="00000000" w:rsidRPr="00E9555A" w:rsidP="00E9555A">
            <w:pPr>
              <w:pStyle w:val="ListBullet"/>
            </w:pPr>
            <w:r w:rsidRPr="00E9555A">
              <w:t>working and communicating effectively with stakeholders and technical authorities.</w:t>
            </w:r>
          </w:p>
        </w:tc>
      </w:tr>
    </w:tbl>
    <w:p w:rsidR="00000000" w:rsidRPr="00E9555A" w:rsidP="00E9555A">
      <w:pPr>
        <w:pStyle w:val="NoPaddingFontSize1"/>
      </w:pPr>
    </w:p>
    <w:p w:rsidR="00000000" w:rsidRPr="00E9555A" w:rsidP="00E9555A">
      <w:pPr>
        <w:pStyle w:val="AllowPageBreak"/>
      </w:pPr>
    </w:p>
    <w:p w:rsidR="00000000" w:rsidRPr="00E9555A" w:rsidP="00E9555A">
      <w:pPr>
        <w:pStyle w:val="Heading1"/>
      </w:pPr>
      <w:bookmarkStart w:id="3" w:name="O_958014"/>
      <w:bookmarkEnd w:id="3"/>
      <w:r w:rsidRPr="00E9555A">
        <w:t>Knowledge Evidence</w:t>
      </w:r>
    </w:p>
    <w:tbl>
      <w:tblPr>
        <w:tblW w:w="9497" w:type="dxa"/>
        <w:tblLayout w:type="fixed"/>
        <w:tblCellMar>
          <w:left w:w="62" w:type="dxa"/>
          <w:right w:w="62" w:type="dxa"/>
        </w:tblCellMar>
        <w:tblLook w:val="0000"/>
      </w:tblPr>
      <w:tblGrid>
        <w:gridCol w:w="9497"/>
      </w:tblGrid>
      <w:tr w:rsidTr="00E955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55A" w:rsidP="00E9555A">
            <w:pPr>
              <w:pStyle w:val="BodyText"/>
            </w:pPr>
            <w:r w:rsidRPr="00E9555A">
              <w:t>Evidence required to demonstrate competence in this unit must be relevant to and satisfy all of the requirements of the elements and performance criteria and include knowledge of:</w:t>
            </w:r>
          </w:p>
          <w:p w:rsidR="00000000" w:rsidRPr="00E9555A" w:rsidP="00E9555A">
            <w:pPr>
              <w:pStyle w:val="ListBullet"/>
            </w:pPr>
            <w:r w:rsidRPr="00E9555A">
              <w:t>relevant legislation, regulations and organisational policies and procedure</w:t>
            </w:r>
            <w:r w:rsidRPr="00E9555A">
              <w:t>s</w:t>
            </w:r>
          </w:p>
          <w:p w:rsidR="00000000" w:rsidRPr="00E9555A" w:rsidP="00E9555A">
            <w:pPr>
              <w:pStyle w:val="ListBullet"/>
            </w:pPr>
            <w:r w:rsidRPr="00E9555A">
              <w:t>relevant risk management in the context of the materiel life cycle</w:t>
            </w:r>
          </w:p>
          <w:p w:rsidR="00000000" w:rsidRPr="00E9555A" w:rsidP="00E9555A">
            <w:pPr>
              <w:pStyle w:val="ListBullet"/>
            </w:pPr>
            <w:r w:rsidRPr="00E9555A">
              <w:t>relevant risk management methodologies, their capabilities, limitations, applicability and outcomes</w:t>
            </w:r>
          </w:p>
          <w:p w:rsidR="00000000" w:rsidRPr="00E9555A" w:rsidP="00E9555A">
            <w:pPr>
              <w:pStyle w:val="ListBullet"/>
            </w:pPr>
            <w:r w:rsidRPr="00E9555A">
              <w:t>technical regulatory framework, organisational engineering management plan and risk man</w:t>
            </w:r>
            <w:r w:rsidRPr="00E9555A">
              <w:t>agement plan</w:t>
            </w:r>
          </w:p>
          <w:p w:rsidR="00000000" w:rsidRPr="00E9555A" w:rsidP="00E9555A">
            <w:pPr>
              <w:pStyle w:val="ListBullet"/>
            </w:pPr>
            <w:r w:rsidRPr="00E9555A">
              <w:t>technical risk management including application in the technical/engineering context of principles, tools, techniques, standards, and processes.</w:t>
            </w:r>
          </w:p>
        </w:tc>
      </w:tr>
    </w:tbl>
    <w:p w:rsidR="00000000" w:rsidRPr="00E9555A" w:rsidP="00E9555A">
      <w:pPr>
        <w:pStyle w:val="NoPaddingFontSize1"/>
      </w:pPr>
    </w:p>
    <w:p w:rsidR="00000000" w:rsidRPr="00E9555A" w:rsidP="00E9555A">
      <w:pPr>
        <w:pStyle w:val="AllowPageBreak"/>
      </w:pPr>
    </w:p>
    <w:p w:rsidR="00000000" w:rsidRPr="00E9555A" w:rsidP="00E9555A">
      <w:pPr>
        <w:pStyle w:val="Heading1"/>
      </w:pPr>
      <w:bookmarkStart w:id="4" w:name="O_958015"/>
      <w:bookmarkEnd w:id="4"/>
      <w:r w:rsidRPr="00E9555A">
        <w:t>Assessment Conditions</w:t>
      </w:r>
    </w:p>
    <w:tbl>
      <w:tblPr>
        <w:tblW w:w="9497" w:type="dxa"/>
        <w:tblLayout w:type="fixed"/>
        <w:tblCellMar>
          <w:left w:w="62" w:type="dxa"/>
          <w:right w:w="62" w:type="dxa"/>
        </w:tblCellMar>
        <w:tblLook w:val="0000"/>
      </w:tblPr>
      <w:tblGrid>
        <w:gridCol w:w="9497"/>
      </w:tblGrid>
      <w:tr w:rsidTr="00E955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55A" w:rsidP="00E9555A">
            <w:pPr>
              <w:pStyle w:val="BodyText"/>
            </w:pPr>
            <w:r w:rsidRPr="00E9555A">
              <w:t>As a minimum, assessors must satisfy applicable regulator</w:t>
            </w:r>
            <w:r w:rsidRPr="00E9555A">
              <w:t>y requirements, which include requirements in the Standards for Registered Training Organisations current at the time of assessment.</w:t>
            </w:r>
          </w:p>
          <w:p w:rsidR="00000000" w:rsidRPr="00E9555A" w:rsidP="00E9555A">
            <w:pPr>
              <w:pStyle w:val="BodyText"/>
            </w:pPr>
            <w:r w:rsidRPr="00E9555A">
              <w:t>As a minimum, assessment must satisfy applicable regulatory requirements, which include requirements in the Standards for R</w:t>
            </w:r>
            <w:r w:rsidRPr="00E9555A">
              <w:t>egistered Training Organisations current at the time of assessment.</w:t>
            </w:r>
          </w:p>
          <w:p w:rsidR="00000000" w:rsidRPr="00E9555A" w:rsidP="00E9555A">
            <w:pPr>
              <w:pStyle w:val="BodyText"/>
            </w:pPr>
            <w:r w:rsidRPr="00E9555A">
              <w:t>Assessment must occur in workplace operational situations where it is appropriate to do so; where this is not appropriate, assessment must occur in simulated workplace operational situatio</w:t>
            </w:r>
            <w:r w:rsidRPr="00E9555A">
              <w:t>ns that replicate workplace conditions.</w:t>
            </w:r>
          </w:p>
          <w:p w:rsidR="00000000" w:rsidRPr="00E9555A" w:rsidP="00E9555A">
            <w:pPr>
              <w:pStyle w:val="BodyText"/>
            </w:pPr>
            <w:r w:rsidRPr="00E9555A">
              <w:t>Assessment processes and techniques must be appropriate to the language, literacy and numeracy requirements of the work being performed and the needs of the candidate.</w:t>
            </w:r>
          </w:p>
          <w:p w:rsidR="00000000" w:rsidRPr="00E9555A" w:rsidP="00E9555A">
            <w:pPr>
              <w:pStyle w:val="BodyText"/>
            </w:pPr>
            <w:r w:rsidRPr="00E9555A">
              <w:t>Resources for assessment must include access to:</w:t>
            </w:r>
          </w:p>
          <w:p w:rsidR="00000000" w:rsidRPr="00E9555A" w:rsidP="00E9555A">
            <w:pPr>
              <w:pStyle w:val="ListBullet"/>
            </w:pPr>
            <w:r w:rsidRPr="00E9555A">
              <w:t>a range of relevant exercises, case studies and/or other simulations</w:t>
            </w:r>
          </w:p>
          <w:p w:rsidR="00000000" w:rsidRPr="00E9555A" w:rsidP="00E9555A">
            <w:pPr>
              <w:pStyle w:val="ListBullet"/>
            </w:pPr>
            <w:r w:rsidRPr="00E9555A">
              <w:t>relevant and appropriate materials, tools and equipment currently used in industry</w:t>
            </w:r>
          </w:p>
          <w:p w:rsidR="00000000" w:rsidRPr="00E9555A" w:rsidP="00E9555A">
            <w:pPr>
              <w:pStyle w:val="ListBullet"/>
            </w:pPr>
            <w:r w:rsidRPr="00E9555A">
              <w:t>applicable documentation including workplace procedures, protocols, regulations, codes of practice and</w:t>
            </w:r>
            <w:r w:rsidRPr="00E9555A">
              <w:t xml:space="preserve"> operation manuals.</w:t>
            </w:r>
          </w:p>
        </w:tc>
      </w:tr>
    </w:tbl>
    <w:p w:rsidR="00000000" w:rsidRPr="00E9555A" w:rsidP="00E9555A">
      <w:pPr>
        <w:pStyle w:val="NoPaddingFontSize1"/>
      </w:pPr>
    </w:p>
    <w:p w:rsidR="00000000" w:rsidRPr="00E9555A" w:rsidP="00E9555A">
      <w:pPr>
        <w:pStyle w:val="AllowPageBreak"/>
      </w:pPr>
    </w:p>
    <w:p w:rsidR="00000000" w:rsidRPr="00E9555A" w:rsidP="00E9555A">
      <w:pPr>
        <w:pStyle w:val="Heading1"/>
      </w:pPr>
      <w:bookmarkStart w:id="5" w:name="O_958018"/>
      <w:bookmarkEnd w:id="5"/>
      <w:r w:rsidRPr="00E9555A">
        <w:t>Links</w:t>
      </w:r>
    </w:p>
    <w:p w:rsidR="00000000" w:rsidRPr="00E9555A" w:rsidP="007C7AC9">
      <w:pPr>
        <w:pStyle w:val="BodyText"/>
      </w:pPr>
      <w:r w:rsidRPr="00E9555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D15ED">
        <w:rPr>
          <w:rStyle w:val="Hyperlink"/>
        </w:rPr>
        <w:t>https://vetnet.gov.au/Pages/TrainingDocs.aspx?q=6bdbab1e-11ed-4bc9-9cba-9e1a55d4e4a9</w:t>
      </w:r>
      <w:r>
        <w:fldChar w:fldCharType="end"/>
      </w:r>
    </w:p>
    <w:p w:rsidR="00000000" w:rsidRPr="00E9555A" w:rsidP="00E9555A"/>
    <w:sectPr w:rsidSect="00E955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5A" w:rsidRPr="007C7AC9" w:rsidP="007C7A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AC9" w:rsidP="00E955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C7AC9" w:rsidP="00E9555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C7AC9" w:rsidP="00E955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A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555A" w:rsidRPr="007C7AC9" w:rsidP="007C7A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AC9" w:rsidRPr="002D2AF8" w:rsidP="00E9555A">
    <w:pPr>
      <w:pStyle w:val="Header"/>
      <w:framePr w:wrap="around"/>
    </w:pPr>
    <w:r>
      <w:fldChar w:fldCharType="begin"/>
    </w:r>
    <w:r>
      <w:instrText xml:space="preserve"> TITLE   \* MERGEFORMAT </w:instrText>
    </w:r>
    <w:r>
      <w:fldChar w:fldCharType="separate"/>
    </w:r>
    <w:r>
      <w:t>Assessment Requirements for DEFGEN311 Implement and manage technical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C7AC9" w:rsidP="00E955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3AA4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4CD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02FF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5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55A"/>
    <w:pPr>
      <w:spacing w:before="360" w:after="60"/>
      <w:outlineLvl w:val="0"/>
    </w:pPr>
    <w:rPr>
      <w:sz w:val="32"/>
    </w:rPr>
  </w:style>
  <w:style w:type="paragraph" w:styleId="Heading2">
    <w:name w:val="heading 2"/>
    <w:basedOn w:val="HeadingBase"/>
    <w:next w:val="BodyText"/>
    <w:link w:val="Heading2Char"/>
    <w:qFormat/>
    <w:rsid w:val="00E9555A"/>
    <w:pPr>
      <w:keepLines/>
      <w:spacing w:before="240" w:after="120"/>
      <w:outlineLvl w:val="1"/>
    </w:pPr>
    <w:rPr>
      <w:sz w:val="28"/>
      <w:szCs w:val="40"/>
    </w:rPr>
  </w:style>
  <w:style w:type="paragraph" w:styleId="Heading3">
    <w:name w:val="heading 3"/>
    <w:basedOn w:val="HeadingBase"/>
    <w:next w:val="BodyText"/>
    <w:link w:val="Heading3Char"/>
    <w:qFormat/>
    <w:rsid w:val="00E9555A"/>
    <w:pPr>
      <w:spacing w:before="180" w:after="120"/>
      <w:outlineLvl w:val="2"/>
    </w:pPr>
    <w:rPr>
      <w:spacing w:val="-10"/>
      <w:kern w:val="32"/>
    </w:rPr>
  </w:style>
  <w:style w:type="paragraph" w:styleId="Heading4">
    <w:name w:val="heading 4"/>
    <w:basedOn w:val="HeadingBase"/>
    <w:next w:val="BodyText"/>
    <w:link w:val="Heading4Char"/>
    <w:qFormat/>
    <w:rsid w:val="00E9555A"/>
    <w:pPr>
      <w:spacing w:before="160" w:after="120"/>
      <w:outlineLvl w:val="3"/>
    </w:pPr>
    <w:rPr>
      <w:sz w:val="22"/>
    </w:rPr>
  </w:style>
  <w:style w:type="paragraph" w:styleId="Heading5">
    <w:name w:val="heading 5"/>
    <w:basedOn w:val="HeadingBase"/>
    <w:next w:val="Normal"/>
    <w:link w:val="Heading5Char"/>
    <w:qFormat/>
    <w:rsid w:val="00E9555A"/>
    <w:pPr>
      <w:spacing w:before="80"/>
      <w:outlineLvl w:val="4"/>
    </w:pPr>
    <w:rPr>
      <w:color w:val="918585"/>
      <w:sz w:val="20"/>
    </w:rPr>
  </w:style>
  <w:style w:type="paragraph" w:styleId="Heading6">
    <w:name w:val="heading 6"/>
    <w:basedOn w:val="HeadingBase"/>
    <w:next w:val="Normal"/>
    <w:link w:val="Heading6Char"/>
    <w:qFormat/>
    <w:rsid w:val="00E9555A"/>
    <w:pPr>
      <w:spacing w:before="60"/>
      <w:outlineLvl w:val="5"/>
    </w:pPr>
    <w:rPr>
      <w:color w:val="918585"/>
      <w:sz w:val="20"/>
    </w:rPr>
  </w:style>
  <w:style w:type="paragraph" w:styleId="Heading7">
    <w:name w:val="heading 7"/>
    <w:basedOn w:val="Normal"/>
    <w:next w:val="Normal"/>
    <w:link w:val="Heading7Char"/>
    <w:qFormat/>
    <w:rsid w:val="00E9555A"/>
    <w:pPr>
      <w:ind w:left="720"/>
      <w:outlineLvl w:val="6"/>
    </w:pPr>
    <w:rPr>
      <w:i/>
    </w:rPr>
  </w:style>
  <w:style w:type="paragraph" w:styleId="Heading8">
    <w:name w:val="heading 8"/>
    <w:basedOn w:val="Normal"/>
    <w:next w:val="Normal"/>
    <w:link w:val="Heading8Char"/>
    <w:qFormat/>
    <w:rsid w:val="00E9555A"/>
    <w:pPr>
      <w:ind w:left="720"/>
      <w:outlineLvl w:val="7"/>
    </w:pPr>
    <w:rPr>
      <w:i/>
    </w:rPr>
  </w:style>
  <w:style w:type="paragraph" w:styleId="Heading9">
    <w:name w:val="heading 9"/>
    <w:basedOn w:val="Normal"/>
    <w:next w:val="Normal"/>
    <w:link w:val="Heading9Char"/>
    <w:qFormat/>
    <w:rsid w:val="00E9555A"/>
    <w:pPr>
      <w:ind w:left="720"/>
      <w:outlineLvl w:val="8"/>
    </w:pPr>
    <w:rPr>
      <w:i/>
    </w:rPr>
  </w:style>
  <w:style w:type="character" w:default="1" w:styleId="DefaultParagraphFont">
    <w:name w:val="Default Paragraph Font"/>
    <w:uiPriority w:val="1"/>
    <w:unhideWhenUsed/>
    <w:rsid w:val="00E955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55A"/>
  </w:style>
  <w:style w:type="character" w:customStyle="1" w:styleId="Heading1Char">
    <w:name w:val="Heading 1 Char"/>
    <w:basedOn w:val="DefaultParagraphFont"/>
    <w:link w:val="Heading1"/>
    <w:rsid w:val="00E9555A"/>
    <w:rPr>
      <w:rFonts w:ascii="Times New Roman" w:eastAsia="Times New Roman" w:hAnsi="Times New Roman" w:cs="Times New Roman"/>
      <w:b/>
      <w:sz w:val="32"/>
      <w:szCs w:val="20"/>
      <w:lang w:eastAsia="en-US"/>
    </w:rPr>
  </w:style>
  <w:style w:type="paragraph" w:styleId="BodyText">
    <w:name w:val="Body Text"/>
    <w:basedOn w:val="Normal"/>
    <w:link w:val="BodyTextChar"/>
    <w:rsid w:val="00E955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555A"/>
    <w:rPr>
      <w:rFonts w:ascii="Times New Roman" w:eastAsia="Times New Roman" w:hAnsi="Times New Roman" w:cs="Times New Roman"/>
      <w:sz w:val="24"/>
      <w:lang w:eastAsia="en-US"/>
    </w:rPr>
  </w:style>
  <w:style w:type="paragraph" w:styleId="ListBullet">
    <w:name w:val="List Bullet"/>
    <w:basedOn w:val="List"/>
    <w:rsid w:val="00E9555A"/>
    <w:pPr>
      <w:numPr>
        <w:numId w:val="12"/>
      </w:numPr>
      <w:tabs>
        <w:tab w:val="clear" w:pos="340"/>
      </w:tabs>
      <w:spacing w:before="40" w:after="40"/>
    </w:pPr>
  </w:style>
  <w:style w:type="paragraph" w:styleId="ListBullet2">
    <w:name w:val="List Bullet 2"/>
    <w:basedOn w:val="List2"/>
    <w:rsid w:val="00E9555A"/>
    <w:pPr>
      <w:numPr>
        <w:numId w:val="13"/>
      </w:numPr>
      <w:tabs>
        <w:tab w:val="clear" w:pos="680"/>
      </w:tabs>
    </w:pPr>
  </w:style>
  <w:style w:type="paragraph" w:customStyle="1" w:styleId="SuperHeading">
    <w:name w:val="SuperHeading"/>
    <w:basedOn w:val="Normal"/>
    <w:rsid w:val="00E9555A"/>
    <w:pPr>
      <w:spacing w:before="240" w:after="120"/>
      <w:outlineLvl w:val="0"/>
    </w:pPr>
    <w:rPr>
      <w:rFonts w:ascii="Times New Roman" w:hAnsi="Times New Roman"/>
      <w:b/>
      <w:sz w:val="32"/>
    </w:rPr>
  </w:style>
  <w:style w:type="paragraph" w:customStyle="1" w:styleId="AllowPageBreak">
    <w:name w:val="AllowPageBreak"/>
    <w:rsid w:val="00E955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55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5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5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5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5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5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5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55A"/>
    <w:rPr>
      <w:rFonts w:ascii="Courier New" w:eastAsia="Times New Roman" w:hAnsi="Courier New" w:cs="Times New Roman"/>
      <w:i/>
      <w:szCs w:val="20"/>
      <w:lang w:eastAsia="en-US"/>
    </w:rPr>
  </w:style>
  <w:style w:type="paragraph" w:customStyle="1" w:styleId="HeadingBase">
    <w:name w:val="Heading Base"/>
    <w:rsid w:val="00E955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55A"/>
    <w:pPr>
      <w:tabs>
        <w:tab w:val="right" w:leader="dot" w:pos="9072"/>
      </w:tabs>
      <w:ind w:left="567"/>
    </w:pPr>
    <w:rPr>
      <w:szCs w:val="22"/>
    </w:rPr>
  </w:style>
  <w:style w:type="paragraph" w:customStyle="1" w:styleId="TOCBase">
    <w:name w:val="TOC Base"/>
    <w:rsid w:val="00E955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55A"/>
    <w:pPr>
      <w:tabs>
        <w:tab w:val="right" w:leader="dot" w:pos="9072"/>
      </w:tabs>
      <w:spacing w:before="40" w:after="40"/>
      <w:ind w:left="284"/>
    </w:pPr>
    <w:rPr>
      <w:rFonts w:ascii="Times New Roman" w:hAnsi="Times New Roman"/>
    </w:rPr>
  </w:style>
  <w:style w:type="paragraph" w:styleId="TOC1">
    <w:name w:val="toc 1"/>
    <w:basedOn w:val="TOCBase"/>
    <w:next w:val="Normal"/>
    <w:rsid w:val="00E955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55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55A"/>
    <w:rPr>
      <w:rFonts w:ascii="Times New Roman" w:eastAsia="Times New Roman" w:hAnsi="Times New Roman" w:cs="Times New Roman"/>
      <w:sz w:val="16"/>
      <w:lang w:eastAsia="en-US"/>
    </w:rPr>
  </w:style>
  <w:style w:type="paragraph" w:styleId="Title">
    <w:name w:val="Title"/>
    <w:basedOn w:val="HeadingBase"/>
    <w:link w:val="TitleChar"/>
    <w:qFormat/>
    <w:rsid w:val="00E9555A"/>
    <w:pPr>
      <w:spacing w:before="5040"/>
      <w:jc w:val="center"/>
    </w:pPr>
    <w:rPr>
      <w:sz w:val="48"/>
      <w:szCs w:val="72"/>
      <w:lang w:val="en-US"/>
    </w:rPr>
  </w:style>
  <w:style w:type="character" w:customStyle="1" w:styleId="TitleChar">
    <w:name w:val="Title Char"/>
    <w:basedOn w:val="DefaultParagraphFont"/>
    <w:link w:val="Title"/>
    <w:rsid w:val="00E955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55A"/>
    <w:pPr>
      <w:tabs>
        <w:tab w:val="left" w:pos="3600"/>
        <w:tab w:val="left" w:pos="3958"/>
      </w:tabs>
    </w:pPr>
  </w:style>
  <w:style w:type="paragraph" w:styleId="List">
    <w:name w:val="List"/>
    <w:basedOn w:val="BodyText"/>
    <w:next w:val="BodyText"/>
    <w:rsid w:val="00E9555A"/>
    <w:pPr>
      <w:tabs>
        <w:tab w:val="left" w:pos="340"/>
      </w:tabs>
      <w:spacing w:before="60" w:after="60"/>
      <w:ind w:left="340" w:hanging="340"/>
    </w:pPr>
  </w:style>
  <w:style w:type="paragraph" w:customStyle="1" w:styleId="Note">
    <w:name w:val="Note"/>
    <w:basedOn w:val="BodyText"/>
    <w:rsid w:val="00E955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555A"/>
    <w:rPr>
      <w:b/>
      <w:spacing w:val="0"/>
    </w:rPr>
  </w:style>
  <w:style w:type="paragraph" w:customStyle="1" w:styleId="SuperTitle">
    <w:name w:val="SuperTitle"/>
    <w:basedOn w:val="Title"/>
    <w:rsid w:val="00E9555A"/>
    <w:pPr>
      <w:framePr w:wrap="auto" w:hAnchor="text" w:y="6049"/>
    </w:pPr>
    <w:rPr>
      <w:color w:val="000000"/>
      <w:sz w:val="40"/>
    </w:rPr>
  </w:style>
  <w:style w:type="paragraph" w:customStyle="1" w:styleId="TOCTitle">
    <w:name w:val="TOCTitle"/>
    <w:basedOn w:val="Heading1"/>
    <w:rsid w:val="00E9555A"/>
    <w:pPr>
      <w:spacing w:after="240"/>
      <w:jc w:val="center"/>
      <w:outlineLvl w:val="9"/>
    </w:pPr>
    <w:rPr>
      <w:caps/>
    </w:rPr>
  </w:style>
  <w:style w:type="paragraph" w:customStyle="1" w:styleId="Version">
    <w:name w:val="Version"/>
    <w:rsid w:val="00E955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555A"/>
    <w:pPr>
      <w:keepNext w:val="0"/>
      <w:tabs>
        <w:tab w:val="right" w:pos="4176"/>
      </w:tabs>
      <w:ind w:left="198" w:hanging="198"/>
    </w:pPr>
    <w:rPr>
      <w:rFonts w:ascii="Garamond" w:hAnsi="Garamond"/>
    </w:rPr>
  </w:style>
  <w:style w:type="paragraph" w:styleId="IndexHeading">
    <w:name w:val="index heading"/>
    <w:basedOn w:val="Normal"/>
    <w:next w:val="Index1"/>
    <w:semiHidden/>
    <w:rsid w:val="00E9555A"/>
    <w:pPr>
      <w:spacing w:before="120" w:after="120"/>
    </w:pPr>
    <w:rPr>
      <w:rFonts w:ascii="Arial" w:hAnsi="Arial"/>
      <w:b/>
      <w:color w:val="918585"/>
      <w:sz w:val="24"/>
    </w:rPr>
  </w:style>
  <w:style w:type="paragraph" w:styleId="Header">
    <w:name w:val="header"/>
    <w:basedOn w:val="Normal"/>
    <w:link w:val="HeaderChar"/>
    <w:rsid w:val="00E955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55A"/>
    <w:rPr>
      <w:rFonts w:ascii="Times New Roman" w:eastAsia="Times New Roman" w:hAnsi="Times New Roman" w:cs="Times New Roman"/>
      <w:sz w:val="16"/>
      <w:szCs w:val="20"/>
      <w:lang w:val="en-GB" w:eastAsia="en-US"/>
    </w:rPr>
  </w:style>
  <w:style w:type="paragraph" w:customStyle="1" w:styleId="Chapter">
    <w:name w:val="Chapter"/>
    <w:basedOn w:val="Normal"/>
    <w:rsid w:val="00E9555A"/>
    <w:pPr>
      <w:spacing w:before="240"/>
    </w:pPr>
    <w:rPr>
      <w:rFonts w:ascii="Times New Roman" w:hAnsi="Times New Roman"/>
      <w:smallCaps/>
      <w:spacing w:val="80"/>
      <w:sz w:val="28"/>
    </w:rPr>
  </w:style>
  <w:style w:type="paragraph" w:customStyle="1" w:styleId="InChapter">
    <w:name w:val="InChapter"/>
    <w:basedOn w:val="Heading3"/>
    <w:rsid w:val="00E9555A"/>
    <w:pPr>
      <w:spacing w:after="240"/>
      <w:outlineLvl w:val="9"/>
    </w:pPr>
    <w:rPr>
      <w:noProof/>
    </w:rPr>
  </w:style>
  <w:style w:type="paragraph" w:styleId="Index2">
    <w:name w:val="index 2"/>
    <w:basedOn w:val="Normal"/>
    <w:next w:val="Normal"/>
    <w:semiHidden/>
    <w:rsid w:val="00E9555A"/>
    <w:pPr>
      <w:tabs>
        <w:tab w:val="right" w:pos="4176"/>
      </w:tabs>
      <w:ind w:left="568" w:hanging="284"/>
    </w:pPr>
    <w:rPr>
      <w:rFonts w:ascii="Garamond" w:hAnsi="Garamond"/>
    </w:rPr>
  </w:style>
  <w:style w:type="paragraph" w:customStyle="1" w:styleId="Byline">
    <w:name w:val="Byline"/>
    <w:rsid w:val="00E955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55A"/>
    <w:pPr>
      <w:tabs>
        <w:tab w:val="clear" w:pos="3600"/>
        <w:tab w:val="clear" w:pos="3958"/>
      </w:tabs>
      <w:jc w:val="right"/>
    </w:pPr>
  </w:style>
  <w:style w:type="character" w:styleId="Emphasis">
    <w:name w:val="Emphasis"/>
    <w:basedOn w:val="DefaultParagraphFont"/>
    <w:qFormat/>
    <w:rsid w:val="00E9555A"/>
    <w:rPr>
      <w:i/>
    </w:rPr>
  </w:style>
  <w:style w:type="paragraph" w:styleId="Caption">
    <w:name w:val="caption"/>
    <w:basedOn w:val="BodyText"/>
    <w:next w:val="Normal"/>
    <w:qFormat/>
    <w:rsid w:val="00E9555A"/>
    <w:pPr>
      <w:framePr w:w="2268" w:hSpace="181" w:vSpace="181" w:wrap="around" w:vAnchor="text" w:hAnchor="page" w:x="1135" w:y="285" w:anchorLock="1"/>
    </w:pPr>
    <w:rPr>
      <w:i/>
    </w:rPr>
  </w:style>
  <w:style w:type="paragraph" w:customStyle="1" w:styleId="MiniTOCTitle">
    <w:name w:val="MiniTOCTitle"/>
    <w:basedOn w:val="Heading4"/>
    <w:rsid w:val="00E9555A"/>
    <w:pPr>
      <w:spacing w:before="240"/>
      <w:outlineLvl w:val="9"/>
    </w:pPr>
    <w:rPr>
      <w:noProof/>
      <w:sz w:val="24"/>
    </w:rPr>
  </w:style>
  <w:style w:type="paragraph" w:customStyle="1" w:styleId="MiniTOCItem">
    <w:name w:val="MiniTOCItem"/>
    <w:basedOn w:val="ListBullet"/>
    <w:rsid w:val="00E9555A"/>
    <w:pPr>
      <w:numPr>
        <w:numId w:val="0"/>
      </w:numPr>
      <w:tabs>
        <w:tab w:val="right" w:leader="dot" w:pos="6521"/>
      </w:tabs>
      <w:spacing w:before="0" w:after="0"/>
    </w:pPr>
  </w:style>
  <w:style w:type="paragraph" w:customStyle="1" w:styleId="TOFTitle">
    <w:name w:val="TOFTitle"/>
    <w:basedOn w:val="TOCTitle"/>
    <w:rsid w:val="00E9555A"/>
  </w:style>
  <w:style w:type="paragraph" w:styleId="TableofFigures">
    <w:name w:val="table of figures"/>
    <w:basedOn w:val="Normal"/>
    <w:next w:val="Normal"/>
    <w:semiHidden/>
    <w:rsid w:val="00E9555A"/>
    <w:pPr>
      <w:tabs>
        <w:tab w:val="right" w:leader="dot" w:pos="9072"/>
      </w:tabs>
      <w:ind w:left="970" w:hanging="403"/>
    </w:pPr>
    <w:rPr>
      <w:rFonts w:ascii="Times New Roman" w:hAnsi="Times New Roman"/>
      <w:b/>
    </w:rPr>
  </w:style>
  <w:style w:type="paragraph" w:styleId="ListNumber">
    <w:name w:val="List Number"/>
    <w:basedOn w:val="List"/>
    <w:rsid w:val="00E9555A"/>
    <w:pPr>
      <w:numPr>
        <w:numId w:val="15"/>
      </w:numPr>
      <w:tabs>
        <w:tab w:val="clear" w:pos="340"/>
      </w:tabs>
    </w:pPr>
  </w:style>
  <w:style w:type="character" w:customStyle="1" w:styleId="WingdingSymbols">
    <w:name w:val="Wingding Symbols"/>
    <w:rsid w:val="00E9555A"/>
    <w:rPr>
      <w:rFonts w:ascii="Wingdings" w:hAnsi="Wingdings"/>
    </w:rPr>
  </w:style>
  <w:style w:type="paragraph" w:customStyle="1" w:styleId="TableHeading">
    <w:name w:val="Table Heading"/>
    <w:basedOn w:val="HeadingBase"/>
    <w:rsid w:val="00E9555A"/>
    <w:pPr>
      <w:keepLines/>
      <w:pBdr>
        <w:bottom w:val="single" w:sz="6" w:space="1" w:color="918585"/>
      </w:pBdr>
      <w:spacing w:before="240"/>
    </w:pPr>
  </w:style>
  <w:style w:type="character" w:customStyle="1" w:styleId="HotSpot">
    <w:name w:val="HotSpot"/>
    <w:rsid w:val="00E9555A"/>
    <w:rPr>
      <w:color w:val="0033CC"/>
      <w:u w:val="none"/>
    </w:rPr>
  </w:style>
  <w:style w:type="paragraph" w:customStyle="1" w:styleId="BodyTextRight">
    <w:name w:val="Body Text Right"/>
    <w:basedOn w:val="BodyText"/>
    <w:rsid w:val="00E9555A"/>
    <w:pPr>
      <w:spacing w:before="0" w:after="0"/>
      <w:jc w:val="right"/>
    </w:pPr>
  </w:style>
  <w:style w:type="paragraph" w:styleId="Index3">
    <w:name w:val="index 3"/>
    <w:basedOn w:val="ListNumber2"/>
    <w:next w:val="Normal"/>
    <w:semiHidden/>
    <w:rsid w:val="00E9555A"/>
    <w:pPr>
      <w:numPr>
        <w:numId w:val="0"/>
      </w:numPr>
      <w:tabs>
        <w:tab w:val="right" w:leader="dot" w:pos="4176"/>
      </w:tabs>
    </w:pPr>
  </w:style>
  <w:style w:type="paragraph" w:styleId="ListNumber2">
    <w:name w:val="List Number 2"/>
    <w:basedOn w:val="List2"/>
    <w:rsid w:val="00E9555A"/>
    <w:pPr>
      <w:numPr>
        <w:numId w:val="10"/>
      </w:numPr>
      <w:tabs>
        <w:tab w:val="clear" w:pos="1060"/>
      </w:tabs>
    </w:pPr>
  </w:style>
  <w:style w:type="paragraph" w:customStyle="1" w:styleId="MarginNote">
    <w:name w:val="Margin Note"/>
    <w:basedOn w:val="BodyText"/>
    <w:rsid w:val="00E955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5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5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55A"/>
    <w:rPr>
      <w:sz w:val="32"/>
    </w:rPr>
  </w:style>
  <w:style w:type="paragraph" w:customStyle="1" w:styleId="HeadingProcedure">
    <w:name w:val="Heading Procedure"/>
    <w:basedOn w:val="HeadingBase"/>
    <w:next w:val="Normal"/>
    <w:rsid w:val="00E9555A"/>
    <w:pPr>
      <w:tabs>
        <w:tab w:val="left" w:pos="0"/>
      </w:tabs>
      <w:spacing w:before="120" w:after="60"/>
    </w:pPr>
    <w:rPr>
      <w:i/>
      <w:color w:val="918585"/>
      <w:sz w:val="22"/>
    </w:rPr>
  </w:style>
  <w:style w:type="paragraph" w:customStyle="1" w:styleId="TableBodyText">
    <w:name w:val="Table Body Text"/>
    <w:basedOn w:val="BodyText"/>
    <w:rsid w:val="00E9555A"/>
    <w:pPr>
      <w:spacing w:before="60" w:after="60"/>
    </w:pPr>
  </w:style>
  <w:style w:type="paragraph" w:styleId="ListContinue">
    <w:name w:val="List Continue"/>
    <w:basedOn w:val="List"/>
    <w:rsid w:val="00E9555A"/>
    <w:pPr>
      <w:ind w:firstLine="0"/>
    </w:pPr>
  </w:style>
  <w:style w:type="paragraph" w:customStyle="1" w:styleId="ListNote">
    <w:name w:val="List Note"/>
    <w:basedOn w:val="List"/>
    <w:rsid w:val="00E9555A"/>
    <w:pPr>
      <w:pBdr>
        <w:top w:val="single" w:sz="6" w:space="2" w:color="918585"/>
        <w:bottom w:val="single" w:sz="6" w:space="2" w:color="918585"/>
      </w:pBdr>
      <w:tabs>
        <w:tab w:val="left" w:pos="1021"/>
      </w:tabs>
      <w:ind w:firstLine="0"/>
    </w:pPr>
  </w:style>
  <w:style w:type="paragraph" w:customStyle="1" w:styleId="Warning">
    <w:name w:val="Warning"/>
    <w:basedOn w:val="BodyText"/>
    <w:rsid w:val="00E9555A"/>
    <w:pPr>
      <w:shd w:val="clear" w:color="auto" w:fill="D9D9D9"/>
      <w:tabs>
        <w:tab w:val="left" w:pos="992"/>
      </w:tabs>
      <w:ind w:left="119" w:right="119"/>
    </w:pPr>
    <w:rPr>
      <w:sz w:val="20"/>
    </w:rPr>
  </w:style>
  <w:style w:type="paragraph" w:customStyle="1" w:styleId="MarginIcons">
    <w:name w:val="Margin Icons"/>
    <w:basedOn w:val="BodyText"/>
    <w:rsid w:val="00E955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55A"/>
    <w:rPr>
      <w:rFonts w:ascii="Courier New" w:hAnsi="Courier New"/>
    </w:rPr>
  </w:style>
  <w:style w:type="paragraph" w:customStyle="1" w:styleId="NoteBullet">
    <w:name w:val="Note Bullet"/>
    <w:basedOn w:val="Note"/>
    <w:rsid w:val="00E9555A"/>
    <w:pPr>
      <w:tabs>
        <w:tab w:val="clear" w:pos="680"/>
      </w:tabs>
      <w:spacing w:before="60" w:after="60"/>
    </w:pPr>
  </w:style>
  <w:style w:type="paragraph" w:customStyle="1" w:styleId="SubHeading2">
    <w:name w:val="SubHeading2"/>
    <w:basedOn w:val="HeadingBase"/>
    <w:rsid w:val="00E9555A"/>
    <w:pPr>
      <w:spacing w:before="240" w:after="60"/>
    </w:pPr>
    <w:rPr>
      <w:sz w:val="20"/>
    </w:rPr>
  </w:style>
  <w:style w:type="paragraph" w:customStyle="1" w:styleId="SubHeading1">
    <w:name w:val="SubHeading1"/>
    <w:basedOn w:val="HeadingBase"/>
    <w:rsid w:val="00E9555A"/>
    <w:pPr>
      <w:spacing w:before="240" w:after="60"/>
    </w:pPr>
    <w:rPr>
      <w:color w:val="918585"/>
      <w:sz w:val="22"/>
    </w:rPr>
  </w:style>
  <w:style w:type="paragraph" w:customStyle="1" w:styleId="SideHeading">
    <w:name w:val="Side Heading"/>
    <w:basedOn w:val="HeadingBase"/>
    <w:rsid w:val="00E955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55A"/>
    <w:pPr>
      <w:tabs>
        <w:tab w:val="num" w:pos="360"/>
      </w:tabs>
    </w:pPr>
  </w:style>
  <w:style w:type="paragraph" w:styleId="PlainText">
    <w:name w:val="Plain Text"/>
    <w:basedOn w:val="Normal"/>
    <w:link w:val="PlainTextChar"/>
    <w:rsid w:val="00E9555A"/>
    <w:rPr>
      <w:sz w:val="20"/>
    </w:rPr>
  </w:style>
  <w:style w:type="character" w:customStyle="1" w:styleId="PlainTextChar">
    <w:name w:val="Plain Text Char"/>
    <w:basedOn w:val="DefaultParagraphFont"/>
    <w:link w:val="PlainText"/>
    <w:rsid w:val="00E9555A"/>
    <w:rPr>
      <w:rFonts w:ascii="Courier New" w:eastAsia="Times New Roman" w:hAnsi="Courier New" w:cs="Times New Roman"/>
      <w:sz w:val="20"/>
      <w:szCs w:val="20"/>
      <w:lang w:eastAsia="en-US"/>
    </w:rPr>
  </w:style>
  <w:style w:type="character" w:customStyle="1" w:styleId="MenuOption">
    <w:name w:val="Menu Option"/>
    <w:basedOn w:val="DefaultParagraphFont"/>
    <w:rsid w:val="00E9555A"/>
    <w:rPr>
      <w:b/>
      <w:smallCaps/>
    </w:rPr>
  </w:style>
  <w:style w:type="paragraph" w:customStyle="1" w:styleId="TableListNumber">
    <w:name w:val="Table List Number"/>
    <w:basedOn w:val="ListNumber"/>
    <w:rsid w:val="00E9555A"/>
    <w:pPr>
      <w:numPr>
        <w:numId w:val="0"/>
      </w:numPr>
    </w:pPr>
  </w:style>
  <w:style w:type="paragraph" w:styleId="TOC4">
    <w:name w:val="toc 4"/>
    <w:basedOn w:val="TOCBase"/>
    <w:next w:val="Normal"/>
    <w:semiHidden/>
    <w:rsid w:val="00E9555A"/>
    <w:pPr>
      <w:tabs>
        <w:tab w:val="right" w:leader="dot" w:pos="9071"/>
      </w:tabs>
      <w:ind w:left="1701"/>
    </w:pPr>
  </w:style>
  <w:style w:type="paragraph" w:customStyle="1" w:styleId="ListAlpha">
    <w:name w:val="List Alpha"/>
    <w:basedOn w:val="List"/>
    <w:rsid w:val="00E9555A"/>
    <w:pPr>
      <w:numPr>
        <w:numId w:val="9"/>
      </w:numPr>
    </w:pPr>
  </w:style>
  <w:style w:type="paragraph" w:customStyle="1" w:styleId="ListAlpha2">
    <w:name w:val="List Alpha 2"/>
    <w:basedOn w:val="List2"/>
    <w:rsid w:val="00E9555A"/>
    <w:pPr>
      <w:numPr>
        <w:numId w:val="8"/>
      </w:numPr>
    </w:pPr>
  </w:style>
  <w:style w:type="paragraph" w:styleId="List2">
    <w:name w:val="List 2"/>
    <w:basedOn w:val="BodyText"/>
    <w:rsid w:val="00E9555A"/>
    <w:pPr>
      <w:tabs>
        <w:tab w:val="left" w:pos="680"/>
      </w:tabs>
      <w:spacing w:before="60" w:after="60"/>
      <w:ind w:left="680" w:hanging="340"/>
    </w:pPr>
  </w:style>
  <w:style w:type="paragraph" w:styleId="List3">
    <w:name w:val="List 3"/>
    <w:basedOn w:val="BodyText"/>
    <w:rsid w:val="00E9555A"/>
    <w:pPr>
      <w:tabs>
        <w:tab w:val="left" w:pos="1021"/>
      </w:tabs>
      <w:spacing w:before="60" w:after="60"/>
      <w:ind w:left="1020" w:hanging="340"/>
    </w:pPr>
  </w:style>
  <w:style w:type="paragraph" w:styleId="List4">
    <w:name w:val="List 4"/>
    <w:basedOn w:val="BodyText"/>
    <w:rsid w:val="00E9555A"/>
    <w:pPr>
      <w:tabs>
        <w:tab w:val="left" w:pos="1361"/>
      </w:tabs>
      <w:spacing w:before="60" w:after="60"/>
      <w:ind w:left="1361" w:hanging="340"/>
    </w:pPr>
  </w:style>
  <w:style w:type="paragraph" w:styleId="List5">
    <w:name w:val="List 5"/>
    <w:basedOn w:val="BodyText"/>
    <w:rsid w:val="00E9555A"/>
    <w:pPr>
      <w:tabs>
        <w:tab w:val="left" w:pos="1701"/>
      </w:tabs>
      <w:spacing w:before="60" w:after="60"/>
      <w:ind w:left="1701" w:hanging="340"/>
    </w:pPr>
  </w:style>
  <w:style w:type="paragraph" w:styleId="ListBullet3">
    <w:name w:val="List Bullet 3"/>
    <w:basedOn w:val="List3"/>
    <w:rsid w:val="00E9555A"/>
    <w:pPr>
      <w:numPr>
        <w:numId w:val="14"/>
      </w:numPr>
      <w:tabs>
        <w:tab w:val="clear" w:pos="1021"/>
      </w:tabs>
      <w:ind w:left="1037" w:hanging="357"/>
    </w:pPr>
  </w:style>
  <w:style w:type="paragraph" w:styleId="ListBullet4">
    <w:name w:val="List Bullet 4"/>
    <w:basedOn w:val="List4"/>
    <w:rsid w:val="00E9555A"/>
    <w:pPr>
      <w:numPr>
        <w:numId w:val="3"/>
      </w:numPr>
      <w:tabs>
        <w:tab w:val="clear" w:pos="1361"/>
      </w:tabs>
    </w:pPr>
  </w:style>
  <w:style w:type="paragraph" w:styleId="ListBullet5">
    <w:name w:val="List Bullet 5"/>
    <w:basedOn w:val="List5"/>
    <w:rsid w:val="00E9555A"/>
    <w:pPr>
      <w:numPr>
        <w:numId w:val="4"/>
      </w:numPr>
    </w:pPr>
  </w:style>
  <w:style w:type="paragraph" w:styleId="ListContinue2">
    <w:name w:val="List Continue 2"/>
    <w:basedOn w:val="List2"/>
    <w:rsid w:val="00E9555A"/>
    <w:pPr>
      <w:ind w:firstLine="0"/>
    </w:pPr>
  </w:style>
  <w:style w:type="paragraph" w:styleId="ListContinue3">
    <w:name w:val="List Continue 3"/>
    <w:basedOn w:val="List3"/>
    <w:rsid w:val="00E9555A"/>
    <w:pPr>
      <w:ind w:left="1021" w:firstLine="0"/>
    </w:pPr>
  </w:style>
  <w:style w:type="paragraph" w:styleId="ListContinue4">
    <w:name w:val="List Continue 4"/>
    <w:basedOn w:val="List4"/>
    <w:rsid w:val="00E9555A"/>
    <w:pPr>
      <w:ind w:firstLine="0"/>
    </w:pPr>
  </w:style>
  <w:style w:type="paragraph" w:styleId="ListContinue5">
    <w:name w:val="List Continue 5"/>
    <w:basedOn w:val="List5"/>
    <w:rsid w:val="00E9555A"/>
    <w:pPr>
      <w:ind w:firstLine="0"/>
    </w:pPr>
  </w:style>
  <w:style w:type="paragraph" w:styleId="ListNumber3">
    <w:name w:val="List Number 3"/>
    <w:basedOn w:val="List3"/>
    <w:rsid w:val="00E9555A"/>
    <w:pPr>
      <w:numPr>
        <w:numId w:val="5"/>
      </w:numPr>
    </w:pPr>
  </w:style>
  <w:style w:type="paragraph" w:styleId="ListNumber4">
    <w:name w:val="List Number 4"/>
    <w:basedOn w:val="List4"/>
    <w:rsid w:val="00E9555A"/>
    <w:pPr>
      <w:numPr>
        <w:numId w:val="6"/>
      </w:numPr>
    </w:pPr>
  </w:style>
  <w:style w:type="paragraph" w:styleId="ListNumber5">
    <w:name w:val="List Number 5"/>
    <w:basedOn w:val="List5"/>
    <w:rsid w:val="00E9555A"/>
    <w:pPr>
      <w:numPr>
        <w:numId w:val="7"/>
      </w:numPr>
    </w:pPr>
  </w:style>
  <w:style w:type="paragraph" w:styleId="BlockText">
    <w:name w:val="Block Text"/>
    <w:basedOn w:val="Normal"/>
    <w:rsid w:val="00E9555A"/>
    <w:pPr>
      <w:spacing w:after="120"/>
      <w:ind w:left="1440" w:right="1440"/>
    </w:pPr>
  </w:style>
  <w:style w:type="character" w:customStyle="1" w:styleId="Subscript">
    <w:name w:val="Subscript"/>
    <w:basedOn w:val="DefaultParagraphFont"/>
    <w:rsid w:val="00E9555A"/>
    <w:rPr>
      <w:sz w:val="16"/>
      <w:vertAlign w:val="subscript"/>
    </w:rPr>
  </w:style>
  <w:style w:type="character" w:customStyle="1" w:styleId="Superscript">
    <w:name w:val="Superscript"/>
    <w:basedOn w:val="DefaultParagraphFont"/>
    <w:rsid w:val="00E9555A"/>
    <w:rPr>
      <w:sz w:val="16"/>
      <w:vertAlign w:val="superscript"/>
    </w:rPr>
  </w:style>
  <w:style w:type="character" w:customStyle="1" w:styleId="Symbols">
    <w:name w:val="Symbols"/>
    <w:basedOn w:val="DefaultParagraphFont"/>
    <w:rsid w:val="00E9555A"/>
    <w:rPr>
      <w:rFonts w:ascii="Symbol" w:hAnsi="Symbol"/>
    </w:rPr>
  </w:style>
  <w:style w:type="character" w:customStyle="1" w:styleId="MenuOptions">
    <w:name w:val="Menu Options"/>
    <w:basedOn w:val="DefaultParagraphFont"/>
    <w:rsid w:val="00E9555A"/>
    <w:rPr>
      <w:rFonts w:ascii="Arial Narrow" w:hAnsi="Arial Narrow"/>
      <w:smallCaps/>
    </w:rPr>
  </w:style>
  <w:style w:type="character" w:customStyle="1" w:styleId="Buttons">
    <w:name w:val="Buttons"/>
    <w:basedOn w:val="DefaultParagraphFont"/>
    <w:rsid w:val="00E9555A"/>
    <w:rPr>
      <w:b/>
    </w:rPr>
  </w:style>
  <w:style w:type="character" w:customStyle="1" w:styleId="Underlined">
    <w:name w:val="Underlined"/>
    <w:basedOn w:val="DefaultParagraphFont"/>
    <w:rsid w:val="00E9555A"/>
    <w:rPr>
      <w:u w:val="single"/>
    </w:rPr>
  </w:style>
  <w:style w:type="paragraph" w:customStyle="1" w:styleId="TableBodyTextRight">
    <w:name w:val="Table Body Text Right"/>
    <w:basedOn w:val="TableBodyText"/>
    <w:rsid w:val="00E9555A"/>
    <w:pPr>
      <w:widowControl w:val="0"/>
      <w:autoSpaceDE w:val="0"/>
      <w:autoSpaceDN w:val="0"/>
      <w:adjustRightInd w:val="0"/>
      <w:jc w:val="right"/>
    </w:pPr>
    <w:rPr>
      <w:rFonts w:cs="Arial"/>
      <w:szCs w:val="18"/>
    </w:rPr>
  </w:style>
  <w:style w:type="paragraph" w:customStyle="1" w:styleId="CopyrightText">
    <w:name w:val="Copyright Text"/>
    <w:basedOn w:val="BodyText"/>
    <w:rsid w:val="00E9555A"/>
    <w:rPr>
      <w:sz w:val="18"/>
    </w:rPr>
  </w:style>
  <w:style w:type="paragraph" w:customStyle="1" w:styleId="BodySmallRight">
    <w:name w:val="Body Small Right"/>
    <w:basedOn w:val="BodyTextRight"/>
    <w:rsid w:val="00E9555A"/>
    <w:rPr>
      <w:sz w:val="18"/>
      <w:szCs w:val="18"/>
    </w:rPr>
  </w:style>
  <w:style w:type="paragraph" w:customStyle="1" w:styleId="MarginEdition">
    <w:name w:val="Margin Edition"/>
    <w:basedOn w:val="MarginNote"/>
    <w:rsid w:val="00E9555A"/>
    <w:pPr>
      <w:spacing w:before="0" w:after="0"/>
    </w:pPr>
    <w:rPr>
      <w:rFonts w:ascii="Times New Roman" w:hAnsi="Times New Roman"/>
      <w:color w:val="999999"/>
    </w:rPr>
  </w:style>
  <w:style w:type="paragraph" w:customStyle="1" w:styleId="Spacer">
    <w:name w:val="Spacer"/>
    <w:basedOn w:val="Normal"/>
    <w:rsid w:val="00E9555A"/>
    <w:rPr>
      <w:sz w:val="2"/>
      <w:szCs w:val="2"/>
    </w:rPr>
  </w:style>
  <w:style w:type="character" w:customStyle="1" w:styleId="Small">
    <w:name w:val="Small"/>
    <w:basedOn w:val="DefaultParagraphFont"/>
    <w:rsid w:val="00E9555A"/>
    <w:rPr>
      <w:sz w:val="16"/>
    </w:rPr>
  </w:style>
  <w:style w:type="paragraph" w:customStyle="1" w:styleId="WideTable">
    <w:name w:val="Wide Table"/>
    <w:basedOn w:val="Normal"/>
    <w:rsid w:val="00E9555A"/>
    <w:pPr>
      <w:ind w:left="-1418"/>
    </w:pPr>
    <w:rPr>
      <w:sz w:val="2"/>
      <w:szCs w:val="2"/>
    </w:rPr>
  </w:style>
  <w:style w:type="character" w:styleId="PageNumber">
    <w:name w:val="page number"/>
    <w:basedOn w:val="DefaultParagraphFont"/>
    <w:rsid w:val="00E9555A"/>
  </w:style>
  <w:style w:type="paragraph" w:styleId="Quote">
    <w:name w:val="Quote"/>
    <w:basedOn w:val="Heading1"/>
    <w:link w:val="QuoteChar"/>
    <w:qFormat/>
    <w:rsid w:val="00E9555A"/>
    <w:rPr>
      <w:b w:val="0"/>
      <w:sz w:val="72"/>
      <w:szCs w:val="72"/>
      <w:lang w:val="en-NZ"/>
    </w:rPr>
  </w:style>
  <w:style w:type="character" w:customStyle="1" w:styleId="QuoteChar">
    <w:name w:val="Quote Char"/>
    <w:basedOn w:val="DefaultParagraphFont"/>
    <w:link w:val="Quote"/>
    <w:rsid w:val="00E955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55A"/>
    <w:pPr>
      <w:pageBreakBefore/>
    </w:pPr>
  </w:style>
  <w:style w:type="paragraph" w:customStyle="1" w:styleId="Border">
    <w:name w:val="Border"/>
    <w:basedOn w:val="Normal"/>
    <w:qFormat/>
    <w:rsid w:val="00E955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55A"/>
    <w:rPr>
      <w:b/>
      <w:bCs/>
      <w:i/>
      <w:iCs/>
      <w:color w:val="auto"/>
    </w:rPr>
  </w:style>
  <w:style w:type="paragraph" w:styleId="IntenseQuote">
    <w:name w:val="Intense Quote"/>
    <w:basedOn w:val="Normal"/>
    <w:next w:val="Normal"/>
    <w:link w:val="IntenseQuoteChar"/>
    <w:uiPriority w:val="30"/>
    <w:qFormat/>
    <w:rsid w:val="00E955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5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55A"/>
    <w:rPr>
      <w:smallCaps/>
      <w:color w:val="auto"/>
      <w:u w:val="single"/>
    </w:rPr>
  </w:style>
  <w:style w:type="character" w:styleId="IntenseReference">
    <w:name w:val="Intense Reference"/>
    <w:basedOn w:val="DefaultParagraphFont"/>
    <w:uiPriority w:val="32"/>
    <w:qFormat/>
    <w:rsid w:val="00E9555A"/>
    <w:rPr>
      <w:b/>
      <w:bCs/>
      <w:smallCaps/>
      <w:color w:val="auto"/>
      <w:spacing w:val="5"/>
      <w:u w:val="single"/>
    </w:rPr>
  </w:style>
  <w:style w:type="paragraph" w:customStyle="1" w:styleId="2ColumnHeading">
    <w:name w:val="2Column Heading"/>
    <w:basedOn w:val="BodyText"/>
    <w:qFormat/>
    <w:rsid w:val="00E9555A"/>
    <w:pPr>
      <w:spacing w:after="60"/>
      <w:ind w:left="-2268"/>
    </w:pPr>
    <w:rPr>
      <w:b/>
    </w:rPr>
  </w:style>
  <w:style w:type="paragraph" w:customStyle="1" w:styleId="Heading1TOC">
    <w:name w:val="Heading1 TOC"/>
    <w:basedOn w:val="Normal"/>
    <w:qFormat/>
    <w:rsid w:val="00E9555A"/>
    <w:pPr>
      <w:spacing w:before="240" w:after="120"/>
    </w:pPr>
    <w:rPr>
      <w:rFonts w:ascii="Times New Roman" w:hAnsi="Times New Roman"/>
      <w:b/>
      <w:sz w:val="32"/>
    </w:rPr>
  </w:style>
  <w:style w:type="paragraph" w:customStyle="1" w:styleId="Heading2TOC">
    <w:name w:val="Heading2 TOC"/>
    <w:basedOn w:val="Normal"/>
    <w:qFormat/>
    <w:rsid w:val="00E9555A"/>
    <w:pPr>
      <w:spacing w:before="240" w:after="60"/>
    </w:pPr>
    <w:rPr>
      <w:rFonts w:ascii="Times New Roman" w:hAnsi="Times New Roman"/>
      <w:b/>
      <w:sz w:val="28"/>
    </w:rPr>
  </w:style>
  <w:style w:type="character" w:customStyle="1" w:styleId="Underline">
    <w:name w:val="Underline"/>
    <w:basedOn w:val="DefaultParagraphFont"/>
    <w:qFormat/>
    <w:rsid w:val="00E9555A"/>
    <w:rPr>
      <w:u w:val="single"/>
    </w:rPr>
  </w:style>
  <w:style w:type="character" w:customStyle="1" w:styleId="BoldandItalics">
    <w:name w:val="Bold and Italics"/>
    <w:qFormat/>
    <w:rsid w:val="00E9555A"/>
    <w:rPr>
      <w:b/>
      <w:i/>
      <w:u w:val="none"/>
    </w:rPr>
  </w:style>
  <w:style w:type="paragraph" w:styleId="BalloonText">
    <w:name w:val="Balloon Text"/>
    <w:basedOn w:val="Normal"/>
    <w:link w:val="BalloonTextChar"/>
    <w:rsid w:val="00E9555A"/>
    <w:rPr>
      <w:rFonts w:ascii="Tahoma" w:hAnsi="Tahoma" w:cs="Tahoma"/>
      <w:sz w:val="16"/>
      <w:szCs w:val="16"/>
    </w:rPr>
  </w:style>
  <w:style w:type="character" w:customStyle="1" w:styleId="BalloonTextChar">
    <w:name w:val="Balloon Text Char"/>
    <w:basedOn w:val="DefaultParagraphFont"/>
    <w:link w:val="BalloonText"/>
    <w:rsid w:val="00E955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5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55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55A"/>
    <w:rPr>
      <w:b/>
      <w:color w:val="660033"/>
      <w:spacing w:val="0"/>
    </w:rPr>
  </w:style>
  <w:style w:type="paragraph" w:customStyle="1" w:styleId="Nameditemlist">
    <w:name w:val="Named item list"/>
    <w:basedOn w:val="BodyText"/>
    <w:qFormat/>
    <w:rsid w:val="00E9555A"/>
    <w:pPr>
      <w:tabs>
        <w:tab w:val="left" w:pos="2835"/>
      </w:tabs>
      <w:ind w:left="2835" w:hanging="2835"/>
    </w:pPr>
  </w:style>
  <w:style w:type="paragraph" w:customStyle="1" w:styleId="BodyTextnopadding">
    <w:name w:val="Body Text no padding"/>
    <w:basedOn w:val="BodyText"/>
    <w:qFormat/>
    <w:rsid w:val="00E9555A"/>
    <w:pPr>
      <w:spacing w:before="0" w:after="0"/>
    </w:pPr>
  </w:style>
  <w:style w:type="paragraph" w:customStyle="1" w:styleId="BodyTextBold">
    <w:name w:val="Body Text Bold"/>
    <w:basedOn w:val="BodyText"/>
    <w:qFormat/>
    <w:rsid w:val="00E9555A"/>
    <w:rPr>
      <w:b/>
    </w:rPr>
  </w:style>
  <w:style w:type="character" w:styleId="Hyperlink">
    <w:name w:val="Hyperlink"/>
    <w:basedOn w:val="DefaultParagraphFont"/>
    <w:uiPriority w:val="99"/>
    <w:unhideWhenUsed/>
    <w:rsid w:val="007C7A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457</Words>
  <Characters>3203</Characters>
  <Application>Microsoft Office Word</Application>
  <DocSecurity>0</DocSecurity>
  <Lines>71</Lines>
  <Paragraphs>46</Paragraphs>
  <ScaleCrop>false</ScaleCrop>
  <Company>Author-it Software Corporation Ltd.</Company>
  <LinksUpToDate>false</LinksUpToDate>
  <CharactersWithSpaces>3614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DEFGEN311 Implement and manage technical risk management</dc:title>
  <dc:subject>Approved</dc:subject>
  <dc:creator>Public Skills Australia</dc:creator>
  <cp:keywords>Release: 1</cp:keywords>
  <dc:description>Review Date: 12 April 2008</dc:description>
  <cp:lastModifiedBy>HSD_TPCMSd.prod</cp:lastModifiedBy>
  <cp:revision>3</cp:revision>
  <dcterms:created xsi:type="dcterms:W3CDTF">2024-11-07T12:19:00Z</dcterms:created>
  <dcterms:modified xsi:type="dcterms:W3CDTF">2024-11-07T12:19:00Z</dcterms:modified>
</cp:coreProperties>
</file>