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FE2" w:rsidP="00B84FE2">
      <w:pPr>
        <w:pStyle w:val="Title"/>
      </w:pPr>
      <w:r>
        <w:fldChar w:fldCharType="begin"/>
      </w:r>
      <w:r>
        <w:instrText xml:space="preserve"> TITLE   \* MERGEFORMAT </w:instrText>
      </w:r>
      <w:r>
        <w:fldChar w:fldCharType="separate"/>
      </w:r>
      <w:r>
        <w:t>Assessment Requirements for DEFGEN310 Establish technical risk management systems</w:t>
      </w:r>
      <w:r>
        <w:fldChar w:fldCharType="end"/>
      </w:r>
    </w:p>
    <w:p w:rsidR="00B84FE2" w:rsidP="00B84FE2">
      <w:pPr>
        <w:pStyle w:val="Version"/>
        <w:sectPr w:rsidSect="001C07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070C" w:rsidP="001C070C">
      <w:pPr>
        <w:pStyle w:val="SuperHeading"/>
      </w:pPr>
      <w:r w:rsidRPr="001C070C">
        <w:t>Assessment Requirements for DEFGEN310 Establish technical risk management systems</w:t>
      </w:r>
    </w:p>
    <w:p w:rsidR="00000000" w:rsidRPr="001C070C" w:rsidP="001C070C">
      <w:pPr>
        <w:pStyle w:val="Heading1"/>
      </w:pPr>
      <w:bookmarkStart w:id="1" w:name="O_957993"/>
      <w:bookmarkEnd w:id="1"/>
      <w:r w:rsidRPr="001C070C">
        <w:t>Modification History</w:t>
      </w:r>
    </w:p>
    <w:tbl>
      <w:tblPr>
        <w:tblW w:w="9497" w:type="dxa"/>
        <w:tblLayout w:type="fixed"/>
        <w:tblCellMar>
          <w:left w:w="62" w:type="dxa"/>
          <w:right w:w="62" w:type="dxa"/>
        </w:tblCellMar>
        <w:tblLook w:val="0000"/>
      </w:tblPr>
      <w:tblGrid>
        <w:gridCol w:w="9497"/>
      </w:tblGrid>
      <w:tr w:rsidTr="001C0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70C" w:rsidP="001C070C">
            <w:pPr>
              <w:pStyle w:val="BodyText"/>
            </w:pPr>
            <w:r w:rsidRPr="001C070C">
              <w:t>Release 1. This is the first release of this unit of competency in the DEF Defence Training Package.</w:t>
            </w:r>
          </w:p>
        </w:tc>
      </w:tr>
    </w:tbl>
    <w:p w:rsidR="00000000" w:rsidRPr="001C070C" w:rsidP="001C070C">
      <w:pPr>
        <w:pStyle w:val="NoPaddingFontSize1"/>
      </w:pPr>
    </w:p>
    <w:p w:rsidR="00000000" w:rsidRPr="001C070C" w:rsidP="001C070C">
      <w:pPr>
        <w:pStyle w:val="AllowPageBreak"/>
      </w:pPr>
    </w:p>
    <w:p w:rsidR="00000000" w:rsidRPr="001C070C" w:rsidP="001C070C">
      <w:pPr>
        <w:pStyle w:val="Heading1"/>
      </w:pPr>
      <w:bookmarkStart w:id="2" w:name="O_957994"/>
      <w:bookmarkEnd w:id="2"/>
      <w:r w:rsidRPr="001C070C">
        <w:t>Performance Evidence</w:t>
      </w:r>
    </w:p>
    <w:tbl>
      <w:tblPr>
        <w:tblW w:w="9497" w:type="dxa"/>
        <w:tblLayout w:type="fixed"/>
        <w:tblCellMar>
          <w:left w:w="62" w:type="dxa"/>
          <w:right w:w="62" w:type="dxa"/>
        </w:tblCellMar>
        <w:tblLook w:val="0000"/>
      </w:tblPr>
      <w:tblGrid>
        <w:gridCol w:w="9497"/>
      </w:tblGrid>
      <w:tr w:rsidTr="001C0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70C" w:rsidP="001C070C">
            <w:pPr>
              <w:pStyle w:val="BodyText"/>
            </w:pPr>
            <w:r w:rsidRPr="001C070C">
              <w:t>Evidence required to demonstrate competence in this unit must be relevant to and satisfy all of the requirements of the elements and performance criteria on at least one occasion and include:</w:t>
            </w:r>
          </w:p>
          <w:p w:rsidR="00000000" w:rsidRPr="001C070C" w:rsidP="001C070C">
            <w:pPr>
              <w:pStyle w:val="ListBullet"/>
            </w:pPr>
            <w:r w:rsidRPr="001C070C">
              <w:t>analysing data and information</w:t>
            </w:r>
          </w:p>
          <w:p w:rsidR="00000000" w:rsidRPr="001C070C" w:rsidP="001C070C">
            <w:pPr>
              <w:pStyle w:val="ListBullet"/>
            </w:pPr>
            <w:r w:rsidRPr="001C070C">
              <w:t>applying le</w:t>
            </w:r>
            <w:r w:rsidRPr="001C070C">
              <w:t>gislative, regulatory and organisational policies and procedures</w:t>
            </w:r>
          </w:p>
          <w:p w:rsidR="00000000" w:rsidRPr="001C070C" w:rsidP="001C070C">
            <w:pPr>
              <w:pStyle w:val="ListBullet"/>
            </w:pPr>
            <w:r w:rsidRPr="001C070C">
              <w:t>applying technical risk management and organisational procedures</w:t>
            </w:r>
          </w:p>
          <w:p w:rsidR="00000000" w:rsidRPr="001C070C" w:rsidP="001C070C">
            <w:pPr>
              <w:pStyle w:val="ListBullet"/>
            </w:pPr>
            <w:r w:rsidRPr="001C070C">
              <w:t>applying, monitoring and reporting on relevant implementation processes</w:t>
            </w:r>
          </w:p>
          <w:p w:rsidR="00000000" w:rsidRPr="001C070C" w:rsidP="001C070C">
            <w:pPr>
              <w:pStyle w:val="ListBullet"/>
            </w:pPr>
            <w:r w:rsidRPr="001C070C">
              <w:t>assessing technical risk management systems</w:t>
            </w:r>
          </w:p>
          <w:p w:rsidR="00000000" w:rsidRPr="001C070C" w:rsidP="001C070C">
            <w:pPr>
              <w:pStyle w:val="ListBullet"/>
            </w:pPr>
            <w:r w:rsidRPr="001C070C">
              <w:t>identifyin</w:t>
            </w:r>
            <w:r w:rsidRPr="001C070C">
              <w:t>g, interpreting and analysing risk assessment requirements relevant to work being performed</w:t>
            </w:r>
          </w:p>
          <w:p w:rsidR="00000000" w:rsidRPr="001C070C" w:rsidP="001C070C">
            <w:pPr>
              <w:pStyle w:val="ListBullet"/>
            </w:pPr>
            <w:r w:rsidRPr="001C070C">
              <w:t>interpreting organisational role relevant to technical risk management plans</w:t>
            </w:r>
          </w:p>
          <w:p w:rsidR="00000000" w:rsidRPr="001C070C" w:rsidP="001C070C">
            <w:pPr>
              <w:pStyle w:val="ListBullet"/>
            </w:pPr>
            <w:r w:rsidRPr="001C070C">
              <w:t>modifying activities for variations in workplace context and environment</w:t>
            </w:r>
          </w:p>
          <w:p w:rsidR="00000000" w:rsidRPr="001C070C" w:rsidP="001C070C">
            <w:pPr>
              <w:pStyle w:val="ListBullet"/>
            </w:pPr>
            <w:r w:rsidRPr="001C070C">
              <w:t>planning and determining technical risk management plans</w:t>
            </w:r>
          </w:p>
          <w:p w:rsidR="00000000" w:rsidRPr="001C070C" w:rsidP="001C070C">
            <w:pPr>
              <w:pStyle w:val="ListBullet"/>
            </w:pPr>
            <w:r w:rsidRPr="001C070C">
              <w:t>planning, directing and managing technical risk</w:t>
            </w:r>
          </w:p>
          <w:p w:rsidR="00000000" w:rsidRPr="001C070C" w:rsidP="001C070C">
            <w:pPr>
              <w:pStyle w:val="ListBullet"/>
            </w:pPr>
            <w:r w:rsidRPr="001C070C">
              <w:t>working and communicating effectively with relevant stakeholders.</w:t>
            </w:r>
          </w:p>
        </w:tc>
      </w:tr>
    </w:tbl>
    <w:p w:rsidR="00000000" w:rsidRPr="001C070C" w:rsidP="001C070C">
      <w:pPr>
        <w:pStyle w:val="NoPaddingFontSize1"/>
      </w:pPr>
    </w:p>
    <w:p w:rsidR="00000000" w:rsidRPr="001C070C" w:rsidP="001C070C">
      <w:pPr>
        <w:pStyle w:val="AllowPageBreak"/>
      </w:pPr>
    </w:p>
    <w:p w:rsidR="00000000" w:rsidRPr="001C070C" w:rsidP="001C070C">
      <w:pPr>
        <w:pStyle w:val="Heading1"/>
      </w:pPr>
      <w:bookmarkStart w:id="3" w:name="O_957995"/>
      <w:bookmarkEnd w:id="3"/>
      <w:r w:rsidRPr="001C070C">
        <w:t>Knowledge Evidence</w:t>
      </w:r>
    </w:p>
    <w:tbl>
      <w:tblPr>
        <w:tblW w:w="9497" w:type="dxa"/>
        <w:tblLayout w:type="fixed"/>
        <w:tblCellMar>
          <w:left w:w="62" w:type="dxa"/>
          <w:right w:w="62" w:type="dxa"/>
        </w:tblCellMar>
        <w:tblLook w:val="0000"/>
      </w:tblPr>
      <w:tblGrid>
        <w:gridCol w:w="9497"/>
      </w:tblGrid>
      <w:tr w:rsidTr="001C0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70C" w:rsidP="001C070C">
            <w:pPr>
              <w:pStyle w:val="BodyText"/>
            </w:pPr>
            <w:r w:rsidRPr="001C070C">
              <w:t xml:space="preserve">Evidence required to demonstrate competence in </w:t>
            </w:r>
            <w:r w:rsidRPr="001C070C">
              <w:t>this unit must be relevant to and satisfy all of the requirements of the elements and performance criteria and include knowledge of:</w:t>
            </w:r>
          </w:p>
          <w:p w:rsidR="00000000" w:rsidRPr="001C070C" w:rsidP="001C070C">
            <w:pPr>
              <w:pStyle w:val="ListBullet"/>
            </w:pPr>
            <w:r w:rsidRPr="001C070C">
              <w:t>implementation processes</w:t>
            </w:r>
          </w:p>
          <w:p w:rsidR="00000000" w:rsidRPr="001C070C" w:rsidP="001C070C">
            <w:pPr>
              <w:pStyle w:val="ListBullet"/>
            </w:pPr>
            <w:r w:rsidRPr="001C070C">
              <w:t>monitoring processes</w:t>
            </w:r>
          </w:p>
          <w:p w:rsidR="00000000" w:rsidRPr="001C070C" w:rsidP="001C070C">
            <w:pPr>
              <w:pStyle w:val="ListBullet"/>
            </w:pPr>
            <w:r w:rsidRPr="001C070C">
              <w:t xml:space="preserve">relevant legislation, regulations and organisational policies, guidance and </w:t>
            </w:r>
            <w:r w:rsidRPr="001C070C">
              <w:t>procedures</w:t>
            </w:r>
          </w:p>
          <w:p w:rsidR="00000000" w:rsidRPr="001C070C" w:rsidP="001C070C">
            <w:pPr>
              <w:pStyle w:val="ListBullet"/>
            </w:pPr>
            <w:r w:rsidRPr="001C070C">
              <w:t>relevant risk management methodologies, capabilities, limitations, applicability and outcomes</w:t>
            </w:r>
          </w:p>
          <w:p w:rsidR="00000000" w:rsidRPr="001C070C" w:rsidP="001C070C">
            <w:pPr>
              <w:pStyle w:val="ListBullet"/>
            </w:pPr>
            <w:r w:rsidRPr="001C070C">
              <w:t>relevant technical risk management context in the materiel life cycle and other risk management functions</w:t>
            </w:r>
          </w:p>
          <w:p w:rsidR="00000000" w:rsidRPr="001C070C" w:rsidP="001C070C">
            <w:pPr>
              <w:pStyle w:val="ListBullet"/>
            </w:pPr>
            <w:r w:rsidRPr="001C070C">
              <w:t>relevant work content, risk, processes, tools</w:t>
            </w:r>
            <w:r w:rsidRPr="001C070C">
              <w:t xml:space="preserve"> and techniques that apply in the various phases of the materiel life cycle and the program cycle, and how these relate to business cycles, particularly financial cycles</w:t>
            </w:r>
          </w:p>
          <w:p w:rsidR="00000000" w:rsidRPr="001C070C" w:rsidP="001C070C">
            <w:pPr>
              <w:pStyle w:val="ListBullet"/>
            </w:pPr>
            <w:r w:rsidRPr="001C070C">
              <w:t>role of the technical regulatory framework and the organisation’</w:t>
            </w:r>
            <w:r w:rsidRPr="001C070C">
              <w:t>s risk management plan.</w:t>
            </w:r>
          </w:p>
        </w:tc>
      </w:tr>
    </w:tbl>
    <w:p w:rsidR="00000000" w:rsidRPr="001C070C" w:rsidP="001C070C">
      <w:pPr>
        <w:pStyle w:val="NoPaddingFontSize1"/>
      </w:pPr>
    </w:p>
    <w:p w:rsidR="00000000" w:rsidRPr="001C070C" w:rsidP="001C070C">
      <w:pPr>
        <w:pStyle w:val="AllowPageBreak"/>
      </w:pPr>
    </w:p>
    <w:p w:rsidR="00000000" w:rsidRPr="001C070C" w:rsidP="001C070C">
      <w:pPr>
        <w:pStyle w:val="Heading1"/>
      </w:pPr>
      <w:bookmarkStart w:id="4" w:name="O_957996"/>
      <w:bookmarkEnd w:id="4"/>
      <w:r w:rsidRPr="001C070C">
        <w:t>Assessment Conditions</w:t>
      </w:r>
    </w:p>
    <w:tbl>
      <w:tblPr>
        <w:tblW w:w="9497" w:type="dxa"/>
        <w:tblLayout w:type="fixed"/>
        <w:tblCellMar>
          <w:left w:w="62" w:type="dxa"/>
          <w:right w:w="62" w:type="dxa"/>
        </w:tblCellMar>
        <w:tblLook w:val="0000"/>
      </w:tblPr>
      <w:tblGrid>
        <w:gridCol w:w="9497"/>
      </w:tblGrid>
      <w:tr w:rsidTr="001C0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70C" w:rsidP="001C070C">
            <w:pPr>
              <w:pStyle w:val="BodyText"/>
            </w:pPr>
            <w:r w:rsidRPr="001C070C">
              <w:t>As a minimum, assessors must satisfy applicable regulatory requirements, which include requirements in the Standards for Registered Training Organisations current at the time of assessment.</w:t>
            </w:r>
          </w:p>
          <w:p w:rsidR="00000000" w:rsidRPr="001C070C" w:rsidP="001C070C">
            <w:pPr>
              <w:pStyle w:val="BodyText"/>
            </w:pPr>
            <w:r w:rsidRPr="001C070C">
              <w:t>A</w:t>
            </w:r>
            <w:r w:rsidRPr="001C070C">
              <w:t>s a minimum, assessment must satisfy applicable regulatory requirements, which include requirements in the Standards for Registered Training Organisations current at the time of assessment.</w:t>
            </w:r>
          </w:p>
          <w:p w:rsidR="00000000" w:rsidRPr="001C070C" w:rsidP="001C070C">
            <w:pPr>
              <w:pStyle w:val="BodyText"/>
            </w:pPr>
            <w:r w:rsidRPr="001C070C">
              <w:t>Assessment must occur in workplace operational situations where it</w:t>
            </w:r>
            <w:r w:rsidRPr="001C070C">
              <w:t xml:space="preserve"> is appropriate to do so; where this is not appropriate, assessment must occur in simulated workplace operational situations that replicate workplace conditions.</w:t>
            </w:r>
          </w:p>
          <w:p w:rsidR="00000000" w:rsidRPr="001C070C" w:rsidP="001C070C">
            <w:pPr>
              <w:pStyle w:val="BodyText"/>
            </w:pPr>
            <w:r w:rsidRPr="001C070C">
              <w:t>Assessment processes and techniques must be appropriate to the language, literacy and numeracy</w:t>
            </w:r>
            <w:r w:rsidRPr="001C070C">
              <w:t xml:space="preserve"> requirements of the work being performed and the needs of the candidate.</w:t>
            </w:r>
          </w:p>
          <w:p w:rsidR="00000000" w:rsidRPr="001C070C" w:rsidP="001C070C">
            <w:pPr>
              <w:pStyle w:val="BodyText"/>
            </w:pPr>
            <w:r w:rsidRPr="001C070C">
              <w:t>Resources for assessment must include access to:</w:t>
            </w:r>
          </w:p>
          <w:p w:rsidR="00000000" w:rsidRPr="001C070C" w:rsidP="001C070C">
            <w:pPr>
              <w:pStyle w:val="ListBullet"/>
            </w:pPr>
            <w:r w:rsidRPr="001C070C">
              <w:t>a range of relevant exercises, case studies and/or other simulations</w:t>
            </w:r>
          </w:p>
          <w:p w:rsidR="00000000" w:rsidRPr="001C070C" w:rsidP="001C070C">
            <w:pPr>
              <w:pStyle w:val="ListBullet"/>
            </w:pPr>
            <w:r w:rsidRPr="001C070C">
              <w:t>relevant and appropriate materials, tools, equipment and person</w:t>
            </w:r>
            <w:r w:rsidRPr="001C070C">
              <w:t>al protective equipment currently used in industry</w:t>
            </w:r>
          </w:p>
          <w:p w:rsidR="00000000" w:rsidRPr="001C070C" w:rsidP="001C070C">
            <w:pPr>
              <w:pStyle w:val="ListBullet"/>
            </w:pPr>
            <w:r w:rsidRPr="001C070C">
              <w:t>applicable documentation including relevant:</w:t>
            </w:r>
          </w:p>
          <w:p w:rsidR="00000000" w:rsidRPr="001C070C" w:rsidP="001C070C">
            <w:pPr>
              <w:pStyle w:val="ListBullet2"/>
            </w:pPr>
            <w:r w:rsidRPr="001C070C">
              <w:t>information about technical risk management systems and requirements</w:t>
            </w:r>
          </w:p>
          <w:p w:rsidR="00000000" w:rsidRPr="001C070C" w:rsidP="001C070C">
            <w:pPr>
              <w:pStyle w:val="ListBullet2"/>
            </w:pPr>
            <w:r w:rsidRPr="001C070C">
              <w:t>legislation, guidelines, procedures and protocols</w:t>
            </w:r>
          </w:p>
          <w:p w:rsidR="00000000" w:rsidRPr="001C070C" w:rsidP="001C070C">
            <w:pPr>
              <w:pStyle w:val="ListBullet2"/>
            </w:pPr>
            <w:r w:rsidRPr="001C070C">
              <w:t>operational plans</w:t>
            </w:r>
          </w:p>
          <w:p w:rsidR="00000000" w:rsidRPr="001C070C" w:rsidP="001C070C">
            <w:pPr>
              <w:pStyle w:val="ListBullet2"/>
            </w:pPr>
            <w:r w:rsidRPr="001C070C">
              <w:t>documentation</w:t>
            </w:r>
          </w:p>
          <w:p w:rsidR="00000000" w:rsidRPr="001C070C" w:rsidP="001C070C">
            <w:pPr>
              <w:pStyle w:val="ListBullet2"/>
            </w:pPr>
            <w:r w:rsidRPr="001C070C">
              <w:t>workplace procedures, regulations, codes of practice and operation manuals.</w:t>
            </w:r>
          </w:p>
        </w:tc>
      </w:tr>
    </w:tbl>
    <w:p w:rsidR="00000000" w:rsidRPr="001C070C" w:rsidP="001C070C">
      <w:pPr>
        <w:pStyle w:val="NoPaddingFontSize1"/>
      </w:pPr>
    </w:p>
    <w:p w:rsidR="00000000" w:rsidRPr="001C070C" w:rsidP="001C070C">
      <w:pPr>
        <w:pStyle w:val="AllowPageBreak"/>
      </w:pPr>
    </w:p>
    <w:p w:rsidR="00000000" w:rsidRPr="001C070C" w:rsidP="001C070C">
      <w:pPr>
        <w:pStyle w:val="Heading1"/>
      </w:pPr>
      <w:bookmarkStart w:id="5" w:name="O_957999"/>
      <w:bookmarkEnd w:id="5"/>
      <w:r w:rsidRPr="001C070C">
        <w:t>Links</w:t>
      </w:r>
    </w:p>
    <w:p w:rsidR="00000000" w:rsidRPr="001C070C" w:rsidP="00B84FE2">
      <w:pPr>
        <w:pStyle w:val="BodyText"/>
      </w:pPr>
      <w:r w:rsidRPr="001C070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01346">
        <w:rPr>
          <w:rStyle w:val="Hyperlink"/>
        </w:rPr>
        <w:t>https://vetnet.gov.au/Pages/TrainingDocs.aspx?q=6bdbab1e-11ed-4bc9-9cba-9e1a55d4e4a9</w:t>
      </w:r>
      <w:r>
        <w:fldChar w:fldCharType="end"/>
      </w:r>
    </w:p>
    <w:p w:rsidR="00000000" w:rsidRPr="001C070C" w:rsidP="001C070C"/>
    <w:sectPr w:rsidSect="001C07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0C" w:rsidRPr="00B84FE2" w:rsidP="00B84F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FE2" w:rsidP="001C07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84FE2" w:rsidP="001C070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84FE2" w:rsidP="001C07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F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070C" w:rsidRPr="00B84FE2" w:rsidP="00B84F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FE2" w:rsidRPr="002D2AF8" w:rsidP="001C070C">
    <w:pPr>
      <w:pStyle w:val="Header"/>
      <w:framePr w:wrap="around"/>
    </w:pPr>
    <w:r>
      <w:fldChar w:fldCharType="begin"/>
    </w:r>
    <w:r>
      <w:instrText xml:space="preserve"> TITLE   \* MERGEFORMAT </w:instrText>
    </w:r>
    <w:r>
      <w:fldChar w:fldCharType="separate"/>
    </w:r>
    <w:r>
      <w:t>Assessment Requirements for DEFGEN310 Establish technical risk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84FE2" w:rsidP="001C07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7CEA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28C1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200E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7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070C"/>
    <w:pPr>
      <w:spacing w:before="360" w:after="60"/>
      <w:outlineLvl w:val="0"/>
    </w:pPr>
    <w:rPr>
      <w:sz w:val="32"/>
    </w:rPr>
  </w:style>
  <w:style w:type="paragraph" w:styleId="Heading2">
    <w:name w:val="heading 2"/>
    <w:basedOn w:val="HeadingBase"/>
    <w:next w:val="BodyText"/>
    <w:link w:val="Heading2Char"/>
    <w:qFormat/>
    <w:rsid w:val="001C070C"/>
    <w:pPr>
      <w:keepLines/>
      <w:spacing w:before="240" w:after="120"/>
      <w:outlineLvl w:val="1"/>
    </w:pPr>
    <w:rPr>
      <w:sz w:val="28"/>
      <w:szCs w:val="40"/>
    </w:rPr>
  </w:style>
  <w:style w:type="paragraph" w:styleId="Heading3">
    <w:name w:val="heading 3"/>
    <w:basedOn w:val="HeadingBase"/>
    <w:next w:val="BodyText"/>
    <w:link w:val="Heading3Char"/>
    <w:qFormat/>
    <w:rsid w:val="001C070C"/>
    <w:pPr>
      <w:spacing w:before="180" w:after="120"/>
      <w:outlineLvl w:val="2"/>
    </w:pPr>
    <w:rPr>
      <w:spacing w:val="-10"/>
      <w:kern w:val="32"/>
    </w:rPr>
  </w:style>
  <w:style w:type="paragraph" w:styleId="Heading4">
    <w:name w:val="heading 4"/>
    <w:basedOn w:val="HeadingBase"/>
    <w:next w:val="BodyText"/>
    <w:link w:val="Heading4Char"/>
    <w:qFormat/>
    <w:rsid w:val="001C070C"/>
    <w:pPr>
      <w:spacing w:before="160" w:after="120"/>
      <w:outlineLvl w:val="3"/>
    </w:pPr>
    <w:rPr>
      <w:sz w:val="22"/>
    </w:rPr>
  </w:style>
  <w:style w:type="paragraph" w:styleId="Heading5">
    <w:name w:val="heading 5"/>
    <w:basedOn w:val="HeadingBase"/>
    <w:next w:val="Normal"/>
    <w:link w:val="Heading5Char"/>
    <w:qFormat/>
    <w:rsid w:val="001C070C"/>
    <w:pPr>
      <w:spacing w:before="80"/>
      <w:outlineLvl w:val="4"/>
    </w:pPr>
    <w:rPr>
      <w:color w:val="918585"/>
      <w:sz w:val="20"/>
    </w:rPr>
  </w:style>
  <w:style w:type="paragraph" w:styleId="Heading6">
    <w:name w:val="heading 6"/>
    <w:basedOn w:val="HeadingBase"/>
    <w:next w:val="Normal"/>
    <w:link w:val="Heading6Char"/>
    <w:qFormat/>
    <w:rsid w:val="001C070C"/>
    <w:pPr>
      <w:spacing w:before="60"/>
      <w:outlineLvl w:val="5"/>
    </w:pPr>
    <w:rPr>
      <w:color w:val="918585"/>
      <w:sz w:val="20"/>
    </w:rPr>
  </w:style>
  <w:style w:type="paragraph" w:styleId="Heading7">
    <w:name w:val="heading 7"/>
    <w:basedOn w:val="Normal"/>
    <w:next w:val="Normal"/>
    <w:link w:val="Heading7Char"/>
    <w:qFormat/>
    <w:rsid w:val="001C070C"/>
    <w:pPr>
      <w:ind w:left="720"/>
      <w:outlineLvl w:val="6"/>
    </w:pPr>
    <w:rPr>
      <w:i/>
    </w:rPr>
  </w:style>
  <w:style w:type="paragraph" w:styleId="Heading8">
    <w:name w:val="heading 8"/>
    <w:basedOn w:val="Normal"/>
    <w:next w:val="Normal"/>
    <w:link w:val="Heading8Char"/>
    <w:qFormat/>
    <w:rsid w:val="001C070C"/>
    <w:pPr>
      <w:ind w:left="720"/>
      <w:outlineLvl w:val="7"/>
    </w:pPr>
    <w:rPr>
      <w:i/>
    </w:rPr>
  </w:style>
  <w:style w:type="paragraph" w:styleId="Heading9">
    <w:name w:val="heading 9"/>
    <w:basedOn w:val="Normal"/>
    <w:next w:val="Normal"/>
    <w:link w:val="Heading9Char"/>
    <w:qFormat/>
    <w:rsid w:val="001C070C"/>
    <w:pPr>
      <w:ind w:left="720"/>
      <w:outlineLvl w:val="8"/>
    </w:pPr>
    <w:rPr>
      <w:i/>
    </w:rPr>
  </w:style>
  <w:style w:type="character" w:default="1" w:styleId="DefaultParagraphFont">
    <w:name w:val="Default Paragraph Font"/>
    <w:uiPriority w:val="1"/>
    <w:unhideWhenUsed/>
    <w:rsid w:val="001C07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070C"/>
  </w:style>
  <w:style w:type="character" w:customStyle="1" w:styleId="Heading1Char">
    <w:name w:val="Heading 1 Char"/>
    <w:basedOn w:val="DefaultParagraphFont"/>
    <w:link w:val="Heading1"/>
    <w:rsid w:val="001C070C"/>
    <w:rPr>
      <w:rFonts w:ascii="Times New Roman" w:eastAsia="Times New Roman" w:hAnsi="Times New Roman" w:cs="Times New Roman"/>
      <w:b/>
      <w:sz w:val="32"/>
      <w:szCs w:val="20"/>
      <w:lang w:eastAsia="en-US"/>
    </w:rPr>
  </w:style>
  <w:style w:type="paragraph" w:styleId="BodyText">
    <w:name w:val="Body Text"/>
    <w:basedOn w:val="Normal"/>
    <w:link w:val="BodyTextChar"/>
    <w:rsid w:val="001C07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070C"/>
    <w:rPr>
      <w:rFonts w:ascii="Times New Roman" w:eastAsia="Times New Roman" w:hAnsi="Times New Roman" w:cs="Times New Roman"/>
      <w:sz w:val="24"/>
      <w:lang w:eastAsia="en-US"/>
    </w:rPr>
  </w:style>
  <w:style w:type="paragraph" w:styleId="ListBullet">
    <w:name w:val="List Bullet"/>
    <w:basedOn w:val="List"/>
    <w:rsid w:val="001C070C"/>
    <w:pPr>
      <w:numPr>
        <w:numId w:val="12"/>
      </w:numPr>
      <w:tabs>
        <w:tab w:val="clear" w:pos="340"/>
      </w:tabs>
      <w:spacing w:before="40" w:after="40"/>
    </w:pPr>
  </w:style>
  <w:style w:type="paragraph" w:styleId="ListBullet2">
    <w:name w:val="List Bullet 2"/>
    <w:basedOn w:val="List2"/>
    <w:rsid w:val="001C070C"/>
    <w:pPr>
      <w:numPr>
        <w:numId w:val="13"/>
      </w:numPr>
      <w:tabs>
        <w:tab w:val="clear" w:pos="680"/>
      </w:tabs>
    </w:pPr>
  </w:style>
  <w:style w:type="paragraph" w:customStyle="1" w:styleId="SuperHeading">
    <w:name w:val="SuperHeading"/>
    <w:basedOn w:val="Normal"/>
    <w:rsid w:val="001C070C"/>
    <w:pPr>
      <w:spacing w:before="240" w:after="120"/>
      <w:outlineLvl w:val="0"/>
    </w:pPr>
    <w:rPr>
      <w:rFonts w:ascii="Times New Roman" w:hAnsi="Times New Roman"/>
      <w:b/>
      <w:sz w:val="32"/>
    </w:rPr>
  </w:style>
  <w:style w:type="paragraph" w:customStyle="1" w:styleId="AllowPageBreak">
    <w:name w:val="AllowPageBreak"/>
    <w:rsid w:val="001C07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C07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07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07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07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07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07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07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070C"/>
    <w:rPr>
      <w:rFonts w:ascii="Courier New" w:eastAsia="Times New Roman" w:hAnsi="Courier New" w:cs="Times New Roman"/>
      <w:i/>
      <w:szCs w:val="20"/>
      <w:lang w:eastAsia="en-US"/>
    </w:rPr>
  </w:style>
  <w:style w:type="paragraph" w:customStyle="1" w:styleId="HeadingBase">
    <w:name w:val="Heading Base"/>
    <w:rsid w:val="001C07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070C"/>
    <w:pPr>
      <w:tabs>
        <w:tab w:val="right" w:leader="dot" w:pos="9072"/>
      </w:tabs>
      <w:ind w:left="567"/>
    </w:pPr>
    <w:rPr>
      <w:szCs w:val="22"/>
    </w:rPr>
  </w:style>
  <w:style w:type="paragraph" w:customStyle="1" w:styleId="TOCBase">
    <w:name w:val="TOC Base"/>
    <w:rsid w:val="001C07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070C"/>
    <w:pPr>
      <w:tabs>
        <w:tab w:val="right" w:leader="dot" w:pos="9072"/>
      </w:tabs>
      <w:spacing w:before="40" w:after="40"/>
      <w:ind w:left="284"/>
    </w:pPr>
    <w:rPr>
      <w:rFonts w:ascii="Times New Roman" w:hAnsi="Times New Roman"/>
    </w:rPr>
  </w:style>
  <w:style w:type="paragraph" w:styleId="TOC1">
    <w:name w:val="toc 1"/>
    <w:basedOn w:val="TOCBase"/>
    <w:next w:val="Normal"/>
    <w:rsid w:val="001C07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07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070C"/>
    <w:rPr>
      <w:rFonts w:ascii="Times New Roman" w:eastAsia="Times New Roman" w:hAnsi="Times New Roman" w:cs="Times New Roman"/>
      <w:sz w:val="16"/>
      <w:lang w:eastAsia="en-US"/>
    </w:rPr>
  </w:style>
  <w:style w:type="paragraph" w:styleId="Title">
    <w:name w:val="Title"/>
    <w:basedOn w:val="HeadingBase"/>
    <w:link w:val="TitleChar"/>
    <w:qFormat/>
    <w:rsid w:val="001C070C"/>
    <w:pPr>
      <w:spacing w:before="5040"/>
      <w:jc w:val="center"/>
    </w:pPr>
    <w:rPr>
      <w:sz w:val="48"/>
      <w:szCs w:val="72"/>
      <w:lang w:val="en-US"/>
    </w:rPr>
  </w:style>
  <w:style w:type="character" w:customStyle="1" w:styleId="TitleChar">
    <w:name w:val="Title Char"/>
    <w:basedOn w:val="DefaultParagraphFont"/>
    <w:link w:val="Title"/>
    <w:rsid w:val="001C07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070C"/>
    <w:pPr>
      <w:tabs>
        <w:tab w:val="left" w:pos="3600"/>
        <w:tab w:val="left" w:pos="3958"/>
      </w:tabs>
    </w:pPr>
  </w:style>
  <w:style w:type="paragraph" w:styleId="List">
    <w:name w:val="List"/>
    <w:basedOn w:val="BodyText"/>
    <w:next w:val="BodyText"/>
    <w:rsid w:val="001C070C"/>
    <w:pPr>
      <w:tabs>
        <w:tab w:val="left" w:pos="340"/>
      </w:tabs>
      <w:spacing w:before="60" w:after="60"/>
      <w:ind w:left="340" w:hanging="340"/>
    </w:pPr>
  </w:style>
  <w:style w:type="paragraph" w:customStyle="1" w:styleId="Note">
    <w:name w:val="Note"/>
    <w:basedOn w:val="BodyText"/>
    <w:rsid w:val="001C07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070C"/>
    <w:rPr>
      <w:b/>
      <w:spacing w:val="0"/>
    </w:rPr>
  </w:style>
  <w:style w:type="paragraph" w:customStyle="1" w:styleId="SuperTitle">
    <w:name w:val="SuperTitle"/>
    <w:basedOn w:val="Title"/>
    <w:rsid w:val="001C070C"/>
    <w:pPr>
      <w:framePr w:wrap="auto" w:hAnchor="text" w:y="6049"/>
    </w:pPr>
    <w:rPr>
      <w:color w:val="000000"/>
      <w:sz w:val="40"/>
    </w:rPr>
  </w:style>
  <w:style w:type="paragraph" w:customStyle="1" w:styleId="TOCTitle">
    <w:name w:val="TOCTitle"/>
    <w:basedOn w:val="Heading1"/>
    <w:rsid w:val="001C070C"/>
    <w:pPr>
      <w:spacing w:after="240"/>
      <w:jc w:val="center"/>
      <w:outlineLvl w:val="9"/>
    </w:pPr>
    <w:rPr>
      <w:caps/>
    </w:rPr>
  </w:style>
  <w:style w:type="paragraph" w:customStyle="1" w:styleId="Version">
    <w:name w:val="Version"/>
    <w:rsid w:val="001C07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070C"/>
    <w:pPr>
      <w:keepNext w:val="0"/>
      <w:tabs>
        <w:tab w:val="right" w:pos="4176"/>
      </w:tabs>
      <w:ind w:left="198" w:hanging="198"/>
    </w:pPr>
    <w:rPr>
      <w:rFonts w:ascii="Garamond" w:hAnsi="Garamond"/>
    </w:rPr>
  </w:style>
  <w:style w:type="paragraph" w:styleId="IndexHeading">
    <w:name w:val="index heading"/>
    <w:basedOn w:val="Normal"/>
    <w:next w:val="Index1"/>
    <w:semiHidden/>
    <w:rsid w:val="001C070C"/>
    <w:pPr>
      <w:spacing w:before="120" w:after="120"/>
    </w:pPr>
    <w:rPr>
      <w:rFonts w:ascii="Arial" w:hAnsi="Arial"/>
      <w:b/>
      <w:color w:val="918585"/>
      <w:sz w:val="24"/>
    </w:rPr>
  </w:style>
  <w:style w:type="paragraph" w:styleId="Header">
    <w:name w:val="header"/>
    <w:basedOn w:val="Normal"/>
    <w:link w:val="HeaderChar"/>
    <w:rsid w:val="001C07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070C"/>
    <w:rPr>
      <w:rFonts w:ascii="Times New Roman" w:eastAsia="Times New Roman" w:hAnsi="Times New Roman" w:cs="Times New Roman"/>
      <w:sz w:val="16"/>
      <w:szCs w:val="20"/>
      <w:lang w:val="en-GB" w:eastAsia="en-US"/>
    </w:rPr>
  </w:style>
  <w:style w:type="paragraph" w:customStyle="1" w:styleId="Chapter">
    <w:name w:val="Chapter"/>
    <w:basedOn w:val="Normal"/>
    <w:rsid w:val="001C070C"/>
    <w:pPr>
      <w:spacing w:before="240"/>
    </w:pPr>
    <w:rPr>
      <w:rFonts w:ascii="Times New Roman" w:hAnsi="Times New Roman"/>
      <w:smallCaps/>
      <w:spacing w:val="80"/>
      <w:sz w:val="28"/>
    </w:rPr>
  </w:style>
  <w:style w:type="paragraph" w:customStyle="1" w:styleId="InChapter">
    <w:name w:val="InChapter"/>
    <w:basedOn w:val="Heading3"/>
    <w:rsid w:val="001C070C"/>
    <w:pPr>
      <w:spacing w:after="240"/>
      <w:outlineLvl w:val="9"/>
    </w:pPr>
    <w:rPr>
      <w:noProof/>
    </w:rPr>
  </w:style>
  <w:style w:type="paragraph" w:styleId="Index2">
    <w:name w:val="index 2"/>
    <w:basedOn w:val="Normal"/>
    <w:next w:val="Normal"/>
    <w:semiHidden/>
    <w:rsid w:val="001C070C"/>
    <w:pPr>
      <w:tabs>
        <w:tab w:val="right" w:pos="4176"/>
      </w:tabs>
      <w:ind w:left="568" w:hanging="284"/>
    </w:pPr>
    <w:rPr>
      <w:rFonts w:ascii="Garamond" w:hAnsi="Garamond"/>
    </w:rPr>
  </w:style>
  <w:style w:type="paragraph" w:customStyle="1" w:styleId="Byline">
    <w:name w:val="Byline"/>
    <w:rsid w:val="001C07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070C"/>
    <w:pPr>
      <w:tabs>
        <w:tab w:val="clear" w:pos="3600"/>
        <w:tab w:val="clear" w:pos="3958"/>
      </w:tabs>
      <w:jc w:val="right"/>
    </w:pPr>
  </w:style>
  <w:style w:type="character" w:styleId="Emphasis">
    <w:name w:val="Emphasis"/>
    <w:basedOn w:val="DefaultParagraphFont"/>
    <w:qFormat/>
    <w:rsid w:val="001C070C"/>
    <w:rPr>
      <w:i/>
    </w:rPr>
  </w:style>
  <w:style w:type="paragraph" w:styleId="Caption">
    <w:name w:val="caption"/>
    <w:basedOn w:val="BodyText"/>
    <w:next w:val="Normal"/>
    <w:qFormat/>
    <w:rsid w:val="001C070C"/>
    <w:pPr>
      <w:framePr w:w="2268" w:hSpace="181" w:vSpace="181" w:wrap="around" w:vAnchor="text" w:hAnchor="page" w:x="1135" w:y="285" w:anchorLock="1"/>
    </w:pPr>
    <w:rPr>
      <w:i/>
    </w:rPr>
  </w:style>
  <w:style w:type="paragraph" w:customStyle="1" w:styleId="MiniTOCTitle">
    <w:name w:val="MiniTOCTitle"/>
    <w:basedOn w:val="Heading4"/>
    <w:rsid w:val="001C070C"/>
    <w:pPr>
      <w:spacing w:before="240"/>
      <w:outlineLvl w:val="9"/>
    </w:pPr>
    <w:rPr>
      <w:noProof/>
      <w:sz w:val="24"/>
    </w:rPr>
  </w:style>
  <w:style w:type="paragraph" w:customStyle="1" w:styleId="MiniTOCItem">
    <w:name w:val="MiniTOCItem"/>
    <w:basedOn w:val="ListBullet"/>
    <w:rsid w:val="001C070C"/>
    <w:pPr>
      <w:numPr>
        <w:numId w:val="0"/>
      </w:numPr>
      <w:tabs>
        <w:tab w:val="right" w:leader="dot" w:pos="6521"/>
      </w:tabs>
      <w:spacing w:before="0" w:after="0"/>
    </w:pPr>
  </w:style>
  <w:style w:type="paragraph" w:customStyle="1" w:styleId="TOFTitle">
    <w:name w:val="TOFTitle"/>
    <w:basedOn w:val="TOCTitle"/>
    <w:rsid w:val="001C070C"/>
  </w:style>
  <w:style w:type="paragraph" w:styleId="TableofFigures">
    <w:name w:val="table of figures"/>
    <w:basedOn w:val="Normal"/>
    <w:next w:val="Normal"/>
    <w:semiHidden/>
    <w:rsid w:val="001C070C"/>
    <w:pPr>
      <w:tabs>
        <w:tab w:val="right" w:leader="dot" w:pos="9072"/>
      </w:tabs>
      <w:ind w:left="970" w:hanging="403"/>
    </w:pPr>
    <w:rPr>
      <w:rFonts w:ascii="Times New Roman" w:hAnsi="Times New Roman"/>
      <w:b/>
    </w:rPr>
  </w:style>
  <w:style w:type="paragraph" w:styleId="ListNumber">
    <w:name w:val="List Number"/>
    <w:basedOn w:val="List"/>
    <w:rsid w:val="001C070C"/>
    <w:pPr>
      <w:numPr>
        <w:numId w:val="15"/>
      </w:numPr>
      <w:tabs>
        <w:tab w:val="clear" w:pos="340"/>
      </w:tabs>
    </w:pPr>
  </w:style>
  <w:style w:type="character" w:customStyle="1" w:styleId="WingdingSymbols">
    <w:name w:val="Wingding Symbols"/>
    <w:rsid w:val="001C070C"/>
    <w:rPr>
      <w:rFonts w:ascii="Wingdings" w:hAnsi="Wingdings"/>
    </w:rPr>
  </w:style>
  <w:style w:type="paragraph" w:customStyle="1" w:styleId="TableHeading">
    <w:name w:val="Table Heading"/>
    <w:basedOn w:val="HeadingBase"/>
    <w:rsid w:val="001C070C"/>
    <w:pPr>
      <w:keepLines/>
      <w:pBdr>
        <w:bottom w:val="single" w:sz="6" w:space="1" w:color="918585"/>
      </w:pBdr>
      <w:spacing w:before="240"/>
    </w:pPr>
  </w:style>
  <w:style w:type="character" w:customStyle="1" w:styleId="HotSpot">
    <w:name w:val="HotSpot"/>
    <w:rsid w:val="001C070C"/>
    <w:rPr>
      <w:color w:val="0033CC"/>
      <w:u w:val="none"/>
    </w:rPr>
  </w:style>
  <w:style w:type="paragraph" w:customStyle="1" w:styleId="BodyTextRight">
    <w:name w:val="Body Text Right"/>
    <w:basedOn w:val="BodyText"/>
    <w:rsid w:val="001C070C"/>
    <w:pPr>
      <w:spacing w:before="0" w:after="0"/>
      <w:jc w:val="right"/>
    </w:pPr>
  </w:style>
  <w:style w:type="paragraph" w:styleId="Index3">
    <w:name w:val="index 3"/>
    <w:basedOn w:val="ListNumber2"/>
    <w:next w:val="Normal"/>
    <w:semiHidden/>
    <w:rsid w:val="001C070C"/>
    <w:pPr>
      <w:numPr>
        <w:numId w:val="0"/>
      </w:numPr>
      <w:tabs>
        <w:tab w:val="right" w:leader="dot" w:pos="4176"/>
      </w:tabs>
    </w:pPr>
  </w:style>
  <w:style w:type="paragraph" w:styleId="ListNumber2">
    <w:name w:val="List Number 2"/>
    <w:basedOn w:val="List2"/>
    <w:rsid w:val="001C070C"/>
    <w:pPr>
      <w:numPr>
        <w:numId w:val="10"/>
      </w:numPr>
      <w:tabs>
        <w:tab w:val="clear" w:pos="1060"/>
      </w:tabs>
    </w:pPr>
  </w:style>
  <w:style w:type="paragraph" w:customStyle="1" w:styleId="MarginNote">
    <w:name w:val="Margin Note"/>
    <w:basedOn w:val="BodyText"/>
    <w:rsid w:val="001C07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07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07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070C"/>
    <w:rPr>
      <w:sz w:val="32"/>
    </w:rPr>
  </w:style>
  <w:style w:type="paragraph" w:customStyle="1" w:styleId="HeadingProcedure">
    <w:name w:val="Heading Procedure"/>
    <w:basedOn w:val="HeadingBase"/>
    <w:next w:val="Normal"/>
    <w:rsid w:val="001C070C"/>
    <w:pPr>
      <w:tabs>
        <w:tab w:val="left" w:pos="0"/>
      </w:tabs>
      <w:spacing w:before="120" w:after="60"/>
    </w:pPr>
    <w:rPr>
      <w:i/>
      <w:color w:val="918585"/>
      <w:sz w:val="22"/>
    </w:rPr>
  </w:style>
  <w:style w:type="paragraph" w:customStyle="1" w:styleId="TableBodyText">
    <w:name w:val="Table Body Text"/>
    <w:basedOn w:val="BodyText"/>
    <w:rsid w:val="001C070C"/>
    <w:pPr>
      <w:spacing w:before="60" w:after="60"/>
    </w:pPr>
  </w:style>
  <w:style w:type="paragraph" w:styleId="ListContinue">
    <w:name w:val="List Continue"/>
    <w:basedOn w:val="List"/>
    <w:rsid w:val="001C070C"/>
    <w:pPr>
      <w:ind w:firstLine="0"/>
    </w:pPr>
  </w:style>
  <w:style w:type="paragraph" w:customStyle="1" w:styleId="ListNote">
    <w:name w:val="List Note"/>
    <w:basedOn w:val="List"/>
    <w:rsid w:val="001C070C"/>
    <w:pPr>
      <w:pBdr>
        <w:top w:val="single" w:sz="6" w:space="2" w:color="918585"/>
        <w:bottom w:val="single" w:sz="6" w:space="2" w:color="918585"/>
      </w:pBdr>
      <w:tabs>
        <w:tab w:val="left" w:pos="1021"/>
      </w:tabs>
      <w:ind w:firstLine="0"/>
    </w:pPr>
  </w:style>
  <w:style w:type="paragraph" w:customStyle="1" w:styleId="Warning">
    <w:name w:val="Warning"/>
    <w:basedOn w:val="BodyText"/>
    <w:rsid w:val="001C070C"/>
    <w:pPr>
      <w:shd w:val="clear" w:color="auto" w:fill="D9D9D9"/>
      <w:tabs>
        <w:tab w:val="left" w:pos="992"/>
      </w:tabs>
      <w:ind w:left="119" w:right="119"/>
    </w:pPr>
    <w:rPr>
      <w:sz w:val="20"/>
    </w:rPr>
  </w:style>
  <w:style w:type="paragraph" w:customStyle="1" w:styleId="MarginIcons">
    <w:name w:val="Margin Icons"/>
    <w:basedOn w:val="BodyText"/>
    <w:rsid w:val="001C07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070C"/>
    <w:rPr>
      <w:rFonts w:ascii="Courier New" w:hAnsi="Courier New"/>
    </w:rPr>
  </w:style>
  <w:style w:type="paragraph" w:customStyle="1" w:styleId="NoteBullet">
    <w:name w:val="Note Bullet"/>
    <w:basedOn w:val="Note"/>
    <w:rsid w:val="001C070C"/>
    <w:pPr>
      <w:tabs>
        <w:tab w:val="clear" w:pos="680"/>
      </w:tabs>
      <w:spacing w:before="60" w:after="60"/>
    </w:pPr>
  </w:style>
  <w:style w:type="paragraph" w:customStyle="1" w:styleId="SubHeading2">
    <w:name w:val="SubHeading2"/>
    <w:basedOn w:val="HeadingBase"/>
    <w:rsid w:val="001C070C"/>
    <w:pPr>
      <w:spacing w:before="240" w:after="60"/>
    </w:pPr>
    <w:rPr>
      <w:sz w:val="20"/>
    </w:rPr>
  </w:style>
  <w:style w:type="paragraph" w:customStyle="1" w:styleId="SubHeading1">
    <w:name w:val="SubHeading1"/>
    <w:basedOn w:val="HeadingBase"/>
    <w:rsid w:val="001C070C"/>
    <w:pPr>
      <w:spacing w:before="240" w:after="60"/>
    </w:pPr>
    <w:rPr>
      <w:color w:val="918585"/>
      <w:sz w:val="22"/>
    </w:rPr>
  </w:style>
  <w:style w:type="paragraph" w:customStyle="1" w:styleId="SideHeading">
    <w:name w:val="Side Heading"/>
    <w:basedOn w:val="HeadingBase"/>
    <w:rsid w:val="001C07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070C"/>
    <w:pPr>
      <w:tabs>
        <w:tab w:val="num" w:pos="360"/>
      </w:tabs>
    </w:pPr>
  </w:style>
  <w:style w:type="paragraph" w:styleId="PlainText">
    <w:name w:val="Plain Text"/>
    <w:basedOn w:val="Normal"/>
    <w:link w:val="PlainTextChar"/>
    <w:rsid w:val="001C070C"/>
    <w:rPr>
      <w:sz w:val="20"/>
    </w:rPr>
  </w:style>
  <w:style w:type="character" w:customStyle="1" w:styleId="PlainTextChar">
    <w:name w:val="Plain Text Char"/>
    <w:basedOn w:val="DefaultParagraphFont"/>
    <w:link w:val="PlainText"/>
    <w:rsid w:val="001C070C"/>
    <w:rPr>
      <w:rFonts w:ascii="Courier New" w:eastAsia="Times New Roman" w:hAnsi="Courier New" w:cs="Times New Roman"/>
      <w:sz w:val="20"/>
      <w:szCs w:val="20"/>
      <w:lang w:eastAsia="en-US"/>
    </w:rPr>
  </w:style>
  <w:style w:type="character" w:customStyle="1" w:styleId="MenuOption">
    <w:name w:val="Menu Option"/>
    <w:basedOn w:val="DefaultParagraphFont"/>
    <w:rsid w:val="001C070C"/>
    <w:rPr>
      <w:b/>
      <w:smallCaps/>
    </w:rPr>
  </w:style>
  <w:style w:type="paragraph" w:customStyle="1" w:styleId="TableListNumber">
    <w:name w:val="Table List Number"/>
    <w:basedOn w:val="ListNumber"/>
    <w:rsid w:val="001C070C"/>
    <w:pPr>
      <w:numPr>
        <w:numId w:val="0"/>
      </w:numPr>
    </w:pPr>
  </w:style>
  <w:style w:type="paragraph" w:styleId="TOC4">
    <w:name w:val="toc 4"/>
    <w:basedOn w:val="TOCBase"/>
    <w:next w:val="Normal"/>
    <w:semiHidden/>
    <w:rsid w:val="001C070C"/>
    <w:pPr>
      <w:tabs>
        <w:tab w:val="right" w:leader="dot" w:pos="9071"/>
      </w:tabs>
      <w:ind w:left="1701"/>
    </w:pPr>
  </w:style>
  <w:style w:type="paragraph" w:customStyle="1" w:styleId="ListAlpha">
    <w:name w:val="List Alpha"/>
    <w:basedOn w:val="List"/>
    <w:rsid w:val="001C070C"/>
    <w:pPr>
      <w:numPr>
        <w:numId w:val="9"/>
      </w:numPr>
    </w:pPr>
  </w:style>
  <w:style w:type="paragraph" w:customStyle="1" w:styleId="ListAlpha2">
    <w:name w:val="List Alpha 2"/>
    <w:basedOn w:val="List2"/>
    <w:rsid w:val="001C070C"/>
    <w:pPr>
      <w:numPr>
        <w:numId w:val="8"/>
      </w:numPr>
    </w:pPr>
  </w:style>
  <w:style w:type="paragraph" w:styleId="List2">
    <w:name w:val="List 2"/>
    <w:basedOn w:val="BodyText"/>
    <w:rsid w:val="001C070C"/>
    <w:pPr>
      <w:tabs>
        <w:tab w:val="left" w:pos="680"/>
      </w:tabs>
      <w:spacing w:before="60" w:after="60"/>
      <w:ind w:left="680" w:hanging="340"/>
    </w:pPr>
  </w:style>
  <w:style w:type="paragraph" w:styleId="List3">
    <w:name w:val="List 3"/>
    <w:basedOn w:val="BodyText"/>
    <w:rsid w:val="001C070C"/>
    <w:pPr>
      <w:tabs>
        <w:tab w:val="left" w:pos="1021"/>
      </w:tabs>
      <w:spacing w:before="60" w:after="60"/>
      <w:ind w:left="1020" w:hanging="340"/>
    </w:pPr>
  </w:style>
  <w:style w:type="paragraph" w:styleId="List4">
    <w:name w:val="List 4"/>
    <w:basedOn w:val="BodyText"/>
    <w:rsid w:val="001C070C"/>
    <w:pPr>
      <w:tabs>
        <w:tab w:val="left" w:pos="1361"/>
      </w:tabs>
      <w:spacing w:before="60" w:after="60"/>
      <w:ind w:left="1361" w:hanging="340"/>
    </w:pPr>
  </w:style>
  <w:style w:type="paragraph" w:styleId="List5">
    <w:name w:val="List 5"/>
    <w:basedOn w:val="BodyText"/>
    <w:rsid w:val="001C070C"/>
    <w:pPr>
      <w:tabs>
        <w:tab w:val="left" w:pos="1701"/>
      </w:tabs>
      <w:spacing w:before="60" w:after="60"/>
      <w:ind w:left="1701" w:hanging="340"/>
    </w:pPr>
  </w:style>
  <w:style w:type="paragraph" w:styleId="ListBullet3">
    <w:name w:val="List Bullet 3"/>
    <w:basedOn w:val="List3"/>
    <w:rsid w:val="001C070C"/>
    <w:pPr>
      <w:numPr>
        <w:numId w:val="14"/>
      </w:numPr>
      <w:tabs>
        <w:tab w:val="clear" w:pos="1021"/>
      </w:tabs>
      <w:ind w:left="1037" w:hanging="357"/>
    </w:pPr>
  </w:style>
  <w:style w:type="paragraph" w:styleId="ListBullet4">
    <w:name w:val="List Bullet 4"/>
    <w:basedOn w:val="List4"/>
    <w:rsid w:val="001C070C"/>
    <w:pPr>
      <w:numPr>
        <w:numId w:val="3"/>
      </w:numPr>
      <w:tabs>
        <w:tab w:val="clear" w:pos="1361"/>
      </w:tabs>
    </w:pPr>
  </w:style>
  <w:style w:type="paragraph" w:styleId="ListBullet5">
    <w:name w:val="List Bullet 5"/>
    <w:basedOn w:val="List5"/>
    <w:rsid w:val="001C070C"/>
    <w:pPr>
      <w:numPr>
        <w:numId w:val="4"/>
      </w:numPr>
    </w:pPr>
  </w:style>
  <w:style w:type="paragraph" w:styleId="ListContinue2">
    <w:name w:val="List Continue 2"/>
    <w:basedOn w:val="List2"/>
    <w:rsid w:val="001C070C"/>
    <w:pPr>
      <w:ind w:firstLine="0"/>
    </w:pPr>
  </w:style>
  <w:style w:type="paragraph" w:styleId="ListContinue3">
    <w:name w:val="List Continue 3"/>
    <w:basedOn w:val="List3"/>
    <w:rsid w:val="001C070C"/>
    <w:pPr>
      <w:ind w:left="1021" w:firstLine="0"/>
    </w:pPr>
  </w:style>
  <w:style w:type="paragraph" w:styleId="ListContinue4">
    <w:name w:val="List Continue 4"/>
    <w:basedOn w:val="List4"/>
    <w:rsid w:val="001C070C"/>
    <w:pPr>
      <w:ind w:firstLine="0"/>
    </w:pPr>
  </w:style>
  <w:style w:type="paragraph" w:styleId="ListContinue5">
    <w:name w:val="List Continue 5"/>
    <w:basedOn w:val="List5"/>
    <w:rsid w:val="001C070C"/>
    <w:pPr>
      <w:ind w:firstLine="0"/>
    </w:pPr>
  </w:style>
  <w:style w:type="paragraph" w:styleId="ListNumber3">
    <w:name w:val="List Number 3"/>
    <w:basedOn w:val="List3"/>
    <w:rsid w:val="001C070C"/>
    <w:pPr>
      <w:numPr>
        <w:numId w:val="5"/>
      </w:numPr>
    </w:pPr>
  </w:style>
  <w:style w:type="paragraph" w:styleId="ListNumber4">
    <w:name w:val="List Number 4"/>
    <w:basedOn w:val="List4"/>
    <w:rsid w:val="001C070C"/>
    <w:pPr>
      <w:numPr>
        <w:numId w:val="6"/>
      </w:numPr>
    </w:pPr>
  </w:style>
  <w:style w:type="paragraph" w:styleId="ListNumber5">
    <w:name w:val="List Number 5"/>
    <w:basedOn w:val="List5"/>
    <w:rsid w:val="001C070C"/>
    <w:pPr>
      <w:numPr>
        <w:numId w:val="7"/>
      </w:numPr>
    </w:pPr>
  </w:style>
  <w:style w:type="paragraph" w:styleId="BlockText">
    <w:name w:val="Block Text"/>
    <w:basedOn w:val="Normal"/>
    <w:rsid w:val="001C070C"/>
    <w:pPr>
      <w:spacing w:after="120"/>
      <w:ind w:left="1440" w:right="1440"/>
    </w:pPr>
  </w:style>
  <w:style w:type="character" w:customStyle="1" w:styleId="Subscript">
    <w:name w:val="Subscript"/>
    <w:basedOn w:val="DefaultParagraphFont"/>
    <w:rsid w:val="001C070C"/>
    <w:rPr>
      <w:sz w:val="16"/>
      <w:vertAlign w:val="subscript"/>
    </w:rPr>
  </w:style>
  <w:style w:type="character" w:customStyle="1" w:styleId="Superscript">
    <w:name w:val="Superscript"/>
    <w:basedOn w:val="DefaultParagraphFont"/>
    <w:rsid w:val="001C070C"/>
    <w:rPr>
      <w:sz w:val="16"/>
      <w:vertAlign w:val="superscript"/>
    </w:rPr>
  </w:style>
  <w:style w:type="character" w:customStyle="1" w:styleId="Symbols">
    <w:name w:val="Symbols"/>
    <w:basedOn w:val="DefaultParagraphFont"/>
    <w:rsid w:val="001C070C"/>
    <w:rPr>
      <w:rFonts w:ascii="Symbol" w:hAnsi="Symbol"/>
    </w:rPr>
  </w:style>
  <w:style w:type="character" w:customStyle="1" w:styleId="MenuOptions">
    <w:name w:val="Menu Options"/>
    <w:basedOn w:val="DefaultParagraphFont"/>
    <w:rsid w:val="001C070C"/>
    <w:rPr>
      <w:rFonts w:ascii="Arial Narrow" w:hAnsi="Arial Narrow"/>
      <w:smallCaps/>
    </w:rPr>
  </w:style>
  <w:style w:type="character" w:customStyle="1" w:styleId="Buttons">
    <w:name w:val="Buttons"/>
    <w:basedOn w:val="DefaultParagraphFont"/>
    <w:rsid w:val="001C070C"/>
    <w:rPr>
      <w:b/>
    </w:rPr>
  </w:style>
  <w:style w:type="character" w:customStyle="1" w:styleId="Underlined">
    <w:name w:val="Underlined"/>
    <w:basedOn w:val="DefaultParagraphFont"/>
    <w:rsid w:val="001C070C"/>
    <w:rPr>
      <w:u w:val="single"/>
    </w:rPr>
  </w:style>
  <w:style w:type="paragraph" w:customStyle="1" w:styleId="TableBodyTextRight">
    <w:name w:val="Table Body Text Right"/>
    <w:basedOn w:val="TableBodyText"/>
    <w:rsid w:val="001C070C"/>
    <w:pPr>
      <w:widowControl w:val="0"/>
      <w:autoSpaceDE w:val="0"/>
      <w:autoSpaceDN w:val="0"/>
      <w:adjustRightInd w:val="0"/>
      <w:jc w:val="right"/>
    </w:pPr>
    <w:rPr>
      <w:rFonts w:cs="Arial"/>
      <w:szCs w:val="18"/>
    </w:rPr>
  </w:style>
  <w:style w:type="paragraph" w:customStyle="1" w:styleId="CopyrightText">
    <w:name w:val="Copyright Text"/>
    <w:basedOn w:val="BodyText"/>
    <w:rsid w:val="001C070C"/>
    <w:rPr>
      <w:sz w:val="18"/>
    </w:rPr>
  </w:style>
  <w:style w:type="paragraph" w:customStyle="1" w:styleId="BodySmallRight">
    <w:name w:val="Body Small Right"/>
    <w:basedOn w:val="BodyTextRight"/>
    <w:rsid w:val="001C070C"/>
    <w:rPr>
      <w:sz w:val="18"/>
      <w:szCs w:val="18"/>
    </w:rPr>
  </w:style>
  <w:style w:type="paragraph" w:customStyle="1" w:styleId="MarginEdition">
    <w:name w:val="Margin Edition"/>
    <w:basedOn w:val="MarginNote"/>
    <w:rsid w:val="001C070C"/>
    <w:pPr>
      <w:spacing w:before="0" w:after="0"/>
    </w:pPr>
    <w:rPr>
      <w:rFonts w:ascii="Times New Roman" w:hAnsi="Times New Roman"/>
      <w:color w:val="999999"/>
    </w:rPr>
  </w:style>
  <w:style w:type="paragraph" w:customStyle="1" w:styleId="Spacer">
    <w:name w:val="Spacer"/>
    <w:basedOn w:val="Normal"/>
    <w:rsid w:val="001C070C"/>
    <w:rPr>
      <w:sz w:val="2"/>
      <w:szCs w:val="2"/>
    </w:rPr>
  </w:style>
  <w:style w:type="character" w:customStyle="1" w:styleId="Small">
    <w:name w:val="Small"/>
    <w:basedOn w:val="DefaultParagraphFont"/>
    <w:rsid w:val="001C070C"/>
    <w:rPr>
      <w:sz w:val="16"/>
    </w:rPr>
  </w:style>
  <w:style w:type="paragraph" w:customStyle="1" w:styleId="WideTable">
    <w:name w:val="Wide Table"/>
    <w:basedOn w:val="Normal"/>
    <w:rsid w:val="001C070C"/>
    <w:pPr>
      <w:ind w:left="-1418"/>
    </w:pPr>
    <w:rPr>
      <w:sz w:val="2"/>
      <w:szCs w:val="2"/>
    </w:rPr>
  </w:style>
  <w:style w:type="character" w:styleId="PageNumber">
    <w:name w:val="page number"/>
    <w:basedOn w:val="DefaultParagraphFont"/>
    <w:rsid w:val="001C070C"/>
  </w:style>
  <w:style w:type="paragraph" w:styleId="Quote">
    <w:name w:val="Quote"/>
    <w:basedOn w:val="Heading1"/>
    <w:link w:val="QuoteChar"/>
    <w:qFormat/>
    <w:rsid w:val="001C070C"/>
    <w:rPr>
      <w:b w:val="0"/>
      <w:sz w:val="72"/>
      <w:szCs w:val="72"/>
      <w:lang w:val="en-NZ"/>
    </w:rPr>
  </w:style>
  <w:style w:type="character" w:customStyle="1" w:styleId="QuoteChar">
    <w:name w:val="Quote Char"/>
    <w:basedOn w:val="DefaultParagraphFont"/>
    <w:link w:val="Quote"/>
    <w:rsid w:val="001C07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070C"/>
    <w:pPr>
      <w:pageBreakBefore/>
    </w:pPr>
  </w:style>
  <w:style w:type="paragraph" w:customStyle="1" w:styleId="Border">
    <w:name w:val="Border"/>
    <w:basedOn w:val="Normal"/>
    <w:qFormat/>
    <w:rsid w:val="001C07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070C"/>
    <w:rPr>
      <w:b/>
      <w:bCs/>
      <w:i/>
      <w:iCs/>
      <w:color w:val="auto"/>
    </w:rPr>
  </w:style>
  <w:style w:type="paragraph" w:styleId="IntenseQuote">
    <w:name w:val="Intense Quote"/>
    <w:basedOn w:val="Normal"/>
    <w:next w:val="Normal"/>
    <w:link w:val="IntenseQuoteChar"/>
    <w:uiPriority w:val="30"/>
    <w:qFormat/>
    <w:rsid w:val="001C07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07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070C"/>
    <w:rPr>
      <w:smallCaps/>
      <w:color w:val="auto"/>
      <w:u w:val="single"/>
    </w:rPr>
  </w:style>
  <w:style w:type="character" w:styleId="IntenseReference">
    <w:name w:val="Intense Reference"/>
    <w:basedOn w:val="DefaultParagraphFont"/>
    <w:uiPriority w:val="32"/>
    <w:qFormat/>
    <w:rsid w:val="001C070C"/>
    <w:rPr>
      <w:b/>
      <w:bCs/>
      <w:smallCaps/>
      <w:color w:val="auto"/>
      <w:spacing w:val="5"/>
      <w:u w:val="single"/>
    </w:rPr>
  </w:style>
  <w:style w:type="paragraph" w:customStyle="1" w:styleId="2ColumnHeading">
    <w:name w:val="2Column Heading"/>
    <w:basedOn w:val="BodyText"/>
    <w:qFormat/>
    <w:rsid w:val="001C070C"/>
    <w:pPr>
      <w:spacing w:after="60"/>
      <w:ind w:left="-2268"/>
    </w:pPr>
    <w:rPr>
      <w:b/>
    </w:rPr>
  </w:style>
  <w:style w:type="paragraph" w:customStyle="1" w:styleId="Heading1TOC">
    <w:name w:val="Heading1 TOC"/>
    <w:basedOn w:val="Normal"/>
    <w:qFormat/>
    <w:rsid w:val="001C070C"/>
    <w:pPr>
      <w:spacing w:before="240" w:after="120"/>
    </w:pPr>
    <w:rPr>
      <w:rFonts w:ascii="Times New Roman" w:hAnsi="Times New Roman"/>
      <w:b/>
      <w:sz w:val="32"/>
    </w:rPr>
  </w:style>
  <w:style w:type="paragraph" w:customStyle="1" w:styleId="Heading2TOC">
    <w:name w:val="Heading2 TOC"/>
    <w:basedOn w:val="Normal"/>
    <w:qFormat/>
    <w:rsid w:val="001C070C"/>
    <w:pPr>
      <w:spacing w:before="240" w:after="60"/>
    </w:pPr>
    <w:rPr>
      <w:rFonts w:ascii="Times New Roman" w:hAnsi="Times New Roman"/>
      <w:b/>
      <w:sz w:val="28"/>
    </w:rPr>
  </w:style>
  <w:style w:type="character" w:customStyle="1" w:styleId="Underline">
    <w:name w:val="Underline"/>
    <w:basedOn w:val="DefaultParagraphFont"/>
    <w:qFormat/>
    <w:rsid w:val="001C070C"/>
    <w:rPr>
      <w:u w:val="single"/>
    </w:rPr>
  </w:style>
  <w:style w:type="character" w:customStyle="1" w:styleId="BoldandItalics">
    <w:name w:val="Bold and Italics"/>
    <w:qFormat/>
    <w:rsid w:val="001C070C"/>
    <w:rPr>
      <w:b/>
      <w:i/>
      <w:u w:val="none"/>
    </w:rPr>
  </w:style>
  <w:style w:type="paragraph" w:styleId="BalloonText">
    <w:name w:val="Balloon Text"/>
    <w:basedOn w:val="Normal"/>
    <w:link w:val="BalloonTextChar"/>
    <w:rsid w:val="001C070C"/>
    <w:rPr>
      <w:rFonts w:ascii="Tahoma" w:hAnsi="Tahoma" w:cs="Tahoma"/>
      <w:sz w:val="16"/>
      <w:szCs w:val="16"/>
    </w:rPr>
  </w:style>
  <w:style w:type="character" w:customStyle="1" w:styleId="BalloonTextChar">
    <w:name w:val="Balloon Text Char"/>
    <w:basedOn w:val="DefaultParagraphFont"/>
    <w:link w:val="BalloonText"/>
    <w:rsid w:val="001C07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07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07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070C"/>
    <w:rPr>
      <w:b/>
      <w:color w:val="660033"/>
      <w:spacing w:val="0"/>
    </w:rPr>
  </w:style>
  <w:style w:type="paragraph" w:customStyle="1" w:styleId="Nameditemlist">
    <w:name w:val="Named item list"/>
    <w:basedOn w:val="BodyText"/>
    <w:qFormat/>
    <w:rsid w:val="001C070C"/>
    <w:pPr>
      <w:tabs>
        <w:tab w:val="left" w:pos="2835"/>
      </w:tabs>
      <w:ind w:left="2835" w:hanging="2835"/>
    </w:pPr>
  </w:style>
  <w:style w:type="paragraph" w:customStyle="1" w:styleId="BodyTextnopadding">
    <w:name w:val="Body Text no padding"/>
    <w:basedOn w:val="BodyText"/>
    <w:qFormat/>
    <w:rsid w:val="001C070C"/>
    <w:pPr>
      <w:spacing w:before="0" w:after="0"/>
    </w:pPr>
  </w:style>
  <w:style w:type="paragraph" w:customStyle="1" w:styleId="BodyTextBold">
    <w:name w:val="Body Text Bold"/>
    <w:basedOn w:val="BodyText"/>
    <w:qFormat/>
    <w:rsid w:val="001C070C"/>
    <w:rPr>
      <w:b/>
    </w:rPr>
  </w:style>
  <w:style w:type="character" w:styleId="Hyperlink">
    <w:name w:val="Hyperlink"/>
    <w:basedOn w:val="DefaultParagraphFont"/>
    <w:uiPriority w:val="99"/>
    <w:unhideWhenUsed/>
    <w:rsid w:val="00B84F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465</Words>
  <Characters>3229</Characters>
  <Application>Microsoft Office Word</Application>
  <DocSecurity>0</DocSecurity>
  <Lines>76</Lines>
  <Paragraphs>51</Paragraphs>
  <ScaleCrop>false</ScaleCrop>
  <Company>Author-it Software Corporation Ltd.</Company>
  <LinksUpToDate>false</LinksUpToDate>
  <CharactersWithSpaces>3643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DEFGEN310 Establish technical risk management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2024-11-07T12:20:00Z</dcterms:created>
  <dcterms:modified xsi:type="dcterms:W3CDTF">2024-11-07T12:20:00Z</dcterms:modified>
</cp:coreProperties>
</file>