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389" w:rsidP="008563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DEFGEN308 Provide specialist technical regulatory framework advice</w:t>
      </w:r>
      <w:r>
        <w:fldChar w:fldCharType="end"/>
      </w:r>
    </w:p>
    <w:p w:rsidR="00856389" w:rsidP="00856389">
      <w:pPr>
        <w:pStyle w:val="Version"/>
        <w:sectPr w:rsidSect="009866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607" w:rsidP="00986607">
      <w:pPr>
        <w:pStyle w:val="SuperHeading"/>
      </w:pPr>
      <w:r w:rsidRPr="00986607">
        <w:t>DEFGEN308 Provide specialist technical regulatory framework advice</w:t>
      </w:r>
    </w:p>
    <w:p w:rsidR="00000000" w:rsidRPr="00986607" w:rsidP="00986607">
      <w:pPr>
        <w:pStyle w:val="Heading1"/>
      </w:pPr>
      <w:bookmarkStart w:id="1" w:name="O_957964"/>
      <w:bookmarkEnd w:id="1"/>
      <w:r w:rsidRPr="009866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t>Release 1. This is the first release of this unit of competency in the DEF Defence Training Package.</w:t>
            </w:r>
          </w:p>
        </w:tc>
      </w:tr>
    </w:tbl>
    <w:p w:rsidR="00000000" w:rsidRPr="00986607" w:rsidP="00986607">
      <w:pPr>
        <w:pStyle w:val="NoPaddingFontSize1"/>
      </w:pPr>
    </w:p>
    <w:p w:rsidR="00000000" w:rsidRPr="00986607" w:rsidP="00986607">
      <w:pPr>
        <w:pStyle w:val="AllowPageBreak"/>
      </w:pPr>
    </w:p>
    <w:p w:rsidR="00000000" w:rsidRPr="00986607" w:rsidP="00986607">
      <w:pPr>
        <w:pStyle w:val="Heading1"/>
      </w:pPr>
      <w:bookmarkStart w:id="2" w:name="O_957965"/>
      <w:bookmarkEnd w:id="2"/>
      <w:r w:rsidRPr="009866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t>This unit specifies the skills and knowledge required to provide specialist advice related to the technical regulatory framework.</w:t>
            </w:r>
          </w:p>
          <w:p w:rsidR="00000000" w:rsidRPr="00986607" w:rsidP="00986607">
            <w:pPr>
              <w:pStyle w:val="BodyText"/>
            </w:pPr>
            <w:r w:rsidRPr="00986607">
              <w:t xml:space="preserve">It includes identifying complex issues, providing technical advice, formulating options and selecting the preferred option to </w:t>
            </w:r>
            <w:r w:rsidRPr="00986607">
              <w:t>address identified issues. It specifically addresses advice that is relevant to technical regulatory framework activity and is not intended to cover technical advice that is provided in a broader context of the organisational endeavour or a professional di</w:t>
            </w:r>
            <w:r w:rsidRPr="00986607">
              <w:t>scipline.</w:t>
            </w:r>
          </w:p>
          <w:p w:rsidR="00000000" w:rsidRPr="00986607" w:rsidP="00986607">
            <w:pPr>
              <w:pStyle w:val="BodyText"/>
            </w:pPr>
            <w:r w:rsidRPr="00986607">
              <w:t>This unit applies to technical regulatory framework specialists working in Defence materiel logistics but is applicable to any persons in this field of work.</w:t>
            </w:r>
          </w:p>
          <w:p w:rsidR="00000000" w:rsidRPr="00986607" w:rsidP="00986607">
            <w:pPr>
              <w:pStyle w:val="BodyText"/>
            </w:pPr>
            <w:r w:rsidRPr="00986607">
              <w:t xml:space="preserve">The skills and knowledge described in this unit must be applied within the legislative, </w:t>
            </w:r>
            <w:r w:rsidRPr="00986607">
              <w:t>regulatory and policy environment in which they are carried out. Organisational policies and procedures must be consulted and adhered to.</w:t>
            </w:r>
          </w:p>
          <w:p w:rsidR="00000000" w:rsidRPr="00986607" w:rsidP="00986607">
            <w:pPr>
              <w:pStyle w:val="BodyText"/>
            </w:pPr>
            <w:r w:rsidRPr="00986607">
              <w:t>Typically, persons undertaking this unit work independently or as part of a team under direct and indirect supervision</w:t>
            </w:r>
            <w:r w:rsidRPr="00986607">
              <w:t>, use discretion and judgement, and take responsibility for the quality of their outputs.</w:t>
            </w:r>
          </w:p>
          <w:p w:rsidR="00000000" w:rsidRPr="00986607" w:rsidP="00986607">
            <w:pPr>
              <w:pStyle w:val="BodyText"/>
            </w:pPr>
            <w:r w:rsidRPr="00986607">
              <w:t>No licensing, legislative or certification requirements apply to this unit at the time of publication.</w:t>
            </w:r>
          </w:p>
        </w:tc>
      </w:tr>
    </w:tbl>
    <w:p w:rsidR="00000000" w:rsidRPr="00986607" w:rsidP="00986607">
      <w:pPr>
        <w:pStyle w:val="NoPaddingFontSize1"/>
      </w:pPr>
    </w:p>
    <w:p w:rsidR="00000000" w:rsidRPr="00986607" w:rsidP="00986607">
      <w:pPr>
        <w:pStyle w:val="AllowPageBreak"/>
      </w:pPr>
    </w:p>
    <w:p w:rsidR="00000000" w:rsidRPr="00986607" w:rsidP="00986607">
      <w:pPr>
        <w:pStyle w:val="Heading1"/>
      </w:pPr>
      <w:bookmarkStart w:id="3" w:name="O_957966"/>
      <w:bookmarkEnd w:id="3"/>
      <w:r w:rsidRPr="009866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t>Not applicable</w:t>
            </w:r>
          </w:p>
        </w:tc>
      </w:tr>
    </w:tbl>
    <w:p w:rsidR="00000000" w:rsidRPr="00986607" w:rsidP="00986607">
      <w:pPr>
        <w:pStyle w:val="NoPaddingFontSize1"/>
      </w:pPr>
    </w:p>
    <w:p w:rsidR="00000000" w:rsidRPr="00986607" w:rsidP="00986607">
      <w:pPr>
        <w:pStyle w:val="AllowPageBreak"/>
      </w:pPr>
    </w:p>
    <w:p w:rsidR="00000000" w:rsidRPr="00986607" w:rsidP="00986607">
      <w:pPr>
        <w:pStyle w:val="Heading1"/>
      </w:pPr>
      <w:bookmarkStart w:id="4" w:name="O_957967"/>
      <w:bookmarkEnd w:id="4"/>
      <w:r w:rsidRPr="009866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t>General</w:t>
            </w:r>
          </w:p>
        </w:tc>
      </w:tr>
    </w:tbl>
    <w:p w:rsidR="00000000" w:rsidRPr="00986607" w:rsidP="00986607">
      <w:pPr>
        <w:pStyle w:val="NoPaddingFontSize1"/>
      </w:pPr>
    </w:p>
    <w:p w:rsidR="00000000" w:rsidRPr="00986607" w:rsidP="00986607">
      <w:pPr>
        <w:pStyle w:val="AllowPageBreak"/>
      </w:pPr>
    </w:p>
    <w:p w:rsidR="00000000" w:rsidRPr="00986607" w:rsidP="00986607">
      <w:pPr>
        <w:pStyle w:val="Heading1"/>
      </w:pPr>
      <w:bookmarkStart w:id="5" w:name="O_957968"/>
      <w:bookmarkEnd w:id="5"/>
      <w:r w:rsidRPr="009866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t>Not applicable.</w:t>
            </w:r>
          </w:p>
        </w:tc>
      </w:tr>
    </w:tbl>
    <w:p w:rsidR="00000000" w:rsidRPr="00986607" w:rsidP="00986607">
      <w:pPr>
        <w:pStyle w:val="NoPaddingFontSize1"/>
      </w:pPr>
    </w:p>
    <w:p w:rsidR="00000000" w:rsidRPr="00986607" w:rsidP="00986607">
      <w:pPr>
        <w:pStyle w:val="AllowPageBreak"/>
      </w:pPr>
    </w:p>
    <w:p w:rsidR="00000000" w:rsidRPr="00986607" w:rsidP="00986607">
      <w:pPr>
        <w:pStyle w:val="Heading1"/>
      </w:pPr>
      <w:bookmarkStart w:id="6" w:name="O_957969"/>
      <w:bookmarkEnd w:id="6"/>
      <w:r w:rsidRPr="0098660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PERFORMANCE CRITERIA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Performance criteria describe the performance needed to demonstrate achievement of the element.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rPr>
                <w:rStyle w:val="SpecialBold"/>
              </w:rPr>
              <w:t>Identify and analyse issue/s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Observe, receive and clarify circumstances that require provision of advice relating to the technical regulatory framework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Identify and confirm issues, as required, through consultation with relevant personnel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Analyse circumstances, and interpret and clearly define issue/s in accordance with task requirements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Conduct research related to issue/s and seek advice of relevant personnel to clarify unclear findings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Document research outcomes and feedback received from relevant personnel, in accordance with operational procedures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rPr>
                <w:rStyle w:val="SpecialBold"/>
              </w:rPr>
              <w:t>Formulate options for techni</w:t>
            </w:r>
            <w:r w:rsidRPr="00986607">
              <w:rPr>
                <w:rStyle w:val="SpecialBold"/>
              </w:rPr>
              <w:t>cal regulatory framework advice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Identify and evaluate appropriate options related to the provision of advice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Prioritise identified options and make recommendations in accordance with task requirements and regulatory framework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rPr>
                <w:rStyle w:val="SpecialBold"/>
              </w:rPr>
              <w:t>Provide specialist technical regulatory framework advice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Finalise draft advice and discuss with relevant stakeholders in accordance with organisational policies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t>Negotiate, document and incorporate stakeholder requirements within proposed advice</w:t>
            </w:r>
          </w:p>
        </w:tc>
      </w:tr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07">
            <w:pPr>
              <w:pStyle w:val="BodyText"/>
              <w:rPr>
                <w:lang w:val="en-NZ"/>
              </w:rPr>
            </w:pPr>
            <w:r w:rsidRPr="0098660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t>Report finalised advice in accordance with ethical and practical guidelines and within specified resource constraints</w:t>
            </w:r>
          </w:p>
        </w:tc>
      </w:tr>
    </w:tbl>
    <w:p w:rsidR="00000000" w:rsidRPr="00986607" w:rsidP="00986607">
      <w:pPr>
        <w:pStyle w:val="NoPaddingFontSize1"/>
      </w:pPr>
    </w:p>
    <w:p w:rsidR="00000000" w:rsidRPr="00986607" w:rsidP="00986607">
      <w:pPr>
        <w:pStyle w:val="AllowPageBreak"/>
      </w:pPr>
    </w:p>
    <w:p w:rsidR="00000000" w:rsidRPr="00986607" w:rsidP="00986607">
      <w:pPr>
        <w:pStyle w:val="Heading1"/>
      </w:pPr>
      <w:bookmarkStart w:id="7" w:name="O_957970"/>
      <w:bookmarkEnd w:id="7"/>
      <w:r w:rsidRPr="009866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t>Foundation skills essential to performance are explicit in the performance criteria of this unit of competency.</w:t>
            </w:r>
          </w:p>
        </w:tc>
      </w:tr>
    </w:tbl>
    <w:p w:rsidR="00000000" w:rsidRPr="00986607" w:rsidP="00986607">
      <w:pPr>
        <w:pStyle w:val="NoPaddingFontSize1"/>
      </w:pPr>
    </w:p>
    <w:p w:rsidR="00000000" w:rsidRPr="00986607" w:rsidP="00986607">
      <w:pPr>
        <w:pStyle w:val="AllowPageBreak"/>
      </w:pPr>
    </w:p>
    <w:p w:rsidR="00000000" w:rsidRPr="00986607" w:rsidP="00986607">
      <w:pPr>
        <w:pStyle w:val="Heading1"/>
      </w:pPr>
      <w:bookmarkStart w:id="8" w:name="O_957971"/>
      <w:bookmarkEnd w:id="8"/>
      <w:r w:rsidRPr="009866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t>Range is restricted to essential operating conditions and any other variables essential to the work environment.</w:t>
            </w:r>
          </w:p>
          <w:p w:rsidR="00000000" w:rsidRPr="00986607" w:rsidP="00986607">
            <w:pPr>
              <w:pStyle w:val="BodyText"/>
            </w:pPr>
            <w:r w:rsidRPr="00986607">
              <w:t>Non-essential conditions may be found in the Companion Volume Implementation Guide.</w:t>
            </w:r>
          </w:p>
        </w:tc>
      </w:tr>
    </w:tbl>
    <w:p w:rsidR="00000000" w:rsidRPr="00986607" w:rsidP="00986607">
      <w:pPr>
        <w:pStyle w:val="NoPaddingFontSize1"/>
      </w:pPr>
    </w:p>
    <w:p w:rsidR="00000000" w:rsidRPr="00986607" w:rsidP="00986607">
      <w:pPr>
        <w:pStyle w:val="AllowPageBreak"/>
      </w:pPr>
    </w:p>
    <w:p w:rsidR="00000000" w:rsidRPr="00986607" w:rsidP="00986607">
      <w:pPr>
        <w:pStyle w:val="Heading1"/>
      </w:pPr>
      <w:bookmarkStart w:id="9" w:name="O_957972"/>
      <w:bookmarkEnd w:id="9"/>
      <w:r w:rsidRPr="009866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6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07" w:rsidP="00986607">
            <w:pPr>
              <w:pStyle w:val="BodyText"/>
            </w:pPr>
            <w:r w:rsidRPr="00986607">
              <w:t>This unit repla</w:t>
            </w:r>
            <w:r w:rsidRPr="00986607">
              <w:t>ces and is equivalent to DEFCM308A Provide specialist technical regulatory framework advice.</w:t>
            </w:r>
          </w:p>
        </w:tc>
      </w:tr>
    </w:tbl>
    <w:p w:rsidR="00000000" w:rsidRPr="00986607" w:rsidP="00986607">
      <w:pPr>
        <w:pStyle w:val="NoPaddingFontSize1"/>
      </w:pPr>
    </w:p>
    <w:p w:rsidR="00000000" w:rsidRPr="00986607" w:rsidP="00986607">
      <w:pPr>
        <w:pStyle w:val="AllowPageBreak"/>
      </w:pPr>
    </w:p>
    <w:p w:rsidR="00000000" w:rsidRPr="00986607" w:rsidP="00986607">
      <w:pPr>
        <w:pStyle w:val="Heading1"/>
      </w:pPr>
      <w:bookmarkStart w:id="10" w:name="O_957979"/>
      <w:bookmarkEnd w:id="10"/>
      <w:r w:rsidRPr="00986607">
        <w:t>Links</w:t>
      </w:r>
    </w:p>
    <w:p w:rsidR="00000000" w:rsidRPr="00986607" w:rsidP="00856389">
      <w:pPr>
        <w:pStyle w:val="BodyText"/>
      </w:pPr>
      <w:r w:rsidRPr="009866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B352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86607" w:rsidP="00986607"/>
    <w:sectPr w:rsidSect="009866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07" w:rsidRPr="00856389" w:rsidP="008563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89" w:rsidP="00986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389" w:rsidP="00986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56389" w:rsidP="009866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607" w:rsidRPr="00856389" w:rsidP="008563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89" w:rsidRPr="002D2AF8" w:rsidP="00986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DEFGEN308 Provide specialist technical regulatory framework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56389" w:rsidP="009866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6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6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6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6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6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6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6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6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6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6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607"/>
  </w:style>
  <w:style w:type="character" w:customStyle="1" w:styleId="Heading1Char">
    <w:name w:val="Heading 1 Char"/>
    <w:basedOn w:val="DefaultParagraphFont"/>
    <w:link w:val="Heading1"/>
    <w:rsid w:val="009866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6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6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6607"/>
    <w:rPr>
      <w:b/>
      <w:spacing w:val="0"/>
    </w:rPr>
  </w:style>
  <w:style w:type="paragraph" w:customStyle="1" w:styleId="SuperHeading">
    <w:name w:val="SuperHeading"/>
    <w:basedOn w:val="Normal"/>
    <w:rsid w:val="009866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6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66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6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6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6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6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6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6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6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6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6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6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6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6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6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6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6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66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6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6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6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6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6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6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6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6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6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6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6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6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6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607"/>
    <w:rPr>
      <w:i/>
    </w:rPr>
  </w:style>
  <w:style w:type="paragraph" w:styleId="Caption">
    <w:name w:val="caption"/>
    <w:basedOn w:val="BodyText"/>
    <w:next w:val="Normal"/>
    <w:qFormat/>
    <w:rsid w:val="009866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6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6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607"/>
  </w:style>
  <w:style w:type="paragraph" w:styleId="TableofFigures">
    <w:name w:val="table of figures"/>
    <w:basedOn w:val="Normal"/>
    <w:next w:val="Normal"/>
    <w:semiHidden/>
    <w:rsid w:val="009866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6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6607"/>
    <w:rPr>
      <w:rFonts w:ascii="Wingdings" w:hAnsi="Wingdings"/>
    </w:rPr>
  </w:style>
  <w:style w:type="paragraph" w:customStyle="1" w:styleId="TableHeading">
    <w:name w:val="Table Heading"/>
    <w:basedOn w:val="HeadingBase"/>
    <w:rsid w:val="009866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607"/>
    <w:rPr>
      <w:color w:val="0033CC"/>
      <w:u w:val="none"/>
    </w:rPr>
  </w:style>
  <w:style w:type="paragraph" w:customStyle="1" w:styleId="BodyTextRight">
    <w:name w:val="Body Text Right"/>
    <w:basedOn w:val="BodyText"/>
    <w:rsid w:val="009866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6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6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6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6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6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607"/>
    <w:rPr>
      <w:sz w:val="32"/>
    </w:rPr>
  </w:style>
  <w:style w:type="paragraph" w:customStyle="1" w:styleId="HeadingProcedure">
    <w:name w:val="Heading Procedure"/>
    <w:basedOn w:val="HeadingBase"/>
    <w:next w:val="Normal"/>
    <w:rsid w:val="009866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607"/>
    <w:pPr>
      <w:spacing w:before="60" w:after="60"/>
    </w:pPr>
  </w:style>
  <w:style w:type="paragraph" w:styleId="ListContinue">
    <w:name w:val="List Continue"/>
    <w:basedOn w:val="List"/>
    <w:rsid w:val="00986607"/>
    <w:pPr>
      <w:ind w:firstLine="0"/>
    </w:pPr>
  </w:style>
  <w:style w:type="paragraph" w:customStyle="1" w:styleId="ListNote">
    <w:name w:val="List Note"/>
    <w:basedOn w:val="List"/>
    <w:rsid w:val="009866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6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6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607"/>
    <w:rPr>
      <w:rFonts w:ascii="Courier New" w:hAnsi="Courier New"/>
    </w:rPr>
  </w:style>
  <w:style w:type="paragraph" w:customStyle="1" w:styleId="NoteBullet">
    <w:name w:val="Note Bullet"/>
    <w:basedOn w:val="Note"/>
    <w:rsid w:val="009866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6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6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6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6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66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6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607"/>
    <w:rPr>
      <w:b/>
      <w:smallCaps/>
    </w:rPr>
  </w:style>
  <w:style w:type="paragraph" w:customStyle="1" w:styleId="TableListNumber">
    <w:name w:val="Table List Number"/>
    <w:basedOn w:val="ListNumber"/>
    <w:rsid w:val="009866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6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607"/>
    <w:pPr>
      <w:numPr>
        <w:numId w:val="7"/>
      </w:numPr>
    </w:pPr>
  </w:style>
  <w:style w:type="paragraph" w:customStyle="1" w:styleId="ListAlpha2">
    <w:name w:val="List Alpha 2"/>
    <w:basedOn w:val="List2"/>
    <w:rsid w:val="00986607"/>
    <w:pPr>
      <w:numPr>
        <w:numId w:val="6"/>
      </w:numPr>
    </w:pPr>
  </w:style>
  <w:style w:type="paragraph" w:styleId="List2">
    <w:name w:val="List 2"/>
    <w:basedOn w:val="BodyText"/>
    <w:rsid w:val="009866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6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6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6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6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6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6607"/>
    <w:pPr>
      <w:numPr>
        <w:numId w:val="2"/>
      </w:numPr>
    </w:pPr>
  </w:style>
  <w:style w:type="paragraph" w:styleId="ListContinue2">
    <w:name w:val="List Continue 2"/>
    <w:basedOn w:val="List2"/>
    <w:rsid w:val="00986607"/>
    <w:pPr>
      <w:ind w:firstLine="0"/>
    </w:pPr>
  </w:style>
  <w:style w:type="paragraph" w:styleId="ListContinue3">
    <w:name w:val="List Continue 3"/>
    <w:basedOn w:val="List3"/>
    <w:rsid w:val="00986607"/>
    <w:pPr>
      <w:ind w:left="1021" w:firstLine="0"/>
    </w:pPr>
  </w:style>
  <w:style w:type="paragraph" w:styleId="ListContinue4">
    <w:name w:val="List Continue 4"/>
    <w:basedOn w:val="List4"/>
    <w:rsid w:val="00986607"/>
    <w:pPr>
      <w:ind w:firstLine="0"/>
    </w:pPr>
  </w:style>
  <w:style w:type="paragraph" w:styleId="ListContinue5">
    <w:name w:val="List Continue 5"/>
    <w:basedOn w:val="List5"/>
    <w:rsid w:val="00986607"/>
    <w:pPr>
      <w:ind w:firstLine="0"/>
    </w:pPr>
  </w:style>
  <w:style w:type="paragraph" w:styleId="ListNumber3">
    <w:name w:val="List Number 3"/>
    <w:basedOn w:val="List3"/>
    <w:rsid w:val="00986607"/>
    <w:pPr>
      <w:numPr>
        <w:numId w:val="3"/>
      </w:numPr>
    </w:pPr>
  </w:style>
  <w:style w:type="paragraph" w:styleId="ListNumber4">
    <w:name w:val="List Number 4"/>
    <w:basedOn w:val="List4"/>
    <w:rsid w:val="00986607"/>
    <w:pPr>
      <w:numPr>
        <w:numId w:val="4"/>
      </w:numPr>
    </w:pPr>
  </w:style>
  <w:style w:type="paragraph" w:styleId="ListNumber5">
    <w:name w:val="List Number 5"/>
    <w:basedOn w:val="List5"/>
    <w:rsid w:val="00986607"/>
    <w:pPr>
      <w:numPr>
        <w:numId w:val="5"/>
      </w:numPr>
    </w:pPr>
  </w:style>
  <w:style w:type="paragraph" w:styleId="BlockText">
    <w:name w:val="Block Text"/>
    <w:basedOn w:val="Normal"/>
    <w:rsid w:val="009866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6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607"/>
    <w:rPr>
      <w:sz w:val="16"/>
      <w:vertAlign w:val="superscript"/>
    </w:rPr>
  </w:style>
  <w:style w:type="character" w:customStyle="1" w:styleId="Symbols">
    <w:name w:val="Symbols"/>
    <w:basedOn w:val="DefaultParagraphFont"/>
    <w:rsid w:val="00986607"/>
    <w:rPr>
      <w:rFonts w:ascii="Symbol" w:hAnsi="Symbol"/>
    </w:rPr>
  </w:style>
  <w:style w:type="character" w:customStyle="1" w:styleId="MenuOptions">
    <w:name w:val="Menu Options"/>
    <w:basedOn w:val="DefaultParagraphFont"/>
    <w:rsid w:val="009866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607"/>
    <w:rPr>
      <w:b/>
    </w:rPr>
  </w:style>
  <w:style w:type="character" w:customStyle="1" w:styleId="Underlined">
    <w:name w:val="Underlined"/>
    <w:basedOn w:val="DefaultParagraphFont"/>
    <w:rsid w:val="00986607"/>
    <w:rPr>
      <w:u w:val="single"/>
    </w:rPr>
  </w:style>
  <w:style w:type="paragraph" w:customStyle="1" w:styleId="TableBodyTextRight">
    <w:name w:val="Table Body Text Right"/>
    <w:basedOn w:val="TableBodyText"/>
    <w:rsid w:val="009866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607"/>
    <w:rPr>
      <w:sz w:val="18"/>
    </w:rPr>
  </w:style>
  <w:style w:type="paragraph" w:customStyle="1" w:styleId="BodySmallRight">
    <w:name w:val="Body Small Right"/>
    <w:basedOn w:val="BodyTextRight"/>
    <w:rsid w:val="00986607"/>
    <w:rPr>
      <w:sz w:val="18"/>
      <w:szCs w:val="18"/>
    </w:rPr>
  </w:style>
  <w:style w:type="paragraph" w:customStyle="1" w:styleId="MarginEdition">
    <w:name w:val="Margin Edition"/>
    <w:basedOn w:val="MarginNote"/>
    <w:rsid w:val="009866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607"/>
    <w:rPr>
      <w:sz w:val="2"/>
      <w:szCs w:val="2"/>
    </w:rPr>
  </w:style>
  <w:style w:type="character" w:customStyle="1" w:styleId="Small">
    <w:name w:val="Small"/>
    <w:basedOn w:val="DefaultParagraphFont"/>
    <w:rsid w:val="00986607"/>
    <w:rPr>
      <w:sz w:val="16"/>
    </w:rPr>
  </w:style>
  <w:style w:type="paragraph" w:customStyle="1" w:styleId="WideTable">
    <w:name w:val="Wide Table"/>
    <w:basedOn w:val="Normal"/>
    <w:rsid w:val="009866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607"/>
  </w:style>
  <w:style w:type="paragraph" w:styleId="Quote">
    <w:name w:val="Quote"/>
    <w:basedOn w:val="Heading1"/>
    <w:link w:val="QuoteChar"/>
    <w:qFormat/>
    <w:rsid w:val="009866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6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607"/>
    <w:pPr>
      <w:pageBreakBefore/>
    </w:pPr>
  </w:style>
  <w:style w:type="paragraph" w:customStyle="1" w:styleId="Border">
    <w:name w:val="Border"/>
    <w:basedOn w:val="Normal"/>
    <w:qFormat/>
    <w:rsid w:val="009866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6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6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6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6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6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6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6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6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607"/>
    <w:rPr>
      <w:u w:val="single"/>
    </w:rPr>
  </w:style>
  <w:style w:type="character" w:customStyle="1" w:styleId="BoldandItalics">
    <w:name w:val="Bold and Italics"/>
    <w:qFormat/>
    <w:rsid w:val="00986607"/>
    <w:rPr>
      <w:b/>
      <w:i/>
      <w:u w:val="none"/>
    </w:rPr>
  </w:style>
  <w:style w:type="paragraph" w:styleId="BalloonText">
    <w:name w:val="Balloon Text"/>
    <w:basedOn w:val="Normal"/>
    <w:link w:val="BalloonTextChar"/>
    <w:rsid w:val="00986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6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6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6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6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6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607"/>
    <w:pPr>
      <w:spacing w:before="0" w:after="0"/>
    </w:pPr>
  </w:style>
  <w:style w:type="paragraph" w:customStyle="1" w:styleId="BodyTextBold">
    <w:name w:val="Body Text Bold"/>
    <w:basedOn w:val="BodyText"/>
    <w:qFormat/>
    <w:rsid w:val="00986607"/>
    <w:rPr>
      <w:b/>
    </w:rPr>
  </w:style>
  <w:style w:type="character" w:styleId="Hyperlink">
    <w:name w:val="Hyperlink"/>
    <w:basedOn w:val="DefaultParagraphFont"/>
    <w:uiPriority w:val="99"/>
    <w:unhideWhenUsed/>
    <w:rsid w:val="008563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3348</Characters>
  <Application>Microsoft Office Word</Application>
  <DocSecurity>0</DocSecurity>
  <Lines>139</Lines>
  <Paragraphs>70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DEFGEN308 Provide specialist technical regulatory framework advice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2024-11-07T12:08:00Z</dcterms:created>
  <dcterms:modified xsi:type="dcterms:W3CDTF">2024-11-07T12:08:00Z</dcterms:modified>
</cp:coreProperties>
</file>