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9A2" w:rsidP="00C539A2">
      <w:pPr>
        <w:pStyle w:val="Title"/>
      </w:pPr>
      <w:r>
        <w:fldChar w:fldCharType="begin"/>
      </w:r>
      <w:r>
        <w:instrText xml:space="preserve"> TITLE   \* MERGEFORMAT </w:instrText>
      </w:r>
      <w:r>
        <w:fldChar w:fldCharType="separate"/>
      </w:r>
      <w:r>
        <w:t>Assessment Requirements for DEFGEN308 Provide specialist technical regulatory framework advice</w:t>
      </w:r>
      <w:r>
        <w:fldChar w:fldCharType="end"/>
      </w:r>
    </w:p>
    <w:p w:rsidR="00C539A2" w:rsidP="00C539A2">
      <w:pPr>
        <w:pStyle w:val="Version"/>
        <w:sectPr w:rsidSect="003B5C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C65" w:rsidP="003B5C65">
      <w:pPr>
        <w:pStyle w:val="SuperHeading"/>
      </w:pPr>
      <w:r w:rsidRPr="003B5C65">
        <w:t>Assessment Requirements for DEFGEN308 Provide specialist technical regulatory framework advice</w:t>
      </w:r>
    </w:p>
    <w:p w:rsidR="00000000" w:rsidRPr="003B5C65" w:rsidP="003B5C65">
      <w:pPr>
        <w:pStyle w:val="Heading1"/>
      </w:pPr>
      <w:bookmarkStart w:id="1" w:name="O_957974"/>
      <w:bookmarkEnd w:id="1"/>
      <w:r w:rsidRPr="003B5C65">
        <w:t>Modification History</w:t>
      </w:r>
    </w:p>
    <w:tbl>
      <w:tblPr>
        <w:tblW w:w="9497" w:type="dxa"/>
        <w:tblLayout w:type="fixed"/>
        <w:tblCellMar>
          <w:left w:w="62" w:type="dxa"/>
          <w:right w:w="62" w:type="dxa"/>
        </w:tblCellMar>
        <w:tblLook w:val="0000"/>
      </w:tblPr>
      <w:tblGrid>
        <w:gridCol w:w="9497"/>
      </w:tblGrid>
      <w:tr w:rsidTr="003B5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C65" w:rsidP="003B5C65">
            <w:pPr>
              <w:pStyle w:val="BodyText"/>
            </w:pPr>
            <w:r w:rsidRPr="003B5C65">
              <w:t>Release 1. This is the first release of this unit of competency in the DEF Defence Training Package.</w:t>
            </w:r>
          </w:p>
        </w:tc>
      </w:tr>
    </w:tbl>
    <w:p w:rsidR="00000000" w:rsidRPr="003B5C65" w:rsidP="003B5C65">
      <w:pPr>
        <w:pStyle w:val="NoPaddingFontSize1"/>
      </w:pPr>
    </w:p>
    <w:p w:rsidR="00000000" w:rsidRPr="003B5C65" w:rsidP="003B5C65">
      <w:pPr>
        <w:pStyle w:val="AllowPageBreak"/>
      </w:pPr>
    </w:p>
    <w:p w:rsidR="00000000" w:rsidRPr="003B5C65" w:rsidP="003B5C65">
      <w:pPr>
        <w:pStyle w:val="Heading1"/>
      </w:pPr>
      <w:bookmarkStart w:id="2" w:name="O_957975"/>
      <w:bookmarkEnd w:id="2"/>
      <w:r w:rsidRPr="003B5C65">
        <w:t>Performance Evidence</w:t>
      </w:r>
    </w:p>
    <w:tbl>
      <w:tblPr>
        <w:tblW w:w="9497" w:type="dxa"/>
        <w:tblLayout w:type="fixed"/>
        <w:tblCellMar>
          <w:left w:w="62" w:type="dxa"/>
          <w:right w:w="62" w:type="dxa"/>
        </w:tblCellMar>
        <w:tblLook w:val="0000"/>
      </w:tblPr>
      <w:tblGrid>
        <w:gridCol w:w="9497"/>
      </w:tblGrid>
      <w:tr w:rsidTr="003B5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C65" w:rsidP="003B5C65">
            <w:pPr>
              <w:pStyle w:val="BodyText"/>
            </w:pPr>
            <w:r w:rsidRPr="003B5C65">
              <w:t>Evidence required to demonstrate competence in this unit must be relevant to and satisfy all of the requirements of the elements and performance criteria on at least one occasion and include:</w:t>
            </w:r>
          </w:p>
          <w:p w:rsidR="00000000" w:rsidRPr="003B5C65" w:rsidP="003B5C65">
            <w:pPr>
              <w:pStyle w:val="ListBullet"/>
            </w:pPr>
            <w:r w:rsidRPr="003B5C65">
              <w:t>analysing and evaluating information</w:t>
            </w:r>
          </w:p>
          <w:p w:rsidR="00000000" w:rsidRPr="003B5C65" w:rsidP="003B5C65">
            <w:pPr>
              <w:pStyle w:val="ListBullet"/>
            </w:pPr>
            <w:r w:rsidRPr="003B5C65">
              <w:t>apply</w:t>
            </w:r>
            <w:r w:rsidRPr="003B5C65">
              <w:t>ing relevant legislation, regulations, statutory requirements and organisational policies and procedures</w:t>
            </w:r>
          </w:p>
          <w:p w:rsidR="00000000" w:rsidRPr="003B5C65" w:rsidP="003B5C65">
            <w:pPr>
              <w:pStyle w:val="ListBullet"/>
            </w:pPr>
            <w:r w:rsidRPr="003B5C65">
              <w:t>communicating effectively with colleagues and stakeholders</w:t>
            </w:r>
          </w:p>
          <w:p w:rsidR="00000000" w:rsidRPr="003B5C65" w:rsidP="003B5C65">
            <w:pPr>
              <w:pStyle w:val="ListBullet"/>
            </w:pPr>
            <w:r w:rsidRPr="003B5C65">
              <w:t>conducting research into identified issues and identifying relevant information</w:t>
            </w:r>
          </w:p>
          <w:p w:rsidR="00000000" w:rsidRPr="003B5C65" w:rsidP="003B5C65">
            <w:pPr>
              <w:pStyle w:val="ListBullet"/>
            </w:pPr>
            <w:r w:rsidRPr="003B5C65">
              <w:t xml:space="preserve">formulating </w:t>
            </w:r>
            <w:r w:rsidRPr="003B5C65">
              <w:t>and prioritising options for technical regulatory framework advice, and selecting the most appropriate option</w:t>
            </w:r>
          </w:p>
          <w:p w:rsidR="00000000" w:rsidRPr="003B5C65" w:rsidP="003B5C65">
            <w:pPr>
              <w:pStyle w:val="ListBullet"/>
            </w:pPr>
            <w:r w:rsidRPr="003B5C65">
              <w:t>identifying and analysing issue/s surrounding the provision of advice</w:t>
            </w:r>
          </w:p>
          <w:p w:rsidR="00000000" w:rsidRPr="003B5C65" w:rsidP="003B5C65">
            <w:pPr>
              <w:pStyle w:val="ListBullet"/>
            </w:pPr>
            <w:r w:rsidRPr="003B5C65">
              <w:t>identifying, interpreting and analysing risk assessment requirements relevan</w:t>
            </w:r>
            <w:r w:rsidRPr="003B5C65">
              <w:t>t to work being performed</w:t>
            </w:r>
          </w:p>
          <w:p w:rsidR="00000000" w:rsidRPr="003B5C65" w:rsidP="003B5C65">
            <w:pPr>
              <w:pStyle w:val="ListBullet"/>
            </w:pPr>
            <w:r w:rsidRPr="003B5C65">
              <w:t>preparing and presenting advice reports</w:t>
            </w:r>
          </w:p>
          <w:p w:rsidR="00000000" w:rsidRPr="003B5C65" w:rsidP="003B5C65">
            <w:pPr>
              <w:pStyle w:val="ListBullet"/>
            </w:pPr>
            <w:r w:rsidRPr="003B5C65">
              <w:t>providing specialist technical regulatory framework advice.</w:t>
            </w:r>
          </w:p>
        </w:tc>
      </w:tr>
    </w:tbl>
    <w:p w:rsidR="00000000" w:rsidRPr="003B5C65" w:rsidP="003B5C65">
      <w:pPr>
        <w:pStyle w:val="NoPaddingFontSize1"/>
      </w:pPr>
    </w:p>
    <w:p w:rsidR="00000000" w:rsidRPr="003B5C65" w:rsidP="003B5C65">
      <w:pPr>
        <w:pStyle w:val="AllowPageBreak"/>
      </w:pPr>
    </w:p>
    <w:p w:rsidR="00000000" w:rsidRPr="003B5C65" w:rsidP="003B5C65">
      <w:pPr>
        <w:pStyle w:val="Heading1"/>
      </w:pPr>
      <w:bookmarkStart w:id="3" w:name="O_957976"/>
      <w:bookmarkEnd w:id="3"/>
      <w:r w:rsidRPr="003B5C65">
        <w:t>Knowledge Evidence</w:t>
      </w:r>
    </w:p>
    <w:tbl>
      <w:tblPr>
        <w:tblW w:w="9497" w:type="dxa"/>
        <w:tblLayout w:type="fixed"/>
        <w:tblCellMar>
          <w:left w:w="62" w:type="dxa"/>
          <w:right w:w="62" w:type="dxa"/>
        </w:tblCellMar>
        <w:tblLook w:val="0000"/>
      </w:tblPr>
      <w:tblGrid>
        <w:gridCol w:w="9497"/>
      </w:tblGrid>
      <w:tr w:rsidTr="003B5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C65" w:rsidP="003B5C65">
            <w:pPr>
              <w:pStyle w:val="BodyText"/>
            </w:pPr>
            <w:r w:rsidRPr="003B5C65">
              <w:t>Evidence required to demonstrate competence in this unit must be relevant to and satisfy all of the requirements of the elements and performance criteria and include knowledge of:</w:t>
            </w:r>
          </w:p>
          <w:p w:rsidR="00000000" w:rsidRPr="003B5C65" w:rsidP="003B5C65">
            <w:pPr>
              <w:pStyle w:val="ListBullet"/>
            </w:pPr>
            <w:r w:rsidRPr="003B5C65">
              <w:t>analysis process</w:t>
            </w:r>
          </w:p>
          <w:p w:rsidR="00000000" w:rsidRPr="003B5C65" w:rsidP="003B5C65">
            <w:pPr>
              <w:pStyle w:val="ListBullet"/>
            </w:pPr>
            <w:r w:rsidRPr="003B5C65">
              <w:t>configuration management</w:t>
            </w:r>
          </w:p>
          <w:p w:rsidR="00000000" w:rsidRPr="003B5C65" w:rsidP="003B5C65">
            <w:pPr>
              <w:pStyle w:val="ListBullet"/>
            </w:pPr>
            <w:r w:rsidRPr="003B5C65">
              <w:t>ethical and practical guidelines</w:t>
            </w:r>
          </w:p>
          <w:p w:rsidR="00000000" w:rsidRPr="003B5C65" w:rsidP="003B5C65">
            <w:pPr>
              <w:pStyle w:val="ListBullet"/>
            </w:pPr>
            <w:r w:rsidRPr="003B5C65">
              <w:t>integrated logistic support</w:t>
            </w:r>
          </w:p>
          <w:p w:rsidR="00000000" w:rsidRPr="003B5C65" w:rsidP="003B5C65">
            <w:pPr>
              <w:pStyle w:val="ListBullet"/>
            </w:pPr>
            <w:r w:rsidRPr="003B5C65">
              <w:t>relevant organisational policies, procedures, guidelines and industry standards</w:t>
            </w:r>
          </w:p>
          <w:p w:rsidR="00000000" w:rsidRPr="003B5C65" w:rsidP="003B5C65">
            <w:pPr>
              <w:pStyle w:val="ListBullet"/>
            </w:pPr>
            <w:r w:rsidRPr="003B5C65">
              <w:t>product knowledge related to systems and/or equipment in service in the organisation</w:t>
            </w:r>
          </w:p>
          <w:p w:rsidR="00000000" w:rsidRPr="003B5C65" w:rsidP="003B5C65">
            <w:pPr>
              <w:pStyle w:val="ListBullet"/>
            </w:pPr>
            <w:r w:rsidRPr="003B5C65">
              <w:t>professional codes of practice</w:t>
            </w:r>
          </w:p>
          <w:p w:rsidR="00000000" w:rsidRPr="003B5C65" w:rsidP="003B5C65">
            <w:pPr>
              <w:pStyle w:val="ListBullet"/>
            </w:pPr>
            <w:r w:rsidRPr="003B5C65">
              <w:t>relevant research techniques and</w:t>
            </w:r>
            <w:r w:rsidRPr="003B5C65">
              <w:t xml:space="preserve"> information sources</w:t>
            </w:r>
          </w:p>
          <w:p w:rsidR="00000000" w:rsidRPr="003B5C65" w:rsidP="003B5C65">
            <w:pPr>
              <w:pStyle w:val="ListBullet"/>
            </w:pPr>
            <w:r w:rsidRPr="003B5C65">
              <w:t>specialist technical regulatory framework advice and protocols.</w:t>
            </w:r>
          </w:p>
        </w:tc>
      </w:tr>
    </w:tbl>
    <w:p w:rsidR="00000000" w:rsidRPr="003B5C65" w:rsidP="003B5C65">
      <w:pPr>
        <w:pStyle w:val="NoPaddingFontSize1"/>
      </w:pPr>
    </w:p>
    <w:p w:rsidR="00000000" w:rsidRPr="003B5C65" w:rsidP="003B5C65">
      <w:pPr>
        <w:pStyle w:val="AllowPageBreak"/>
      </w:pPr>
    </w:p>
    <w:p w:rsidR="00000000" w:rsidRPr="003B5C65" w:rsidP="003B5C65">
      <w:pPr>
        <w:pStyle w:val="Heading1"/>
      </w:pPr>
      <w:bookmarkStart w:id="4" w:name="O_957977"/>
      <w:bookmarkEnd w:id="4"/>
      <w:r w:rsidRPr="003B5C65">
        <w:t>Assessment Conditions</w:t>
      </w:r>
    </w:p>
    <w:tbl>
      <w:tblPr>
        <w:tblW w:w="9497" w:type="dxa"/>
        <w:tblLayout w:type="fixed"/>
        <w:tblCellMar>
          <w:left w:w="62" w:type="dxa"/>
          <w:right w:w="62" w:type="dxa"/>
        </w:tblCellMar>
        <w:tblLook w:val="0000"/>
      </w:tblPr>
      <w:tblGrid>
        <w:gridCol w:w="9497"/>
      </w:tblGrid>
      <w:tr w:rsidTr="003B5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C65" w:rsidP="003B5C65">
            <w:pPr>
              <w:pStyle w:val="BodyText"/>
            </w:pPr>
            <w:r w:rsidRPr="003B5C65">
              <w:t>As a minimum, assessors must satisfy applicable regulatory requirements, which include requirements in the Standards for Registered Training Organisations current at the time of assessment.</w:t>
            </w:r>
          </w:p>
          <w:p w:rsidR="00000000" w:rsidRPr="003B5C65" w:rsidP="003B5C65">
            <w:pPr>
              <w:pStyle w:val="BodyText"/>
            </w:pPr>
            <w:r w:rsidRPr="003B5C65">
              <w:t>As a minimum, assessment must satisfy applicable regulatory requir</w:t>
            </w:r>
            <w:r w:rsidRPr="003B5C65">
              <w:t>ements, which include requirements in the Standards for Registered Training Organisations current at the time of assessment.</w:t>
            </w:r>
          </w:p>
          <w:p w:rsidR="00000000" w:rsidRPr="003B5C65" w:rsidP="003B5C65">
            <w:pPr>
              <w:pStyle w:val="BodyText"/>
            </w:pPr>
            <w:r w:rsidRPr="003B5C65">
              <w:t>Assessment must occur in workplace operational situations where it is appropriate to do so; where this is not appropriate, assessme</w:t>
            </w:r>
            <w:r w:rsidRPr="003B5C65">
              <w:t>nt must occur in simulated workplace operational situations that replicate workplace conditions.</w:t>
            </w:r>
          </w:p>
          <w:p w:rsidR="00000000" w:rsidRPr="003B5C65" w:rsidP="003B5C65">
            <w:pPr>
              <w:pStyle w:val="BodyText"/>
            </w:pPr>
            <w:r w:rsidRPr="003B5C65">
              <w:t>Assessment processes and techniques must be appropriate to the language, literacy and numeracy requirements of the work being performed and the needs of the ca</w:t>
            </w:r>
            <w:r w:rsidRPr="003B5C65">
              <w:t>ndidate.</w:t>
            </w:r>
          </w:p>
          <w:p w:rsidR="00000000" w:rsidRPr="003B5C65" w:rsidP="003B5C65">
            <w:pPr>
              <w:pStyle w:val="BodyText"/>
            </w:pPr>
            <w:r w:rsidRPr="003B5C65">
              <w:t>Resources for assessment must include access to:</w:t>
            </w:r>
          </w:p>
          <w:p w:rsidR="00000000" w:rsidRPr="003B5C65" w:rsidP="003B5C65">
            <w:pPr>
              <w:pStyle w:val="ListBullet"/>
            </w:pPr>
            <w:r w:rsidRPr="003B5C65">
              <w:t>a range of relevant exercises, case studies and/or other simulations</w:t>
            </w:r>
          </w:p>
          <w:p w:rsidR="00000000" w:rsidRPr="003B5C65" w:rsidP="003B5C65">
            <w:pPr>
              <w:pStyle w:val="ListBullet"/>
            </w:pPr>
            <w:r w:rsidRPr="003B5C65">
              <w:t>relevant and appropriate materials, tools and equipment currently used in industry</w:t>
            </w:r>
          </w:p>
          <w:p w:rsidR="00000000" w:rsidRPr="003B5C65" w:rsidP="003B5C65">
            <w:pPr>
              <w:pStyle w:val="ListBullet"/>
            </w:pPr>
            <w:r w:rsidRPr="003B5C65">
              <w:t>applicable documentation including organisati</w:t>
            </w:r>
            <w:r w:rsidRPr="003B5C65">
              <w:t>onal policies, protocols, procedures, regulations, guidelines, codes of practice and operation manuals.</w:t>
            </w:r>
          </w:p>
        </w:tc>
      </w:tr>
    </w:tbl>
    <w:p w:rsidR="00000000" w:rsidRPr="003B5C65" w:rsidP="003B5C65">
      <w:pPr>
        <w:pStyle w:val="NoPaddingFontSize1"/>
      </w:pPr>
    </w:p>
    <w:p w:rsidR="00000000" w:rsidRPr="003B5C65" w:rsidP="003B5C65">
      <w:pPr>
        <w:pStyle w:val="AllowPageBreak"/>
      </w:pPr>
    </w:p>
    <w:p w:rsidR="00000000" w:rsidRPr="003B5C65" w:rsidP="003B5C65">
      <w:pPr>
        <w:pStyle w:val="Heading1"/>
      </w:pPr>
      <w:bookmarkStart w:id="5" w:name="O_957980"/>
      <w:bookmarkEnd w:id="5"/>
      <w:r w:rsidRPr="003B5C65">
        <w:t>Links</w:t>
      </w:r>
    </w:p>
    <w:p w:rsidR="00000000" w:rsidRPr="003B5C65" w:rsidP="00C539A2">
      <w:pPr>
        <w:pStyle w:val="BodyText"/>
      </w:pPr>
      <w:r w:rsidRPr="003B5C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80431">
        <w:rPr>
          <w:rStyle w:val="Hyperlink"/>
        </w:rPr>
        <w:t>https://vetnet.gov.au/Pages/TrainingDocs.aspx?q=6bdbab1e-11ed-4bc9-9cba-9e1a55d4e4a9</w:t>
      </w:r>
      <w:r>
        <w:fldChar w:fldCharType="end"/>
      </w:r>
    </w:p>
    <w:p w:rsidR="00000000" w:rsidRPr="003B5C65" w:rsidP="003B5C65"/>
    <w:sectPr w:rsidSect="003B5C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65" w:rsidRPr="00C539A2" w:rsidP="00C53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A2" w:rsidP="003B5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39A2" w:rsidP="003B5C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539A2" w:rsidP="003B5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C65" w:rsidRPr="00C539A2" w:rsidP="00C53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A2" w:rsidRPr="002D2AF8" w:rsidP="003B5C65">
    <w:pPr>
      <w:pStyle w:val="Header"/>
      <w:framePr w:wrap="around"/>
    </w:pPr>
    <w:r>
      <w:fldChar w:fldCharType="begin"/>
    </w:r>
    <w:r>
      <w:instrText xml:space="preserve"> TITLE   \* MERGEFORMAT </w:instrText>
    </w:r>
    <w:r>
      <w:fldChar w:fldCharType="separate"/>
    </w:r>
    <w:r>
      <w:t>Assessment Requirements for DEFGEN308 Provide specialist technical regulatory framework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539A2" w:rsidP="003B5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30D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9CF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C65"/>
    <w:pPr>
      <w:spacing w:before="360" w:after="60"/>
      <w:outlineLvl w:val="0"/>
    </w:pPr>
    <w:rPr>
      <w:sz w:val="32"/>
    </w:rPr>
  </w:style>
  <w:style w:type="paragraph" w:styleId="Heading2">
    <w:name w:val="heading 2"/>
    <w:basedOn w:val="HeadingBase"/>
    <w:next w:val="BodyText"/>
    <w:link w:val="Heading2Char"/>
    <w:qFormat/>
    <w:rsid w:val="003B5C65"/>
    <w:pPr>
      <w:keepLines/>
      <w:spacing w:before="240" w:after="120"/>
      <w:outlineLvl w:val="1"/>
    </w:pPr>
    <w:rPr>
      <w:sz w:val="28"/>
      <w:szCs w:val="40"/>
    </w:rPr>
  </w:style>
  <w:style w:type="paragraph" w:styleId="Heading3">
    <w:name w:val="heading 3"/>
    <w:basedOn w:val="HeadingBase"/>
    <w:next w:val="BodyText"/>
    <w:link w:val="Heading3Char"/>
    <w:qFormat/>
    <w:rsid w:val="003B5C65"/>
    <w:pPr>
      <w:spacing w:before="180" w:after="120"/>
      <w:outlineLvl w:val="2"/>
    </w:pPr>
    <w:rPr>
      <w:spacing w:val="-10"/>
      <w:kern w:val="32"/>
    </w:rPr>
  </w:style>
  <w:style w:type="paragraph" w:styleId="Heading4">
    <w:name w:val="heading 4"/>
    <w:basedOn w:val="HeadingBase"/>
    <w:next w:val="BodyText"/>
    <w:link w:val="Heading4Char"/>
    <w:qFormat/>
    <w:rsid w:val="003B5C65"/>
    <w:pPr>
      <w:spacing w:before="160" w:after="120"/>
      <w:outlineLvl w:val="3"/>
    </w:pPr>
    <w:rPr>
      <w:sz w:val="22"/>
    </w:rPr>
  </w:style>
  <w:style w:type="paragraph" w:styleId="Heading5">
    <w:name w:val="heading 5"/>
    <w:basedOn w:val="HeadingBase"/>
    <w:next w:val="Normal"/>
    <w:link w:val="Heading5Char"/>
    <w:qFormat/>
    <w:rsid w:val="003B5C65"/>
    <w:pPr>
      <w:spacing w:before="80"/>
      <w:outlineLvl w:val="4"/>
    </w:pPr>
    <w:rPr>
      <w:color w:val="918585"/>
      <w:sz w:val="20"/>
    </w:rPr>
  </w:style>
  <w:style w:type="paragraph" w:styleId="Heading6">
    <w:name w:val="heading 6"/>
    <w:basedOn w:val="HeadingBase"/>
    <w:next w:val="Normal"/>
    <w:link w:val="Heading6Char"/>
    <w:qFormat/>
    <w:rsid w:val="003B5C65"/>
    <w:pPr>
      <w:spacing w:before="60"/>
      <w:outlineLvl w:val="5"/>
    </w:pPr>
    <w:rPr>
      <w:color w:val="918585"/>
      <w:sz w:val="20"/>
    </w:rPr>
  </w:style>
  <w:style w:type="paragraph" w:styleId="Heading7">
    <w:name w:val="heading 7"/>
    <w:basedOn w:val="Normal"/>
    <w:next w:val="Normal"/>
    <w:link w:val="Heading7Char"/>
    <w:qFormat/>
    <w:rsid w:val="003B5C65"/>
    <w:pPr>
      <w:ind w:left="720"/>
      <w:outlineLvl w:val="6"/>
    </w:pPr>
    <w:rPr>
      <w:i/>
    </w:rPr>
  </w:style>
  <w:style w:type="paragraph" w:styleId="Heading8">
    <w:name w:val="heading 8"/>
    <w:basedOn w:val="Normal"/>
    <w:next w:val="Normal"/>
    <w:link w:val="Heading8Char"/>
    <w:qFormat/>
    <w:rsid w:val="003B5C65"/>
    <w:pPr>
      <w:ind w:left="720"/>
      <w:outlineLvl w:val="7"/>
    </w:pPr>
    <w:rPr>
      <w:i/>
    </w:rPr>
  </w:style>
  <w:style w:type="paragraph" w:styleId="Heading9">
    <w:name w:val="heading 9"/>
    <w:basedOn w:val="Normal"/>
    <w:next w:val="Normal"/>
    <w:link w:val="Heading9Char"/>
    <w:qFormat/>
    <w:rsid w:val="003B5C65"/>
    <w:pPr>
      <w:ind w:left="720"/>
      <w:outlineLvl w:val="8"/>
    </w:pPr>
    <w:rPr>
      <w:i/>
    </w:rPr>
  </w:style>
  <w:style w:type="character" w:default="1" w:styleId="DefaultParagraphFont">
    <w:name w:val="Default Paragraph Font"/>
    <w:uiPriority w:val="1"/>
    <w:unhideWhenUsed/>
    <w:rsid w:val="003B5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C65"/>
  </w:style>
  <w:style w:type="character" w:customStyle="1" w:styleId="Heading1Char">
    <w:name w:val="Heading 1 Char"/>
    <w:basedOn w:val="DefaultParagraphFont"/>
    <w:link w:val="Heading1"/>
    <w:rsid w:val="003B5C65"/>
    <w:rPr>
      <w:rFonts w:ascii="Times New Roman" w:eastAsia="Times New Roman" w:hAnsi="Times New Roman" w:cs="Times New Roman"/>
      <w:b/>
      <w:sz w:val="32"/>
      <w:szCs w:val="20"/>
      <w:lang w:eastAsia="en-US"/>
    </w:rPr>
  </w:style>
  <w:style w:type="paragraph" w:styleId="BodyText">
    <w:name w:val="Body Text"/>
    <w:basedOn w:val="Normal"/>
    <w:link w:val="BodyTextChar"/>
    <w:rsid w:val="003B5C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C65"/>
    <w:rPr>
      <w:rFonts w:ascii="Times New Roman" w:eastAsia="Times New Roman" w:hAnsi="Times New Roman" w:cs="Times New Roman"/>
      <w:sz w:val="24"/>
      <w:lang w:eastAsia="en-US"/>
    </w:rPr>
  </w:style>
  <w:style w:type="paragraph" w:styleId="ListBullet">
    <w:name w:val="List Bullet"/>
    <w:basedOn w:val="List"/>
    <w:rsid w:val="003B5C65"/>
    <w:pPr>
      <w:numPr>
        <w:numId w:val="11"/>
      </w:numPr>
      <w:tabs>
        <w:tab w:val="clear" w:pos="340"/>
      </w:tabs>
      <w:spacing w:before="40" w:after="40"/>
    </w:pPr>
  </w:style>
  <w:style w:type="paragraph" w:customStyle="1" w:styleId="SuperHeading">
    <w:name w:val="SuperHeading"/>
    <w:basedOn w:val="Normal"/>
    <w:rsid w:val="003B5C65"/>
    <w:pPr>
      <w:spacing w:before="240" w:after="120"/>
      <w:outlineLvl w:val="0"/>
    </w:pPr>
    <w:rPr>
      <w:rFonts w:ascii="Times New Roman" w:hAnsi="Times New Roman"/>
      <w:b/>
      <w:sz w:val="32"/>
    </w:rPr>
  </w:style>
  <w:style w:type="paragraph" w:customStyle="1" w:styleId="AllowPageBreak">
    <w:name w:val="AllowPageBreak"/>
    <w:rsid w:val="003B5C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5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C65"/>
    <w:rPr>
      <w:rFonts w:ascii="Courier New" w:eastAsia="Times New Roman" w:hAnsi="Courier New" w:cs="Times New Roman"/>
      <w:i/>
      <w:szCs w:val="20"/>
      <w:lang w:eastAsia="en-US"/>
    </w:rPr>
  </w:style>
  <w:style w:type="paragraph" w:customStyle="1" w:styleId="HeadingBase">
    <w:name w:val="Heading Base"/>
    <w:rsid w:val="003B5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C65"/>
    <w:pPr>
      <w:tabs>
        <w:tab w:val="right" w:leader="dot" w:pos="9072"/>
      </w:tabs>
      <w:ind w:left="567"/>
    </w:pPr>
    <w:rPr>
      <w:szCs w:val="22"/>
    </w:rPr>
  </w:style>
  <w:style w:type="paragraph" w:customStyle="1" w:styleId="TOCBase">
    <w:name w:val="TOC Base"/>
    <w:rsid w:val="003B5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C65"/>
    <w:pPr>
      <w:tabs>
        <w:tab w:val="right" w:leader="dot" w:pos="9072"/>
      </w:tabs>
      <w:spacing w:before="40" w:after="40"/>
      <w:ind w:left="284"/>
    </w:pPr>
    <w:rPr>
      <w:rFonts w:ascii="Times New Roman" w:hAnsi="Times New Roman"/>
    </w:rPr>
  </w:style>
  <w:style w:type="paragraph" w:styleId="TOC1">
    <w:name w:val="toc 1"/>
    <w:basedOn w:val="TOCBase"/>
    <w:next w:val="Normal"/>
    <w:rsid w:val="003B5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C65"/>
    <w:rPr>
      <w:rFonts w:ascii="Times New Roman" w:eastAsia="Times New Roman" w:hAnsi="Times New Roman" w:cs="Times New Roman"/>
      <w:sz w:val="16"/>
      <w:lang w:eastAsia="en-US"/>
    </w:rPr>
  </w:style>
  <w:style w:type="paragraph" w:styleId="Title">
    <w:name w:val="Title"/>
    <w:basedOn w:val="HeadingBase"/>
    <w:link w:val="TitleChar"/>
    <w:qFormat/>
    <w:rsid w:val="003B5C65"/>
    <w:pPr>
      <w:spacing w:before="5040"/>
      <w:jc w:val="center"/>
    </w:pPr>
    <w:rPr>
      <w:sz w:val="48"/>
      <w:szCs w:val="72"/>
      <w:lang w:val="en-US"/>
    </w:rPr>
  </w:style>
  <w:style w:type="character" w:customStyle="1" w:styleId="TitleChar">
    <w:name w:val="Title Char"/>
    <w:basedOn w:val="DefaultParagraphFont"/>
    <w:link w:val="Title"/>
    <w:rsid w:val="003B5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C65"/>
    <w:pPr>
      <w:tabs>
        <w:tab w:val="left" w:pos="3600"/>
        <w:tab w:val="left" w:pos="3958"/>
      </w:tabs>
    </w:pPr>
  </w:style>
  <w:style w:type="paragraph" w:styleId="List">
    <w:name w:val="List"/>
    <w:basedOn w:val="BodyText"/>
    <w:next w:val="BodyText"/>
    <w:rsid w:val="003B5C65"/>
    <w:pPr>
      <w:tabs>
        <w:tab w:val="left" w:pos="340"/>
      </w:tabs>
      <w:spacing w:before="60" w:after="60"/>
      <w:ind w:left="340" w:hanging="340"/>
    </w:pPr>
  </w:style>
  <w:style w:type="paragraph" w:customStyle="1" w:styleId="Note">
    <w:name w:val="Note"/>
    <w:basedOn w:val="BodyText"/>
    <w:rsid w:val="003B5C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C65"/>
    <w:rPr>
      <w:b/>
      <w:spacing w:val="0"/>
    </w:rPr>
  </w:style>
  <w:style w:type="paragraph" w:customStyle="1" w:styleId="SuperTitle">
    <w:name w:val="SuperTitle"/>
    <w:basedOn w:val="Title"/>
    <w:rsid w:val="003B5C65"/>
    <w:pPr>
      <w:framePr w:wrap="auto" w:hAnchor="text" w:y="6049"/>
    </w:pPr>
    <w:rPr>
      <w:color w:val="000000"/>
      <w:sz w:val="40"/>
    </w:rPr>
  </w:style>
  <w:style w:type="paragraph" w:customStyle="1" w:styleId="TOCTitle">
    <w:name w:val="TOCTitle"/>
    <w:basedOn w:val="Heading1"/>
    <w:rsid w:val="003B5C65"/>
    <w:pPr>
      <w:spacing w:after="240"/>
      <w:jc w:val="center"/>
      <w:outlineLvl w:val="9"/>
    </w:pPr>
    <w:rPr>
      <w:caps/>
    </w:rPr>
  </w:style>
  <w:style w:type="paragraph" w:customStyle="1" w:styleId="Version">
    <w:name w:val="Version"/>
    <w:rsid w:val="003B5C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C65"/>
    <w:pPr>
      <w:numPr>
        <w:numId w:val="12"/>
      </w:numPr>
      <w:tabs>
        <w:tab w:val="clear" w:pos="680"/>
      </w:tabs>
    </w:pPr>
  </w:style>
  <w:style w:type="paragraph" w:styleId="Index1">
    <w:name w:val="index 1"/>
    <w:basedOn w:val="Normal"/>
    <w:next w:val="Normal"/>
    <w:semiHidden/>
    <w:rsid w:val="003B5C65"/>
    <w:pPr>
      <w:keepNext w:val="0"/>
      <w:tabs>
        <w:tab w:val="right" w:pos="4176"/>
      </w:tabs>
      <w:ind w:left="198" w:hanging="198"/>
    </w:pPr>
    <w:rPr>
      <w:rFonts w:ascii="Garamond" w:hAnsi="Garamond"/>
    </w:rPr>
  </w:style>
  <w:style w:type="paragraph" w:styleId="IndexHeading">
    <w:name w:val="index heading"/>
    <w:basedOn w:val="Normal"/>
    <w:next w:val="Index1"/>
    <w:semiHidden/>
    <w:rsid w:val="003B5C65"/>
    <w:pPr>
      <w:spacing w:before="120" w:after="120"/>
    </w:pPr>
    <w:rPr>
      <w:rFonts w:ascii="Arial" w:hAnsi="Arial"/>
      <w:b/>
      <w:color w:val="918585"/>
      <w:sz w:val="24"/>
    </w:rPr>
  </w:style>
  <w:style w:type="paragraph" w:styleId="Header">
    <w:name w:val="header"/>
    <w:basedOn w:val="Normal"/>
    <w:link w:val="HeaderChar"/>
    <w:rsid w:val="003B5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C65"/>
    <w:rPr>
      <w:rFonts w:ascii="Times New Roman" w:eastAsia="Times New Roman" w:hAnsi="Times New Roman" w:cs="Times New Roman"/>
      <w:sz w:val="16"/>
      <w:szCs w:val="20"/>
      <w:lang w:val="en-GB" w:eastAsia="en-US"/>
    </w:rPr>
  </w:style>
  <w:style w:type="paragraph" w:customStyle="1" w:styleId="Chapter">
    <w:name w:val="Chapter"/>
    <w:basedOn w:val="Normal"/>
    <w:rsid w:val="003B5C65"/>
    <w:pPr>
      <w:spacing w:before="240"/>
    </w:pPr>
    <w:rPr>
      <w:rFonts w:ascii="Times New Roman" w:hAnsi="Times New Roman"/>
      <w:smallCaps/>
      <w:spacing w:val="80"/>
      <w:sz w:val="28"/>
    </w:rPr>
  </w:style>
  <w:style w:type="paragraph" w:customStyle="1" w:styleId="InChapter">
    <w:name w:val="InChapter"/>
    <w:basedOn w:val="Heading3"/>
    <w:rsid w:val="003B5C65"/>
    <w:pPr>
      <w:spacing w:after="240"/>
      <w:outlineLvl w:val="9"/>
    </w:pPr>
    <w:rPr>
      <w:noProof/>
    </w:rPr>
  </w:style>
  <w:style w:type="paragraph" w:styleId="Index2">
    <w:name w:val="index 2"/>
    <w:basedOn w:val="Normal"/>
    <w:next w:val="Normal"/>
    <w:semiHidden/>
    <w:rsid w:val="003B5C65"/>
    <w:pPr>
      <w:tabs>
        <w:tab w:val="right" w:pos="4176"/>
      </w:tabs>
      <w:ind w:left="568" w:hanging="284"/>
    </w:pPr>
    <w:rPr>
      <w:rFonts w:ascii="Garamond" w:hAnsi="Garamond"/>
    </w:rPr>
  </w:style>
  <w:style w:type="paragraph" w:customStyle="1" w:styleId="Byline">
    <w:name w:val="Byline"/>
    <w:rsid w:val="003B5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C65"/>
    <w:pPr>
      <w:tabs>
        <w:tab w:val="clear" w:pos="3600"/>
        <w:tab w:val="clear" w:pos="3958"/>
      </w:tabs>
      <w:jc w:val="right"/>
    </w:pPr>
  </w:style>
  <w:style w:type="character" w:styleId="Emphasis">
    <w:name w:val="Emphasis"/>
    <w:basedOn w:val="DefaultParagraphFont"/>
    <w:qFormat/>
    <w:rsid w:val="003B5C65"/>
    <w:rPr>
      <w:i/>
    </w:rPr>
  </w:style>
  <w:style w:type="paragraph" w:styleId="Caption">
    <w:name w:val="caption"/>
    <w:basedOn w:val="BodyText"/>
    <w:next w:val="Normal"/>
    <w:qFormat/>
    <w:rsid w:val="003B5C65"/>
    <w:pPr>
      <w:framePr w:w="2268" w:hSpace="181" w:vSpace="181" w:wrap="around" w:vAnchor="text" w:hAnchor="page" w:x="1135" w:y="285" w:anchorLock="1"/>
    </w:pPr>
    <w:rPr>
      <w:i/>
    </w:rPr>
  </w:style>
  <w:style w:type="paragraph" w:customStyle="1" w:styleId="MiniTOCTitle">
    <w:name w:val="MiniTOCTitle"/>
    <w:basedOn w:val="Heading4"/>
    <w:rsid w:val="003B5C65"/>
    <w:pPr>
      <w:spacing w:before="240"/>
      <w:outlineLvl w:val="9"/>
    </w:pPr>
    <w:rPr>
      <w:noProof/>
      <w:sz w:val="24"/>
    </w:rPr>
  </w:style>
  <w:style w:type="paragraph" w:customStyle="1" w:styleId="MiniTOCItem">
    <w:name w:val="MiniTOCItem"/>
    <w:basedOn w:val="ListBullet"/>
    <w:rsid w:val="003B5C65"/>
    <w:pPr>
      <w:numPr>
        <w:numId w:val="0"/>
      </w:numPr>
      <w:tabs>
        <w:tab w:val="right" w:leader="dot" w:pos="6521"/>
      </w:tabs>
      <w:spacing w:before="0" w:after="0"/>
    </w:pPr>
  </w:style>
  <w:style w:type="paragraph" w:customStyle="1" w:styleId="TOFTitle">
    <w:name w:val="TOFTitle"/>
    <w:basedOn w:val="TOCTitle"/>
    <w:rsid w:val="003B5C65"/>
  </w:style>
  <w:style w:type="paragraph" w:styleId="TableofFigures">
    <w:name w:val="table of figures"/>
    <w:basedOn w:val="Normal"/>
    <w:next w:val="Normal"/>
    <w:semiHidden/>
    <w:rsid w:val="003B5C65"/>
    <w:pPr>
      <w:tabs>
        <w:tab w:val="right" w:leader="dot" w:pos="9072"/>
      </w:tabs>
      <w:ind w:left="970" w:hanging="403"/>
    </w:pPr>
    <w:rPr>
      <w:rFonts w:ascii="Times New Roman" w:hAnsi="Times New Roman"/>
      <w:b/>
    </w:rPr>
  </w:style>
  <w:style w:type="paragraph" w:styleId="ListNumber">
    <w:name w:val="List Number"/>
    <w:basedOn w:val="List"/>
    <w:rsid w:val="003B5C65"/>
    <w:pPr>
      <w:numPr>
        <w:numId w:val="14"/>
      </w:numPr>
      <w:tabs>
        <w:tab w:val="clear" w:pos="340"/>
      </w:tabs>
    </w:pPr>
  </w:style>
  <w:style w:type="character" w:customStyle="1" w:styleId="WingdingSymbols">
    <w:name w:val="Wingding Symbols"/>
    <w:rsid w:val="003B5C65"/>
    <w:rPr>
      <w:rFonts w:ascii="Wingdings" w:hAnsi="Wingdings"/>
    </w:rPr>
  </w:style>
  <w:style w:type="paragraph" w:customStyle="1" w:styleId="TableHeading">
    <w:name w:val="Table Heading"/>
    <w:basedOn w:val="HeadingBase"/>
    <w:rsid w:val="003B5C65"/>
    <w:pPr>
      <w:keepLines/>
      <w:pBdr>
        <w:bottom w:val="single" w:sz="6" w:space="1" w:color="918585"/>
      </w:pBdr>
      <w:spacing w:before="240"/>
    </w:pPr>
  </w:style>
  <w:style w:type="character" w:customStyle="1" w:styleId="HotSpot">
    <w:name w:val="HotSpot"/>
    <w:rsid w:val="003B5C65"/>
    <w:rPr>
      <w:color w:val="0033CC"/>
      <w:u w:val="none"/>
    </w:rPr>
  </w:style>
  <w:style w:type="paragraph" w:customStyle="1" w:styleId="BodyTextRight">
    <w:name w:val="Body Text Right"/>
    <w:basedOn w:val="BodyText"/>
    <w:rsid w:val="003B5C65"/>
    <w:pPr>
      <w:spacing w:before="0" w:after="0"/>
      <w:jc w:val="right"/>
    </w:pPr>
  </w:style>
  <w:style w:type="paragraph" w:styleId="Index3">
    <w:name w:val="index 3"/>
    <w:basedOn w:val="ListNumber2"/>
    <w:next w:val="Normal"/>
    <w:semiHidden/>
    <w:rsid w:val="003B5C65"/>
    <w:pPr>
      <w:numPr>
        <w:numId w:val="0"/>
      </w:numPr>
      <w:tabs>
        <w:tab w:val="right" w:leader="dot" w:pos="4176"/>
      </w:tabs>
    </w:pPr>
  </w:style>
  <w:style w:type="paragraph" w:styleId="ListNumber2">
    <w:name w:val="List Number 2"/>
    <w:basedOn w:val="List2"/>
    <w:rsid w:val="003B5C65"/>
    <w:pPr>
      <w:numPr>
        <w:numId w:val="9"/>
      </w:numPr>
      <w:tabs>
        <w:tab w:val="clear" w:pos="1060"/>
      </w:tabs>
    </w:pPr>
  </w:style>
  <w:style w:type="paragraph" w:customStyle="1" w:styleId="MarginNote">
    <w:name w:val="Margin Note"/>
    <w:basedOn w:val="BodyText"/>
    <w:rsid w:val="003B5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C65"/>
    <w:rPr>
      <w:sz w:val="32"/>
    </w:rPr>
  </w:style>
  <w:style w:type="paragraph" w:customStyle="1" w:styleId="HeadingProcedure">
    <w:name w:val="Heading Procedure"/>
    <w:basedOn w:val="HeadingBase"/>
    <w:next w:val="Normal"/>
    <w:rsid w:val="003B5C65"/>
    <w:pPr>
      <w:tabs>
        <w:tab w:val="left" w:pos="0"/>
      </w:tabs>
      <w:spacing w:before="120" w:after="60"/>
    </w:pPr>
    <w:rPr>
      <w:i/>
      <w:color w:val="918585"/>
      <w:sz w:val="22"/>
    </w:rPr>
  </w:style>
  <w:style w:type="paragraph" w:customStyle="1" w:styleId="TableBodyText">
    <w:name w:val="Table Body Text"/>
    <w:basedOn w:val="BodyText"/>
    <w:rsid w:val="003B5C65"/>
    <w:pPr>
      <w:spacing w:before="60" w:after="60"/>
    </w:pPr>
  </w:style>
  <w:style w:type="paragraph" w:styleId="ListContinue">
    <w:name w:val="List Continue"/>
    <w:basedOn w:val="List"/>
    <w:rsid w:val="003B5C65"/>
    <w:pPr>
      <w:ind w:firstLine="0"/>
    </w:pPr>
  </w:style>
  <w:style w:type="paragraph" w:customStyle="1" w:styleId="ListNote">
    <w:name w:val="List Note"/>
    <w:basedOn w:val="List"/>
    <w:rsid w:val="003B5C65"/>
    <w:pPr>
      <w:pBdr>
        <w:top w:val="single" w:sz="6" w:space="2" w:color="918585"/>
        <w:bottom w:val="single" w:sz="6" w:space="2" w:color="918585"/>
      </w:pBdr>
      <w:tabs>
        <w:tab w:val="left" w:pos="1021"/>
      </w:tabs>
      <w:ind w:firstLine="0"/>
    </w:pPr>
  </w:style>
  <w:style w:type="paragraph" w:customStyle="1" w:styleId="Warning">
    <w:name w:val="Warning"/>
    <w:basedOn w:val="BodyText"/>
    <w:rsid w:val="003B5C65"/>
    <w:pPr>
      <w:shd w:val="clear" w:color="auto" w:fill="D9D9D9"/>
      <w:tabs>
        <w:tab w:val="left" w:pos="992"/>
      </w:tabs>
      <w:ind w:left="119" w:right="119"/>
    </w:pPr>
    <w:rPr>
      <w:sz w:val="20"/>
    </w:rPr>
  </w:style>
  <w:style w:type="paragraph" w:customStyle="1" w:styleId="MarginIcons">
    <w:name w:val="Margin Icons"/>
    <w:basedOn w:val="BodyText"/>
    <w:rsid w:val="003B5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C65"/>
    <w:rPr>
      <w:rFonts w:ascii="Courier New" w:hAnsi="Courier New"/>
    </w:rPr>
  </w:style>
  <w:style w:type="paragraph" w:customStyle="1" w:styleId="NoteBullet">
    <w:name w:val="Note Bullet"/>
    <w:basedOn w:val="Note"/>
    <w:rsid w:val="003B5C65"/>
    <w:pPr>
      <w:tabs>
        <w:tab w:val="clear" w:pos="680"/>
      </w:tabs>
      <w:spacing w:before="60" w:after="60"/>
    </w:pPr>
  </w:style>
  <w:style w:type="paragraph" w:customStyle="1" w:styleId="SubHeading2">
    <w:name w:val="SubHeading2"/>
    <w:basedOn w:val="HeadingBase"/>
    <w:rsid w:val="003B5C65"/>
    <w:pPr>
      <w:spacing w:before="240" w:after="60"/>
    </w:pPr>
    <w:rPr>
      <w:sz w:val="20"/>
    </w:rPr>
  </w:style>
  <w:style w:type="paragraph" w:customStyle="1" w:styleId="SubHeading1">
    <w:name w:val="SubHeading1"/>
    <w:basedOn w:val="HeadingBase"/>
    <w:rsid w:val="003B5C65"/>
    <w:pPr>
      <w:spacing w:before="240" w:after="60"/>
    </w:pPr>
    <w:rPr>
      <w:color w:val="918585"/>
      <w:sz w:val="22"/>
    </w:rPr>
  </w:style>
  <w:style w:type="paragraph" w:customStyle="1" w:styleId="SideHeading">
    <w:name w:val="Side Heading"/>
    <w:basedOn w:val="HeadingBase"/>
    <w:rsid w:val="003B5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C65"/>
    <w:pPr>
      <w:numPr>
        <w:numId w:val="10"/>
      </w:numPr>
    </w:pPr>
  </w:style>
  <w:style w:type="paragraph" w:styleId="PlainText">
    <w:name w:val="Plain Text"/>
    <w:basedOn w:val="Normal"/>
    <w:link w:val="PlainTextChar"/>
    <w:rsid w:val="003B5C65"/>
    <w:rPr>
      <w:sz w:val="20"/>
    </w:rPr>
  </w:style>
  <w:style w:type="character" w:customStyle="1" w:styleId="PlainTextChar">
    <w:name w:val="Plain Text Char"/>
    <w:basedOn w:val="DefaultParagraphFont"/>
    <w:link w:val="PlainText"/>
    <w:rsid w:val="003B5C65"/>
    <w:rPr>
      <w:rFonts w:ascii="Courier New" w:eastAsia="Times New Roman" w:hAnsi="Courier New" w:cs="Times New Roman"/>
      <w:sz w:val="20"/>
      <w:szCs w:val="20"/>
      <w:lang w:eastAsia="en-US"/>
    </w:rPr>
  </w:style>
  <w:style w:type="character" w:customStyle="1" w:styleId="MenuOption">
    <w:name w:val="Menu Option"/>
    <w:basedOn w:val="DefaultParagraphFont"/>
    <w:rsid w:val="003B5C65"/>
    <w:rPr>
      <w:b/>
      <w:smallCaps/>
    </w:rPr>
  </w:style>
  <w:style w:type="paragraph" w:customStyle="1" w:styleId="TableListNumber">
    <w:name w:val="Table List Number"/>
    <w:basedOn w:val="ListNumber"/>
    <w:rsid w:val="003B5C65"/>
    <w:pPr>
      <w:numPr>
        <w:numId w:val="0"/>
      </w:numPr>
    </w:pPr>
  </w:style>
  <w:style w:type="paragraph" w:styleId="TOC4">
    <w:name w:val="toc 4"/>
    <w:basedOn w:val="TOCBase"/>
    <w:next w:val="Normal"/>
    <w:semiHidden/>
    <w:rsid w:val="003B5C65"/>
    <w:pPr>
      <w:tabs>
        <w:tab w:val="right" w:leader="dot" w:pos="9071"/>
      </w:tabs>
      <w:ind w:left="1701"/>
    </w:pPr>
  </w:style>
  <w:style w:type="paragraph" w:customStyle="1" w:styleId="ListAlpha">
    <w:name w:val="List Alpha"/>
    <w:basedOn w:val="List"/>
    <w:rsid w:val="003B5C65"/>
    <w:pPr>
      <w:numPr>
        <w:numId w:val="8"/>
      </w:numPr>
    </w:pPr>
  </w:style>
  <w:style w:type="paragraph" w:customStyle="1" w:styleId="ListAlpha2">
    <w:name w:val="List Alpha 2"/>
    <w:basedOn w:val="List2"/>
    <w:rsid w:val="003B5C65"/>
    <w:pPr>
      <w:numPr>
        <w:numId w:val="7"/>
      </w:numPr>
    </w:pPr>
  </w:style>
  <w:style w:type="paragraph" w:styleId="List2">
    <w:name w:val="List 2"/>
    <w:basedOn w:val="BodyText"/>
    <w:rsid w:val="003B5C65"/>
    <w:pPr>
      <w:tabs>
        <w:tab w:val="left" w:pos="680"/>
      </w:tabs>
      <w:spacing w:before="60" w:after="60"/>
      <w:ind w:left="680" w:hanging="340"/>
    </w:pPr>
  </w:style>
  <w:style w:type="paragraph" w:styleId="List3">
    <w:name w:val="List 3"/>
    <w:basedOn w:val="BodyText"/>
    <w:rsid w:val="003B5C65"/>
    <w:pPr>
      <w:tabs>
        <w:tab w:val="left" w:pos="1021"/>
      </w:tabs>
      <w:spacing w:before="60" w:after="60"/>
      <w:ind w:left="1020" w:hanging="340"/>
    </w:pPr>
  </w:style>
  <w:style w:type="paragraph" w:styleId="List4">
    <w:name w:val="List 4"/>
    <w:basedOn w:val="BodyText"/>
    <w:rsid w:val="003B5C65"/>
    <w:pPr>
      <w:tabs>
        <w:tab w:val="left" w:pos="1361"/>
      </w:tabs>
      <w:spacing w:before="60" w:after="60"/>
      <w:ind w:left="1361" w:hanging="340"/>
    </w:pPr>
  </w:style>
  <w:style w:type="paragraph" w:styleId="List5">
    <w:name w:val="List 5"/>
    <w:basedOn w:val="BodyText"/>
    <w:rsid w:val="003B5C65"/>
    <w:pPr>
      <w:tabs>
        <w:tab w:val="left" w:pos="1701"/>
      </w:tabs>
      <w:spacing w:before="60" w:after="60"/>
      <w:ind w:left="1701" w:hanging="340"/>
    </w:pPr>
  </w:style>
  <w:style w:type="paragraph" w:styleId="ListBullet3">
    <w:name w:val="List Bullet 3"/>
    <w:basedOn w:val="List3"/>
    <w:rsid w:val="003B5C65"/>
    <w:pPr>
      <w:numPr>
        <w:numId w:val="13"/>
      </w:numPr>
      <w:tabs>
        <w:tab w:val="clear" w:pos="1021"/>
      </w:tabs>
      <w:ind w:left="1037" w:hanging="357"/>
    </w:pPr>
  </w:style>
  <w:style w:type="paragraph" w:styleId="ListBullet4">
    <w:name w:val="List Bullet 4"/>
    <w:basedOn w:val="List4"/>
    <w:rsid w:val="003B5C65"/>
    <w:pPr>
      <w:numPr>
        <w:numId w:val="2"/>
      </w:numPr>
      <w:tabs>
        <w:tab w:val="clear" w:pos="1361"/>
      </w:tabs>
    </w:pPr>
  </w:style>
  <w:style w:type="paragraph" w:styleId="ListBullet5">
    <w:name w:val="List Bullet 5"/>
    <w:basedOn w:val="List5"/>
    <w:rsid w:val="003B5C65"/>
    <w:pPr>
      <w:numPr>
        <w:numId w:val="3"/>
      </w:numPr>
    </w:pPr>
  </w:style>
  <w:style w:type="paragraph" w:styleId="ListContinue2">
    <w:name w:val="List Continue 2"/>
    <w:basedOn w:val="List2"/>
    <w:rsid w:val="003B5C65"/>
    <w:pPr>
      <w:ind w:firstLine="0"/>
    </w:pPr>
  </w:style>
  <w:style w:type="paragraph" w:styleId="ListContinue3">
    <w:name w:val="List Continue 3"/>
    <w:basedOn w:val="List3"/>
    <w:rsid w:val="003B5C65"/>
    <w:pPr>
      <w:ind w:left="1021" w:firstLine="0"/>
    </w:pPr>
  </w:style>
  <w:style w:type="paragraph" w:styleId="ListContinue4">
    <w:name w:val="List Continue 4"/>
    <w:basedOn w:val="List4"/>
    <w:rsid w:val="003B5C65"/>
    <w:pPr>
      <w:ind w:firstLine="0"/>
    </w:pPr>
  </w:style>
  <w:style w:type="paragraph" w:styleId="ListContinue5">
    <w:name w:val="List Continue 5"/>
    <w:basedOn w:val="List5"/>
    <w:rsid w:val="003B5C65"/>
    <w:pPr>
      <w:ind w:firstLine="0"/>
    </w:pPr>
  </w:style>
  <w:style w:type="paragraph" w:styleId="ListNumber3">
    <w:name w:val="List Number 3"/>
    <w:basedOn w:val="List3"/>
    <w:rsid w:val="003B5C65"/>
    <w:pPr>
      <w:numPr>
        <w:numId w:val="4"/>
      </w:numPr>
    </w:pPr>
  </w:style>
  <w:style w:type="paragraph" w:styleId="ListNumber4">
    <w:name w:val="List Number 4"/>
    <w:basedOn w:val="List4"/>
    <w:rsid w:val="003B5C65"/>
    <w:pPr>
      <w:numPr>
        <w:numId w:val="5"/>
      </w:numPr>
    </w:pPr>
  </w:style>
  <w:style w:type="paragraph" w:styleId="ListNumber5">
    <w:name w:val="List Number 5"/>
    <w:basedOn w:val="List5"/>
    <w:rsid w:val="003B5C65"/>
    <w:pPr>
      <w:numPr>
        <w:numId w:val="6"/>
      </w:numPr>
    </w:pPr>
  </w:style>
  <w:style w:type="paragraph" w:styleId="BlockText">
    <w:name w:val="Block Text"/>
    <w:basedOn w:val="Normal"/>
    <w:rsid w:val="003B5C65"/>
    <w:pPr>
      <w:spacing w:after="120"/>
      <w:ind w:left="1440" w:right="1440"/>
    </w:pPr>
  </w:style>
  <w:style w:type="character" w:customStyle="1" w:styleId="Subscript">
    <w:name w:val="Subscript"/>
    <w:basedOn w:val="DefaultParagraphFont"/>
    <w:rsid w:val="003B5C65"/>
    <w:rPr>
      <w:sz w:val="16"/>
      <w:vertAlign w:val="subscript"/>
    </w:rPr>
  </w:style>
  <w:style w:type="character" w:customStyle="1" w:styleId="Superscript">
    <w:name w:val="Superscript"/>
    <w:basedOn w:val="DefaultParagraphFont"/>
    <w:rsid w:val="003B5C65"/>
    <w:rPr>
      <w:sz w:val="16"/>
      <w:vertAlign w:val="superscript"/>
    </w:rPr>
  </w:style>
  <w:style w:type="character" w:customStyle="1" w:styleId="Symbols">
    <w:name w:val="Symbols"/>
    <w:basedOn w:val="DefaultParagraphFont"/>
    <w:rsid w:val="003B5C65"/>
    <w:rPr>
      <w:rFonts w:ascii="Symbol" w:hAnsi="Symbol"/>
    </w:rPr>
  </w:style>
  <w:style w:type="character" w:customStyle="1" w:styleId="MenuOptions">
    <w:name w:val="Menu Options"/>
    <w:basedOn w:val="DefaultParagraphFont"/>
    <w:rsid w:val="003B5C65"/>
    <w:rPr>
      <w:rFonts w:ascii="Arial Narrow" w:hAnsi="Arial Narrow"/>
      <w:smallCaps/>
    </w:rPr>
  </w:style>
  <w:style w:type="character" w:customStyle="1" w:styleId="Buttons">
    <w:name w:val="Buttons"/>
    <w:basedOn w:val="DefaultParagraphFont"/>
    <w:rsid w:val="003B5C65"/>
    <w:rPr>
      <w:b/>
    </w:rPr>
  </w:style>
  <w:style w:type="character" w:customStyle="1" w:styleId="Underlined">
    <w:name w:val="Underlined"/>
    <w:basedOn w:val="DefaultParagraphFont"/>
    <w:rsid w:val="003B5C65"/>
    <w:rPr>
      <w:u w:val="single"/>
    </w:rPr>
  </w:style>
  <w:style w:type="paragraph" w:customStyle="1" w:styleId="TableBodyTextRight">
    <w:name w:val="Table Body Text Right"/>
    <w:basedOn w:val="TableBodyText"/>
    <w:rsid w:val="003B5C65"/>
    <w:pPr>
      <w:widowControl w:val="0"/>
      <w:autoSpaceDE w:val="0"/>
      <w:autoSpaceDN w:val="0"/>
      <w:adjustRightInd w:val="0"/>
      <w:jc w:val="right"/>
    </w:pPr>
    <w:rPr>
      <w:rFonts w:cs="Arial"/>
      <w:szCs w:val="18"/>
    </w:rPr>
  </w:style>
  <w:style w:type="paragraph" w:customStyle="1" w:styleId="CopyrightText">
    <w:name w:val="Copyright Text"/>
    <w:basedOn w:val="BodyText"/>
    <w:rsid w:val="003B5C65"/>
    <w:rPr>
      <w:sz w:val="18"/>
    </w:rPr>
  </w:style>
  <w:style w:type="paragraph" w:customStyle="1" w:styleId="BodySmallRight">
    <w:name w:val="Body Small Right"/>
    <w:basedOn w:val="BodyTextRight"/>
    <w:rsid w:val="003B5C65"/>
    <w:rPr>
      <w:sz w:val="18"/>
      <w:szCs w:val="18"/>
    </w:rPr>
  </w:style>
  <w:style w:type="paragraph" w:customStyle="1" w:styleId="MarginEdition">
    <w:name w:val="Margin Edition"/>
    <w:basedOn w:val="MarginNote"/>
    <w:rsid w:val="003B5C65"/>
    <w:pPr>
      <w:spacing w:before="0" w:after="0"/>
    </w:pPr>
    <w:rPr>
      <w:rFonts w:ascii="Times New Roman" w:hAnsi="Times New Roman"/>
      <w:color w:val="999999"/>
    </w:rPr>
  </w:style>
  <w:style w:type="paragraph" w:customStyle="1" w:styleId="Spacer">
    <w:name w:val="Spacer"/>
    <w:basedOn w:val="Normal"/>
    <w:rsid w:val="003B5C65"/>
    <w:rPr>
      <w:sz w:val="2"/>
      <w:szCs w:val="2"/>
    </w:rPr>
  </w:style>
  <w:style w:type="character" w:customStyle="1" w:styleId="Small">
    <w:name w:val="Small"/>
    <w:basedOn w:val="DefaultParagraphFont"/>
    <w:rsid w:val="003B5C65"/>
    <w:rPr>
      <w:sz w:val="16"/>
    </w:rPr>
  </w:style>
  <w:style w:type="paragraph" w:customStyle="1" w:styleId="WideTable">
    <w:name w:val="Wide Table"/>
    <w:basedOn w:val="Normal"/>
    <w:rsid w:val="003B5C65"/>
    <w:pPr>
      <w:ind w:left="-1418"/>
    </w:pPr>
    <w:rPr>
      <w:sz w:val="2"/>
      <w:szCs w:val="2"/>
    </w:rPr>
  </w:style>
  <w:style w:type="character" w:styleId="PageNumber">
    <w:name w:val="page number"/>
    <w:basedOn w:val="DefaultParagraphFont"/>
    <w:rsid w:val="003B5C65"/>
  </w:style>
  <w:style w:type="paragraph" w:styleId="Quote">
    <w:name w:val="Quote"/>
    <w:basedOn w:val="Heading1"/>
    <w:link w:val="QuoteChar"/>
    <w:qFormat/>
    <w:rsid w:val="003B5C65"/>
    <w:rPr>
      <w:b w:val="0"/>
      <w:sz w:val="72"/>
      <w:szCs w:val="72"/>
      <w:lang w:val="en-NZ"/>
    </w:rPr>
  </w:style>
  <w:style w:type="character" w:customStyle="1" w:styleId="QuoteChar">
    <w:name w:val="Quote Char"/>
    <w:basedOn w:val="DefaultParagraphFont"/>
    <w:link w:val="Quote"/>
    <w:rsid w:val="003B5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C65"/>
    <w:pPr>
      <w:pageBreakBefore/>
    </w:pPr>
  </w:style>
  <w:style w:type="paragraph" w:customStyle="1" w:styleId="Border">
    <w:name w:val="Border"/>
    <w:basedOn w:val="Normal"/>
    <w:qFormat/>
    <w:rsid w:val="003B5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C65"/>
    <w:rPr>
      <w:b/>
      <w:bCs/>
      <w:i/>
      <w:iCs/>
      <w:color w:val="auto"/>
    </w:rPr>
  </w:style>
  <w:style w:type="paragraph" w:styleId="IntenseQuote">
    <w:name w:val="Intense Quote"/>
    <w:basedOn w:val="Normal"/>
    <w:next w:val="Normal"/>
    <w:link w:val="IntenseQuoteChar"/>
    <w:uiPriority w:val="30"/>
    <w:qFormat/>
    <w:rsid w:val="003B5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C65"/>
    <w:rPr>
      <w:smallCaps/>
      <w:color w:val="auto"/>
      <w:u w:val="single"/>
    </w:rPr>
  </w:style>
  <w:style w:type="character" w:styleId="IntenseReference">
    <w:name w:val="Intense Reference"/>
    <w:basedOn w:val="DefaultParagraphFont"/>
    <w:uiPriority w:val="32"/>
    <w:qFormat/>
    <w:rsid w:val="003B5C65"/>
    <w:rPr>
      <w:b/>
      <w:bCs/>
      <w:smallCaps/>
      <w:color w:val="auto"/>
      <w:spacing w:val="5"/>
      <w:u w:val="single"/>
    </w:rPr>
  </w:style>
  <w:style w:type="paragraph" w:customStyle="1" w:styleId="2ColumnHeading">
    <w:name w:val="2Column Heading"/>
    <w:basedOn w:val="BodyText"/>
    <w:qFormat/>
    <w:rsid w:val="003B5C65"/>
    <w:pPr>
      <w:spacing w:after="60"/>
      <w:ind w:left="-2268"/>
    </w:pPr>
    <w:rPr>
      <w:b/>
    </w:rPr>
  </w:style>
  <w:style w:type="paragraph" w:customStyle="1" w:styleId="Heading1TOC">
    <w:name w:val="Heading1 TOC"/>
    <w:basedOn w:val="Normal"/>
    <w:qFormat/>
    <w:rsid w:val="003B5C65"/>
    <w:pPr>
      <w:spacing w:before="240" w:after="120"/>
    </w:pPr>
    <w:rPr>
      <w:rFonts w:ascii="Times New Roman" w:hAnsi="Times New Roman"/>
      <w:b/>
      <w:sz w:val="32"/>
    </w:rPr>
  </w:style>
  <w:style w:type="paragraph" w:customStyle="1" w:styleId="Heading2TOC">
    <w:name w:val="Heading2 TOC"/>
    <w:basedOn w:val="Normal"/>
    <w:qFormat/>
    <w:rsid w:val="003B5C65"/>
    <w:pPr>
      <w:spacing w:before="240" w:after="60"/>
    </w:pPr>
    <w:rPr>
      <w:rFonts w:ascii="Times New Roman" w:hAnsi="Times New Roman"/>
      <w:b/>
      <w:sz w:val="28"/>
    </w:rPr>
  </w:style>
  <w:style w:type="character" w:customStyle="1" w:styleId="Underline">
    <w:name w:val="Underline"/>
    <w:basedOn w:val="DefaultParagraphFont"/>
    <w:qFormat/>
    <w:rsid w:val="003B5C65"/>
    <w:rPr>
      <w:u w:val="single"/>
    </w:rPr>
  </w:style>
  <w:style w:type="character" w:customStyle="1" w:styleId="BoldandItalics">
    <w:name w:val="Bold and Italics"/>
    <w:qFormat/>
    <w:rsid w:val="003B5C65"/>
    <w:rPr>
      <w:b/>
      <w:i/>
      <w:u w:val="none"/>
    </w:rPr>
  </w:style>
  <w:style w:type="paragraph" w:styleId="BalloonText">
    <w:name w:val="Balloon Text"/>
    <w:basedOn w:val="Normal"/>
    <w:link w:val="BalloonTextChar"/>
    <w:rsid w:val="003B5C65"/>
    <w:rPr>
      <w:rFonts w:ascii="Tahoma" w:hAnsi="Tahoma" w:cs="Tahoma"/>
      <w:sz w:val="16"/>
      <w:szCs w:val="16"/>
    </w:rPr>
  </w:style>
  <w:style w:type="character" w:customStyle="1" w:styleId="BalloonTextChar">
    <w:name w:val="Balloon Text Char"/>
    <w:basedOn w:val="DefaultParagraphFont"/>
    <w:link w:val="BalloonText"/>
    <w:rsid w:val="003B5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C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C65"/>
    <w:rPr>
      <w:b/>
      <w:color w:val="660033"/>
      <w:spacing w:val="0"/>
    </w:rPr>
  </w:style>
  <w:style w:type="paragraph" w:customStyle="1" w:styleId="Nameditemlist">
    <w:name w:val="Named item list"/>
    <w:basedOn w:val="BodyText"/>
    <w:qFormat/>
    <w:rsid w:val="003B5C65"/>
    <w:pPr>
      <w:tabs>
        <w:tab w:val="left" w:pos="2835"/>
      </w:tabs>
      <w:ind w:left="2835" w:hanging="2835"/>
    </w:pPr>
  </w:style>
  <w:style w:type="paragraph" w:customStyle="1" w:styleId="BodyTextnopadding">
    <w:name w:val="Body Text no padding"/>
    <w:basedOn w:val="BodyText"/>
    <w:qFormat/>
    <w:rsid w:val="003B5C65"/>
    <w:pPr>
      <w:spacing w:before="0" w:after="0"/>
    </w:pPr>
  </w:style>
  <w:style w:type="paragraph" w:customStyle="1" w:styleId="BodyTextBold">
    <w:name w:val="Body Text Bold"/>
    <w:basedOn w:val="BodyText"/>
    <w:qFormat/>
    <w:rsid w:val="003B5C65"/>
    <w:rPr>
      <w:b/>
    </w:rPr>
  </w:style>
  <w:style w:type="character" w:styleId="Hyperlink">
    <w:name w:val="Hyperlink"/>
    <w:basedOn w:val="DefaultParagraphFont"/>
    <w:uiPriority w:val="99"/>
    <w:unhideWhenUsed/>
    <w:rsid w:val="00C53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2903</Characters>
  <Application>Microsoft Office Word</Application>
  <DocSecurity>0</DocSecurity>
  <Lines>69</Lines>
  <Paragraphs>45</Paragraphs>
  <ScaleCrop>false</ScaleCrop>
  <Company>Author-it Software Corporation Ltd.</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DEFGEN308 Provide specialist technical regulatory framework advice</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