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7C8" w:rsidP="004F4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DEFGEN307 Maintain logistic support in an adverse environment</w:t>
      </w:r>
      <w:r>
        <w:fldChar w:fldCharType="end"/>
      </w:r>
    </w:p>
    <w:p w:rsidR="004F47C8" w:rsidP="004F47C8">
      <w:pPr>
        <w:pStyle w:val="Version"/>
        <w:sectPr w:rsidSect="00FC2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B1E" w:rsidP="00FC2B1E">
      <w:pPr>
        <w:pStyle w:val="SuperHeading"/>
      </w:pPr>
      <w:r w:rsidRPr="00FC2B1E">
        <w:t>DEFGEN307 Maintain logistic support in an adverse environment</w:t>
      </w:r>
    </w:p>
    <w:p w:rsidR="00000000" w:rsidRPr="00FC2B1E" w:rsidP="00FC2B1E">
      <w:pPr>
        <w:pStyle w:val="Heading1"/>
      </w:pPr>
      <w:bookmarkStart w:id="1" w:name="O_957945"/>
      <w:bookmarkEnd w:id="1"/>
      <w:r w:rsidRPr="00FC2B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Release 1. This is the first release of this unit of competency in the DEF Defence Training Package.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2" w:name="O_957946"/>
      <w:bookmarkEnd w:id="2"/>
      <w:r w:rsidRPr="00FC2B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This unit specifies the skills and knowledge required to maintain</w:t>
            </w:r>
            <w:r w:rsidRPr="00FC2B1E">
              <w:t xml:space="preserve"> the delivery of logistics in an adverse environment.</w:t>
            </w:r>
          </w:p>
          <w:p w:rsidR="00000000" w:rsidRPr="00FC2B1E" w:rsidP="00FC2B1E">
            <w:pPr>
              <w:pStyle w:val="BodyText"/>
            </w:pPr>
            <w:r w:rsidRPr="00FC2B1E">
              <w:t>It includes preparing for logistics operations in an adverse environment, and protecting logistics road movement and site.</w:t>
            </w:r>
          </w:p>
          <w:p w:rsidR="00000000" w:rsidRPr="00FC2B1E" w:rsidP="00FC2B1E">
            <w:pPr>
              <w:pStyle w:val="BodyText"/>
            </w:pPr>
            <w:r w:rsidRPr="00FC2B1E">
              <w:t>An adverse environment typically involves threats and armed conflict.</w:t>
            </w:r>
          </w:p>
          <w:p w:rsidR="00000000" w:rsidRPr="00FC2B1E" w:rsidP="00FC2B1E">
            <w:pPr>
              <w:pStyle w:val="BodyText"/>
            </w:pPr>
            <w:r w:rsidRPr="00FC2B1E">
              <w:t>This unit</w:t>
            </w:r>
            <w:r w:rsidRPr="00FC2B1E">
              <w:t xml:space="preserve"> applies to logistics persons who have a responsibility to organise and manage the delivery of logistic support in an adverse environment.</w:t>
            </w:r>
          </w:p>
          <w:p w:rsidR="00000000" w:rsidRPr="00FC2B1E" w:rsidP="00FC2B1E">
            <w:pPr>
              <w:pStyle w:val="BodyText"/>
            </w:pPr>
            <w:r w:rsidRPr="00FC2B1E">
              <w:t>The skills and knowledge described in this unit must be applied within the legislative, regulatory and policy environ</w:t>
            </w:r>
            <w:r w:rsidRPr="00FC2B1E">
              <w:t>ment in which they are carried out. Organisational policies and procedures must be consulted and adhered to.</w:t>
            </w:r>
          </w:p>
          <w:p w:rsidR="00000000" w:rsidRPr="00FC2B1E" w:rsidP="00FC2B1E">
            <w:pPr>
              <w:pStyle w:val="BodyText"/>
            </w:pPr>
            <w:r w:rsidRPr="00FC2B1E">
              <w:t>Typically, persons undertaking this unit work independently or as part of a team under direct and/or indirect supervision, use discretion and judge</w:t>
            </w:r>
            <w:r w:rsidRPr="00FC2B1E">
              <w:t>ment, undertake complex tasks and take responsibility for the quality of their specialised outputs.</w:t>
            </w:r>
          </w:p>
          <w:p w:rsidR="00000000" w:rsidRPr="00FC2B1E" w:rsidP="00FC2B1E">
            <w:pPr>
              <w:pStyle w:val="BodyText"/>
            </w:pPr>
            <w:r w:rsidRPr="00FC2B1E">
              <w:t>No licensing, legislative or certification requirements apply to this unit at the time of publication.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3" w:name="O_957947"/>
      <w:bookmarkEnd w:id="3"/>
      <w:r w:rsidRPr="00FC2B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Not applicable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4" w:name="O_957948"/>
      <w:bookmarkEnd w:id="4"/>
      <w:r w:rsidRPr="00FC2B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General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5" w:name="O_957949"/>
      <w:bookmarkEnd w:id="5"/>
      <w:r w:rsidRPr="00FC2B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Not applicable.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6" w:name="O_957950"/>
      <w:bookmarkEnd w:id="6"/>
      <w:r w:rsidRPr="00FC2B1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PERFORMANCE CRITERIA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Performance criteria describe the performance needed to demonstrate achievement of the element.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rPr>
                <w:rStyle w:val="SpecialBold"/>
              </w:rPr>
              <w:t>Prepare for logistics operations in an adverse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Source and analyse intelligence to define the environment in which logistic support is to be</w:t>
            </w:r>
            <w:r w:rsidRPr="00FC2B1E">
              <w:t xml:space="preserve"> provided, in accordance with organisational procedures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Identify adverse circumstances that could negatively impact on the delivery of logistic support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Analyse and assess adverse circumstances for their potential for occurrence and subsequent consequence to logistics operations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Develop and integrate risk management control measures into planning considerations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Integrate risk management contr</w:t>
            </w:r>
            <w:r w:rsidRPr="00FC2B1E">
              <w:t>ol measures into logistics operations and communicate to all relevant logistics elements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rPr>
                <w:rStyle w:val="SpecialBold"/>
              </w:rPr>
              <w:t>Protect a logistics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Plan protection of logistics site taking into account the technical requirements of delivering service support and siting requirements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Liaise with other logistics organisations to establish shared responsibilities and mutual support arrangements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Select and integrate protective control measures into protection plan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Develop and communicate protection plan to all relevant personnel in accordance with organisational procedures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rPr>
                <w:rStyle w:val="SpecialBold"/>
              </w:rPr>
              <w:t>Protect logistics road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Oversee and monitor road movement vehicle preparation to ensure vehicles are prepared for movement through an adverse environment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Liaise with vehicle escorts, as required, to establish common protocols for the road movement protection plan, communic</w:t>
            </w:r>
            <w:r w:rsidRPr="00FC2B1E">
              <w:t>ations arrangements and actions to be taken by personnel in adverse circumstances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>Apply convoy protection control measures during road movement in accordance with organisational procedures and protection plan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t xml:space="preserve">Respond to emergency or threatening situations in accordance with organisational procedures and </w:t>
            </w:r>
            <w:r w:rsidRPr="00FC2B1E">
              <w:t>protection plan</w:t>
            </w:r>
          </w:p>
        </w:tc>
      </w:tr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1E">
            <w:pPr>
              <w:pStyle w:val="BodyText"/>
              <w:rPr>
                <w:lang w:val="en-NZ"/>
              </w:rPr>
            </w:pPr>
            <w:r w:rsidRPr="00FC2B1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Maintain communication links with the control centre and within the road convoy during road movement, as required, in accordance with agr</w:t>
            </w:r>
            <w:r w:rsidRPr="00FC2B1E">
              <w:t>eed protocols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7" w:name="O_957951"/>
      <w:bookmarkEnd w:id="7"/>
      <w:r w:rsidRPr="00FC2B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Foundation skills essential to performance are explicit in the performance criteria of this unit of competency.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8" w:name="O_957952"/>
      <w:bookmarkEnd w:id="8"/>
      <w:r w:rsidRPr="00FC2B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Range is restricted to essential operating conditions and any other variables essential to the work environment.</w:t>
            </w:r>
          </w:p>
          <w:p w:rsidR="00000000" w:rsidRPr="00FC2B1E" w:rsidP="00FC2B1E">
            <w:pPr>
              <w:pStyle w:val="BodyText"/>
            </w:pPr>
            <w:r w:rsidRPr="00FC2B1E">
              <w:t>Non-essential conditions may be found in the Companion Volume Implementation Guide.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9" w:name="O_957953"/>
      <w:bookmarkEnd w:id="9"/>
      <w:r w:rsidRPr="00FC2B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1E" w:rsidP="00FC2B1E">
            <w:pPr>
              <w:pStyle w:val="BodyText"/>
            </w:pPr>
            <w:r w:rsidRPr="00FC2B1E">
              <w:t>This unit repla</w:t>
            </w:r>
            <w:r w:rsidRPr="00FC2B1E">
              <w:t>ces and is equivalent to DEFCM307A Maintain logistic support in an adverse environment.</w:t>
            </w:r>
          </w:p>
        </w:tc>
      </w:tr>
    </w:tbl>
    <w:p w:rsidR="00000000" w:rsidRPr="00FC2B1E" w:rsidP="00FC2B1E">
      <w:pPr>
        <w:pStyle w:val="NoPaddingFontSize1"/>
      </w:pPr>
    </w:p>
    <w:p w:rsidR="00000000" w:rsidRPr="00FC2B1E" w:rsidP="00FC2B1E">
      <w:pPr>
        <w:pStyle w:val="AllowPageBreak"/>
      </w:pPr>
    </w:p>
    <w:p w:rsidR="00000000" w:rsidRPr="00FC2B1E" w:rsidP="00FC2B1E">
      <w:pPr>
        <w:pStyle w:val="Heading1"/>
      </w:pPr>
      <w:bookmarkStart w:id="10" w:name="O_957960"/>
      <w:bookmarkEnd w:id="10"/>
      <w:r w:rsidRPr="00FC2B1E">
        <w:t>Links</w:t>
      </w:r>
    </w:p>
    <w:p w:rsidR="00000000" w:rsidRPr="00FC2B1E" w:rsidP="004F47C8">
      <w:pPr>
        <w:pStyle w:val="BodyText"/>
      </w:pPr>
      <w:r w:rsidRPr="00FC2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14EA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C2B1E" w:rsidP="00FC2B1E"/>
    <w:sectPr w:rsidSect="00FC2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1E" w:rsidRPr="004F47C8" w:rsidP="004F4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C8" w:rsidP="00FC2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7C8" w:rsidP="00FC2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47C8" w:rsidP="00FC2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B1E" w:rsidRPr="004F47C8" w:rsidP="004F4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7C8" w:rsidRPr="002D2AF8" w:rsidP="00FC2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DEFGEN307 Maintain logistic support in an adverse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F47C8" w:rsidP="00FC2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B1E"/>
  </w:style>
  <w:style w:type="character" w:customStyle="1" w:styleId="Heading1Char">
    <w:name w:val="Heading 1 Char"/>
    <w:basedOn w:val="DefaultParagraphFont"/>
    <w:link w:val="Heading1"/>
    <w:rsid w:val="00FC2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B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2B1E"/>
    <w:rPr>
      <w:b/>
      <w:spacing w:val="0"/>
    </w:rPr>
  </w:style>
  <w:style w:type="paragraph" w:customStyle="1" w:styleId="SuperHeading">
    <w:name w:val="SuperHeading"/>
    <w:basedOn w:val="Normal"/>
    <w:rsid w:val="00FC2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2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B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B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2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B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B1E"/>
    <w:rPr>
      <w:i/>
    </w:rPr>
  </w:style>
  <w:style w:type="paragraph" w:styleId="Caption">
    <w:name w:val="caption"/>
    <w:basedOn w:val="BodyText"/>
    <w:next w:val="Normal"/>
    <w:qFormat/>
    <w:rsid w:val="00FC2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B1E"/>
  </w:style>
  <w:style w:type="paragraph" w:styleId="TableofFigures">
    <w:name w:val="table of figures"/>
    <w:basedOn w:val="Normal"/>
    <w:next w:val="Normal"/>
    <w:semiHidden/>
    <w:rsid w:val="00FC2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B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2B1E"/>
    <w:rPr>
      <w:rFonts w:ascii="Wingdings" w:hAnsi="Wingdings"/>
    </w:rPr>
  </w:style>
  <w:style w:type="paragraph" w:customStyle="1" w:styleId="TableHeading">
    <w:name w:val="Table Heading"/>
    <w:basedOn w:val="HeadingBase"/>
    <w:rsid w:val="00FC2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B1E"/>
    <w:rPr>
      <w:color w:val="0033CC"/>
      <w:u w:val="none"/>
    </w:rPr>
  </w:style>
  <w:style w:type="paragraph" w:customStyle="1" w:styleId="BodyTextRight">
    <w:name w:val="Body Text Right"/>
    <w:basedOn w:val="BodyText"/>
    <w:rsid w:val="00FC2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B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B1E"/>
    <w:rPr>
      <w:sz w:val="32"/>
    </w:rPr>
  </w:style>
  <w:style w:type="paragraph" w:customStyle="1" w:styleId="HeadingProcedure">
    <w:name w:val="Heading Procedure"/>
    <w:basedOn w:val="HeadingBase"/>
    <w:next w:val="Normal"/>
    <w:rsid w:val="00FC2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B1E"/>
    <w:pPr>
      <w:spacing w:before="60" w:after="60"/>
    </w:pPr>
  </w:style>
  <w:style w:type="paragraph" w:styleId="ListContinue">
    <w:name w:val="List Continue"/>
    <w:basedOn w:val="List"/>
    <w:rsid w:val="00FC2B1E"/>
    <w:pPr>
      <w:ind w:firstLine="0"/>
    </w:pPr>
  </w:style>
  <w:style w:type="paragraph" w:customStyle="1" w:styleId="ListNote">
    <w:name w:val="List Note"/>
    <w:basedOn w:val="List"/>
    <w:rsid w:val="00FC2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B1E"/>
    <w:rPr>
      <w:rFonts w:ascii="Courier New" w:hAnsi="Courier New"/>
    </w:rPr>
  </w:style>
  <w:style w:type="paragraph" w:customStyle="1" w:styleId="NoteBullet">
    <w:name w:val="Note Bullet"/>
    <w:basedOn w:val="Note"/>
    <w:rsid w:val="00FC2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B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2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B1E"/>
    <w:rPr>
      <w:b/>
      <w:smallCaps/>
    </w:rPr>
  </w:style>
  <w:style w:type="paragraph" w:customStyle="1" w:styleId="TableListNumber">
    <w:name w:val="Table List Number"/>
    <w:basedOn w:val="ListNumber"/>
    <w:rsid w:val="00FC2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B1E"/>
    <w:pPr>
      <w:numPr>
        <w:numId w:val="7"/>
      </w:numPr>
    </w:pPr>
  </w:style>
  <w:style w:type="paragraph" w:customStyle="1" w:styleId="ListAlpha2">
    <w:name w:val="List Alpha 2"/>
    <w:basedOn w:val="List2"/>
    <w:rsid w:val="00FC2B1E"/>
    <w:pPr>
      <w:numPr>
        <w:numId w:val="6"/>
      </w:numPr>
    </w:pPr>
  </w:style>
  <w:style w:type="paragraph" w:styleId="List2">
    <w:name w:val="List 2"/>
    <w:basedOn w:val="BodyText"/>
    <w:rsid w:val="00FC2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B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B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2B1E"/>
    <w:pPr>
      <w:numPr>
        <w:numId w:val="2"/>
      </w:numPr>
    </w:pPr>
  </w:style>
  <w:style w:type="paragraph" w:styleId="ListContinue2">
    <w:name w:val="List Continue 2"/>
    <w:basedOn w:val="List2"/>
    <w:rsid w:val="00FC2B1E"/>
    <w:pPr>
      <w:ind w:firstLine="0"/>
    </w:pPr>
  </w:style>
  <w:style w:type="paragraph" w:styleId="ListContinue3">
    <w:name w:val="List Continue 3"/>
    <w:basedOn w:val="List3"/>
    <w:rsid w:val="00FC2B1E"/>
    <w:pPr>
      <w:ind w:left="1021" w:firstLine="0"/>
    </w:pPr>
  </w:style>
  <w:style w:type="paragraph" w:styleId="ListContinue4">
    <w:name w:val="List Continue 4"/>
    <w:basedOn w:val="List4"/>
    <w:rsid w:val="00FC2B1E"/>
    <w:pPr>
      <w:ind w:firstLine="0"/>
    </w:pPr>
  </w:style>
  <w:style w:type="paragraph" w:styleId="ListContinue5">
    <w:name w:val="List Continue 5"/>
    <w:basedOn w:val="List5"/>
    <w:rsid w:val="00FC2B1E"/>
    <w:pPr>
      <w:ind w:firstLine="0"/>
    </w:pPr>
  </w:style>
  <w:style w:type="paragraph" w:styleId="ListNumber3">
    <w:name w:val="List Number 3"/>
    <w:basedOn w:val="List3"/>
    <w:rsid w:val="00FC2B1E"/>
    <w:pPr>
      <w:numPr>
        <w:numId w:val="3"/>
      </w:numPr>
    </w:pPr>
  </w:style>
  <w:style w:type="paragraph" w:styleId="ListNumber4">
    <w:name w:val="List Number 4"/>
    <w:basedOn w:val="List4"/>
    <w:rsid w:val="00FC2B1E"/>
    <w:pPr>
      <w:numPr>
        <w:numId w:val="4"/>
      </w:numPr>
    </w:pPr>
  </w:style>
  <w:style w:type="paragraph" w:styleId="ListNumber5">
    <w:name w:val="List Number 5"/>
    <w:basedOn w:val="List5"/>
    <w:rsid w:val="00FC2B1E"/>
    <w:pPr>
      <w:numPr>
        <w:numId w:val="5"/>
      </w:numPr>
    </w:pPr>
  </w:style>
  <w:style w:type="paragraph" w:styleId="BlockText">
    <w:name w:val="Block Text"/>
    <w:basedOn w:val="Normal"/>
    <w:rsid w:val="00FC2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B1E"/>
    <w:rPr>
      <w:sz w:val="16"/>
      <w:vertAlign w:val="superscript"/>
    </w:rPr>
  </w:style>
  <w:style w:type="character" w:customStyle="1" w:styleId="Symbols">
    <w:name w:val="Symbols"/>
    <w:basedOn w:val="DefaultParagraphFont"/>
    <w:rsid w:val="00FC2B1E"/>
    <w:rPr>
      <w:rFonts w:ascii="Symbol" w:hAnsi="Symbol"/>
    </w:rPr>
  </w:style>
  <w:style w:type="character" w:customStyle="1" w:styleId="MenuOptions">
    <w:name w:val="Menu Options"/>
    <w:basedOn w:val="DefaultParagraphFont"/>
    <w:rsid w:val="00FC2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B1E"/>
    <w:rPr>
      <w:b/>
    </w:rPr>
  </w:style>
  <w:style w:type="character" w:customStyle="1" w:styleId="Underlined">
    <w:name w:val="Underlined"/>
    <w:basedOn w:val="DefaultParagraphFont"/>
    <w:rsid w:val="00FC2B1E"/>
    <w:rPr>
      <w:u w:val="single"/>
    </w:rPr>
  </w:style>
  <w:style w:type="paragraph" w:customStyle="1" w:styleId="TableBodyTextRight">
    <w:name w:val="Table Body Text Right"/>
    <w:basedOn w:val="TableBodyText"/>
    <w:rsid w:val="00FC2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B1E"/>
    <w:rPr>
      <w:sz w:val="18"/>
    </w:rPr>
  </w:style>
  <w:style w:type="paragraph" w:customStyle="1" w:styleId="BodySmallRight">
    <w:name w:val="Body Small Right"/>
    <w:basedOn w:val="BodyTextRight"/>
    <w:rsid w:val="00FC2B1E"/>
    <w:rPr>
      <w:sz w:val="18"/>
      <w:szCs w:val="18"/>
    </w:rPr>
  </w:style>
  <w:style w:type="paragraph" w:customStyle="1" w:styleId="MarginEdition">
    <w:name w:val="Margin Edition"/>
    <w:basedOn w:val="MarginNote"/>
    <w:rsid w:val="00FC2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B1E"/>
    <w:rPr>
      <w:sz w:val="2"/>
      <w:szCs w:val="2"/>
    </w:rPr>
  </w:style>
  <w:style w:type="character" w:customStyle="1" w:styleId="Small">
    <w:name w:val="Small"/>
    <w:basedOn w:val="DefaultParagraphFont"/>
    <w:rsid w:val="00FC2B1E"/>
    <w:rPr>
      <w:sz w:val="16"/>
    </w:rPr>
  </w:style>
  <w:style w:type="paragraph" w:customStyle="1" w:styleId="WideTable">
    <w:name w:val="Wide Table"/>
    <w:basedOn w:val="Normal"/>
    <w:rsid w:val="00FC2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B1E"/>
  </w:style>
  <w:style w:type="paragraph" w:styleId="Quote">
    <w:name w:val="Quote"/>
    <w:basedOn w:val="Heading1"/>
    <w:link w:val="QuoteChar"/>
    <w:qFormat/>
    <w:rsid w:val="00FC2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B1E"/>
    <w:pPr>
      <w:pageBreakBefore/>
    </w:pPr>
  </w:style>
  <w:style w:type="paragraph" w:customStyle="1" w:styleId="Border">
    <w:name w:val="Border"/>
    <w:basedOn w:val="Normal"/>
    <w:qFormat/>
    <w:rsid w:val="00FC2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B1E"/>
    <w:rPr>
      <w:u w:val="single"/>
    </w:rPr>
  </w:style>
  <w:style w:type="character" w:customStyle="1" w:styleId="BoldandItalics">
    <w:name w:val="Bold and Italics"/>
    <w:qFormat/>
    <w:rsid w:val="00FC2B1E"/>
    <w:rPr>
      <w:b/>
      <w:i/>
      <w:u w:val="none"/>
    </w:rPr>
  </w:style>
  <w:style w:type="paragraph" w:styleId="BalloonText">
    <w:name w:val="Balloon Text"/>
    <w:basedOn w:val="Normal"/>
    <w:link w:val="BalloonTextChar"/>
    <w:rsid w:val="00FC2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B1E"/>
    <w:pPr>
      <w:spacing w:before="0" w:after="0"/>
    </w:pPr>
  </w:style>
  <w:style w:type="paragraph" w:customStyle="1" w:styleId="BodyTextBold">
    <w:name w:val="Body Text Bold"/>
    <w:basedOn w:val="BodyText"/>
    <w:qFormat/>
    <w:rsid w:val="00FC2B1E"/>
    <w:rPr>
      <w:b/>
    </w:rPr>
  </w:style>
  <w:style w:type="character" w:styleId="Hyperlink">
    <w:name w:val="Hyperlink"/>
    <w:basedOn w:val="DefaultParagraphFont"/>
    <w:uiPriority w:val="99"/>
    <w:unhideWhenUsed/>
    <w:rsid w:val="004F4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3764</Characters>
  <Application>Microsoft Office Word</Application>
  <DocSecurity>0</DocSecurity>
  <Lines>163</Lines>
  <Paragraphs>80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DEFGEN307 Maintain logistic support in an adverse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