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736" w:rsidP="005027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DEFGEN028 Assist in managing production processes</w:t>
      </w:r>
      <w:r>
        <w:fldChar w:fldCharType="end"/>
      </w:r>
    </w:p>
    <w:p w:rsidR="00502736" w:rsidP="00502736">
      <w:pPr>
        <w:pStyle w:val="Version"/>
        <w:sectPr w:rsidSect="00731C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1CAE" w:rsidP="00731CAE">
      <w:pPr>
        <w:pStyle w:val="SuperHeading"/>
      </w:pPr>
      <w:r w:rsidRPr="00731CAE">
        <w:t>DEFGEN028 Assist in managing production processes</w:t>
      </w:r>
    </w:p>
    <w:p w:rsidR="00000000" w:rsidRPr="00731CAE" w:rsidP="00731CAE">
      <w:pPr>
        <w:pStyle w:val="Heading1"/>
      </w:pPr>
      <w:bookmarkStart w:id="1" w:name="O_957907"/>
      <w:bookmarkEnd w:id="1"/>
      <w:r w:rsidRPr="00731C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C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CAE" w:rsidP="00731CAE">
            <w:pPr>
              <w:pStyle w:val="BodyText"/>
            </w:pPr>
            <w:r w:rsidRPr="00731CAE">
              <w:t>Release 1. This is the first release of this unit of competency in the DEF Defence Training Package.</w:t>
            </w:r>
          </w:p>
        </w:tc>
      </w:tr>
    </w:tbl>
    <w:p w:rsidR="00000000" w:rsidRPr="00731CAE" w:rsidP="00731CAE">
      <w:pPr>
        <w:pStyle w:val="NoPaddingFontSize1"/>
      </w:pPr>
    </w:p>
    <w:p w:rsidR="00000000" w:rsidRPr="00731CAE" w:rsidP="00731CAE">
      <w:pPr>
        <w:pStyle w:val="AllowPageBreak"/>
      </w:pPr>
    </w:p>
    <w:p w:rsidR="00000000" w:rsidRPr="00731CAE" w:rsidP="00731CAE">
      <w:pPr>
        <w:pStyle w:val="Heading1"/>
      </w:pPr>
      <w:bookmarkStart w:id="2" w:name="O_957908"/>
      <w:bookmarkEnd w:id="2"/>
      <w:r w:rsidRPr="00731CA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C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CAE" w:rsidP="00731CAE">
            <w:pPr>
              <w:pStyle w:val="BodyText"/>
            </w:pPr>
            <w:r w:rsidRPr="00731CAE">
              <w:t>This unit specifies the skills and knowledge required to assist in the routine operations invol</w:t>
            </w:r>
            <w:r w:rsidRPr="00731CAE">
              <w:t>ved in the production of a Defence news publication.</w:t>
            </w:r>
          </w:p>
          <w:p w:rsidR="00000000" w:rsidRPr="00731CAE" w:rsidP="00731CAE">
            <w:pPr>
              <w:pStyle w:val="BodyText"/>
            </w:pPr>
            <w:r w:rsidRPr="00731CAE">
              <w:t>It includes analysing and interpreting incoming material for newsworthiness and distributing the material for response from the relevant sectors within Defence.</w:t>
            </w:r>
          </w:p>
          <w:p w:rsidR="00000000" w:rsidRPr="00731CAE" w:rsidP="00731CAE">
            <w:pPr>
              <w:pStyle w:val="BodyText"/>
            </w:pPr>
            <w:r w:rsidRPr="00731CAE">
              <w:t>This unit applies to reporters who are req</w:t>
            </w:r>
            <w:r w:rsidRPr="00731CAE">
              <w:t>uired to be involved in the day-to-day operation of a unit that has responsibility for the production of Defence publications, such as services newspapers, magazines and internet sites. All reporters will be involved with this activity on an asneeds basis;</w:t>
            </w:r>
            <w:r w:rsidRPr="00731CAE">
              <w:t xml:space="preserve"> this competency is required by all Defence reporters.</w:t>
            </w:r>
          </w:p>
          <w:p w:rsidR="00000000" w:rsidRPr="00731CAE" w:rsidP="00731CAE">
            <w:pPr>
              <w:pStyle w:val="BodyText"/>
            </w:pPr>
            <w:r w:rsidRPr="00731CAE">
              <w:t>The skills and knowledge described in this unit must be applied within the legislative, regulatory and policy environment in which they are carried out. Organisational policies and procedures must be c</w:t>
            </w:r>
            <w:r w:rsidRPr="00731CAE">
              <w:t>onsulted and adhered to.</w:t>
            </w:r>
          </w:p>
          <w:p w:rsidR="00000000" w:rsidRPr="00731CAE" w:rsidP="00731CAE">
            <w:pPr>
              <w:pStyle w:val="BodyText"/>
            </w:pPr>
            <w:r w:rsidRPr="00731CAE">
              <w:t>Persons undertaking this unit act in a broad range of contexts under limited supervision as part of a team, and perform specific tasks. Assistance and direction from senior reporters or editors would be provided.</w:t>
            </w:r>
          </w:p>
          <w:p w:rsidR="00000000" w:rsidRPr="00731CAE" w:rsidP="00731CAE">
            <w:pPr>
              <w:pStyle w:val="BodyText"/>
            </w:pPr>
            <w:r w:rsidRPr="00731CAE">
              <w:t>No licensing, legi</w:t>
            </w:r>
            <w:r w:rsidRPr="00731CAE">
              <w:t>slative or certification requirements apply to this unit at the time of publication.</w:t>
            </w:r>
          </w:p>
        </w:tc>
      </w:tr>
    </w:tbl>
    <w:p w:rsidR="00000000" w:rsidRPr="00731CAE" w:rsidP="00731CAE">
      <w:pPr>
        <w:pStyle w:val="NoPaddingFontSize1"/>
      </w:pPr>
    </w:p>
    <w:p w:rsidR="00000000" w:rsidRPr="00731CAE" w:rsidP="00731CAE">
      <w:pPr>
        <w:pStyle w:val="AllowPageBreak"/>
      </w:pPr>
    </w:p>
    <w:p w:rsidR="00000000" w:rsidRPr="00731CAE" w:rsidP="00731CAE">
      <w:pPr>
        <w:pStyle w:val="Heading1"/>
      </w:pPr>
      <w:bookmarkStart w:id="3" w:name="O_957909"/>
      <w:bookmarkEnd w:id="3"/>
      <w:r w:rsidRPr="00731CA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C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CAE" w:rsidP="00731CAE">
            <w:pPr>
              <w:pStyle w:val="BodyText"/>
            </w:pPr>
            <w:r w:rsidRPr="00731CAE">
              <w:t>Not applicable</w:t>
            </w:r>
          </w:p>
        </w:tc>
      </w:tr>
    </w:tbl>
    <w:p w:rsidR="00000000" w:rsidRPr="00731CAE" w:rsidP="00731CAE">
      <w:pPr>
        <w:pStyle w:val="NoPaddingFontSize1"/>
      </w:pPr>
    </w:p>
    <w:p w:rsidR="00000000" w:rsidRPr="00731CAE" w:rsidP="00731CAE">
      <w:pPr>
        <w:pStyle w:val="AllowPageBreak"/>
      </w:pPr>
    </w:p>
    <w:p w:rsidR="00000000" w:rsidRPr="00731CAE" w:rsidP="00731CAE">
      <w:pPr>
        <w:pStyle w:val="Heading1"/>
      </w:pPr>
      <w:bookmarkStart w:id="4" w:name="O_957910"/>
      <w:bookmarkEnd w:id="4"/>
      <w:r w:rsidRPr="00731CA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C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CAE" w:rsidP="00731CAE">
            <w:pPr>
              <w:pStyle w:val="BodyText"/>
            </w:pPr>
            <w:r w:rsidRPr="00731CAE">
              <w:t>General</w:t>
            </w:r>
          </w:p>
        </w:tc>
      </w:tr>
    </w:tbl>
    <w:p w:rsidR="00000000" w:rsidRPr="00731CAE" w:rsidP="00731CAE">
      <w:pPr>
        <w:pStyle w:val="NoPaddingFontSize1"/>
      </w:pPr>
    </w:p>
    <w:p w:rsidR="00000000" w:rsidRPr="00731CAE" w:rsidP="00731CAE">
      <w:pPr>
        <w:pStyle w:val="AllowPageBreak"/>
      </w:pPr>
    </w:p>
    <w:p w:rsidR="00000000" w:rsidRPr="00731CAE" w:rsidP="00731CAE">
      <w:pPr>
        <w:pStyle w:val="Heading1"/>
      </w:pPr>
      <w:bookmarkStart w:id="5" w:name="O_957911"/>
      <w:bookmarkEnd w:id="5"/>
      <w:r w:rsidRPr="00731CA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C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CAE" w:rsidP="00731CAE">
            <w:pPr>
              <w:pStyle w:val="BodyText"/>
            </w:pPr>
            <w:r w:rsidRPr="00731CAE">
              <w:t>Not applicable.</w:t>
            </w:r>
          </w:p>
        </w:tc>
      </w:tr>
    </w:tbl>
    <w:p w:rsidR="00000000" w:rsidRPr="00731CAE" w:rsidP="00731CAE">
      <w:pPr>
        <w:pStyle w:val="NoPaddingFontSize1"/>
      </w:pPr>
    </w:p>
    <w:p w:rsidR="00000000" w:rsidRPr="00731CAE" w:rsidP="00731CAE">
      <w:pPr>
        <w:pStyle w:val="AllowPageBreak"/>
      </w:pPr>
    </w:p>
    <w:p w:rsidR="00000000" w:rsidRPr="00731CAE" w:rsidP="00731CAE">
      <w:pPr>
        <w:pStyle w:val="Heading1"/>
      </w:pPr>
      <w:bookmarkStart w:id="6" w:name="O_957912"/>
      <w:bookmarkEnd w:id="6"/>
      <w:r w:rsidRPr="00731CA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31C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CAE" w:rsidP="00731CAE">
            <w:pPr>
              <w:pStyle w:val="BodyText"/>
            </w:pPr>
            <w:r w:rsidRPr="00731CA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CAE">
            <w:pPr>
              <w:pStyle w:val="BodyText"/>
              <w:rPr>
                <w:lang w:val="en-NZ"/>
              </w:rPr>
            </w:pPr>
            <w:r w:rsidRPr="00731CAE">
              <w:rPr>
                <w:rStyle w:val="SpecialBold"/>
              </w:rPr>
              <w:t>PERFORMANCE CRITERIA</w:t>
            </w:r>
          </w:p>
        </w:tc>
      </w:tr>
      <w:tr w:rsidTr="00731C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CAE">
            <w:pPr>
              <w:pStyle w:val="BodyText"/>
              <w:rPr>
                <w:lang w:val="en-NZ"/>
              </w:rPr>
            </w:pPr>
            <w:r w:rsidRPr="00731CA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CAE">
            <w:pPr>
              <w:pStyle w:val="BodyText"/>
              <w:rPr>
                <w:lang w:val="en-NZ"/>
              </w:rPr>
            </w:pPr>
            <w:r w:rsidRPr="00731CAE">
              <w:t>Performance criteria describe the performance needed to demonstrate achievement of the element.</w:t>
            </w:r>
          </w:p>
        </w:tc>
      </w:tr>
      <w:tr w:rsidTr="00731C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CAE" w:rsidP="00731CAE">
            <w:pPr>
              <w:pStyle w:val="BodyText"/>
            </w:pPr>
            <w:r w:rsidRPr="00731CA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CAE" w:rsidP="00731CAE">
            <w:pPr>
              <w:pStyle w:val="BodyText"/>
            </w:pPr>
            <w:r w:rsidRPr="00731CAE">
              <w:rPr>
                <w:rStyle w:val="SpecialBold"/>
              </w:rPr>
              <w:t>Manage incoming material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CAE">
            <w:pPr>
              <w:pStyle w:val="BodyText"/>
              <w:rPr>
                <w:lang w:val="en-NZ"/>
              </w:rPr>
            </w:pPr>
            <w:r w:rsidRPr="00731CA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CAE">
            <w:pPr>
              <w:pStyle w:val="BodyText"/>
              <w:rPr>
                <w:lang w:val="en-NZ"/>
              </w:rPr>
            </w:pPr>
            <w:r w:rsidRPr="00731CAE">
              <w:t>Collect and record incoming material</w:t>
            </w:r>
          </w:p>
        </w:tc>
      </w:tr>
      <w:tr w:rsidTr="00731C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C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CAE">
            <w:pPr>
              <w:pStyle w:val="BodyText"/>
              <w:rPr>
                <w:lang w:val="en-NZ"/>
              </w:rPr>
            </w:pPr>
            <w:r w:rsidRPr="00731CA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CAE">
            <w:pPr>
              <w:pStyle w:val="BodyText"/>
              <w:rPr>
                <w:lang w:val="en-NZ"/>
              </w:rPr>
            </w:pPr>
            <w:r w:rsidRPr="00731CAE">
              <w:t>Make an assessment of new material to determine its newsworthiness and make recommendations to the editor</w:t>
            </w:r>
          </w:p>
        </w:tc>
      </w:tr>
      <w:tr w:rsidTr="00731C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C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CAE">
            <w:pPr>
              <w:pStyle w:val="BodyText"/>
              <w:rPr>
                <w:lang w:val="en-NZ"/>
              </w:rPr>
            </w:pPr>
            <w:r w:rsidRPr="00731CA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CAE">
            <w:pPr>
              <w:pStyle w:val="BodyText"/>
              <w:rPr>
                <w:lang w:val="en-NZ"/>
              </w:rPr>
            </w:pPr>
            <w:r w:rsidRPr="00731CAE">
              <w:t>Classify and archive material of potential value for future reference in accordance with operational procedures</w:t>
            </w:r>
          </w:p>
        </w:tc>
      </w:tr>
      <w:tr w:rsidTr="00731C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CAE" w:rsidP="00731CAE">
            <w:pPr>
              <w:pStyle w:val="BodyText"/>
            </w:pPr>
            <w:r w:rsidRPr="00731CA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CAE" w:rsidP="00731CAE">
            <w:pPr>
              <w:pStyle w:val="BodyText"/>
            </w:pPr>
            <w:r w:rsidRPr="00731CAE">
              <w:rPr>
                <w:rStyle w:val="SpecialBold"/>
              </w:rPr>
              <w:t>Assist in managing daily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CAE">
            <w:pPr>
              <w:pStyle w:val="BodyText"/>
              <w:rPr>
                <w:lang w:val="en-NZ"/>
              </w:rPr>
            </w:pPr>
            <w:r w:rsidRPr="00731CA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CAE">
            <w:pPr>
              <w:pStyle w:val="BodyText"/>
              <w:rPr>
                <w:lang w:val="en-NZ"/>
              </w:rPr>
            </w:pPr>
            <w:r w:rsidRPr="00731CAE">
              <w:t>Register letters to the editor and forward to the relevant personnel for response</w:t>
            </w:r>
          </w:p>
        </w:tc>
      </w:tr>
      <w:tr w:rsidTr="00731C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C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CAE">
            <w:pPr>
              <w:pStyle w:val="BodyText"/>
              <w:rPr>
                <w:lang w:val="en-NZ"/>
              </w:rPr>
            </w:pPr>
            <w:r w:rsidRPr="00731CA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CAE" w:rsidP="00731CAE">
            <w:pPr>
              <w:pStyle w:val="BodyText"/>
            </w:pPr>
            <w:r w:rsidRPr="00731CAE">
              <w:t>Complete pro</w:t>
            </w:r>
            <w:r w:rsidRPr="00731CAE">
              <w:t>duction tasks as directed by supervisor in accordance with organisational procedures</w:t>
            </w:r>
          </w:p>
        </w:tc>
      </w:tr>
    </w:tbl>
    <w:p w:rsidR="00000000" w:rsidRPr="00731CAE" w:rsidP="00731CAE">
      <w:pPr>
        <w:pStyle w:val="NoPaddingFontSize1"/>
      </w:pPr>
    </w:p>
    <w:p w:rsidR="00000000" w:rsidRPr="00731CAE" w:rsidP="00731CAE">
      <w:pPr>
        <w:pStyle w:val="AllowPageBreak"/>
      </w:pPr>
    </w:p>
    <w:p w:rsidR="00000000" w:rsidRPr="00731CAE" w:rsidP="00731CAE">
      <w:pPr>
        <w:pStyle w:val="Heading1"/>
      </w:pPr>
      <w:bookmarkStart w:id="7" w:name="O_957913"/>
      <w:bookmarkEnd w:id="7"/>
      <w:r w:rsidRPr="00731CA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C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CAE" w:rsidP="00731CAE">
            <w:pPr>
              <w:pStyle w:val="BodyText"/>
            </w:pPr>
            <w:r w:rsidRPr="00731CAE">
              <w:t>Foundation skills essential to performance are explicit in the performance criteria of this unit of competency.</w:t>
            </w:r>
          </w:p>
        </w:tc>
      </w:tr>
    </w:tbl>
    <w:p w:rsidR="00000000" w:rsidRPr="00731CAE" w:rsidP="00731CAE">
      <w:pPr>
        <w:pStyle w:val="NoPaddingFontSize1"/>
      </w:pPr>
    </w:p>
    <w:p w:rsidR="00000000" w:rsidRPr="00731CAE" w:rsidP="00731CAE">
      <w:pPr>
        <w:pStyle w:val="AllowPageBreak"/>
      </w:pPr>
    </w:p>
    <w:p w:rsidR="00000000" w:rsidRPr="00731CAE" w:rsidP="00731CAE">
      <w:pPr>
        <w:pStyle w:val="Heading1"/>
      </w:pPr>
      <w:bookmarkStart w:id="8" w:name="O_957914"/>
      <w:bookmarkEnd w:id="8"/>
      <w:r w:rsidRPr="00731CA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C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CAE" w:rsidP="00731CAE">
            <w:pPr>
              <w:pStyle w:val="BodyText"/>
            </w:pPr>
            <w:r w:rsidRPr="00731CAE">
              <w:t>Range is restricted to essential operating conditions and any other variables essential to the work environment.</w:t>
            </w:r>
          </w:p>
          <w:p w:rsidR="00000000" w:rsidRPr="00731CAE" w:rsidP="00731CAE">
            <w:pPr>
              <w:pStyle w:val="BodyText"/>
            </w:pPr>
            <w:r w:rsidRPr="00731CAE">
              <w:t>Non-essential conditions may be found in the Companion Volume Implementation Guide.</w:t>
            </w:r>
          </w:p>
        </w:tc>
      </w:tr>
    </w:tbl>
    <w:p w:rsidR="00000000" w:rsidRPr="00731CAE" w:rsidP="00731CAE">
      <w:pPr>
        <w:pStyle w:val="NoPaddingFontSize1"/>
      </w:pPr>
    </w:p>
    <w:p w:rsidR="00000000" w:rsidRPr="00731CAE" w:rsidP="00731CAE">
      <w:pPr>
        <w:pStyle w:val="AllowPageBreak"/>
      </w:pPr>
    </w:p>
    <w:p w:rsidR="00000000" w:rsidRPr="00731CAE" w:rsidP="00731CAE">
      <w:pPr>
        <w:pStyle w:val="Heading1"/>
      </w:pPr>
      <w:bookmarkStart w:id="9" w:name="O_957915"/>
      <w:bookmarkEnd w:id="9"/>
      <w:r w:rsidRPr="00731CA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C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CAE" w:rsidP="00731CAE">
            <w:pPr>
              <w:pStyle w:val="BodyText"/>
            </w:pPr>
            <w:r w:rsidRPr="00731CAE">
              <w:t>This unit replaces and is equivalent to DEFPR307B Assist in managing production processes.</w:t>
            </w:r>
          </w:p>
        </w:tc>
      </w:tr>
    </w:tbl>
    <w:p w:rsidR="00000000" w:rsidRPr="00731CAE" w:rsidP="00731CAE">
      <w:pPr>
        <w:pStyle w:val="NoPaddingFontSize1"/>
      </w:pPr>
    </w:p>
    <w:p w:rsidR="00000000" w:rsidRPr="00731CAE" w:rsidP="00731CAE">
      <w:pPr>
        <w:pStyle w:val="AllowPageBreak"/>
      </w:pPr>
    </w:p>
    <w:p w:rsidR="00000000" w:rsidRPr="00731CAE" w:rsidP="00731CAE">
      <w:pPr>
        <w:pStyle w:val="Heading1"/>
      </w:pPr>
      <w:bookmarkStart w:id="10" w:name="O_957922"/>
      <w:bookmarkEnd w:id="10"/>
      <w:r w:rsidRPr="00731CAE">
        <w:t>Links</w:t>
      </w:r>
    </w:p>
    <w:p w:rsidR="00000000" w:rsidRPr="00731CAE" w:rsidP="00502736">
      <w:pPr>
        <w:pStyle w:val="BodyText"/>
      </w:pPr>
      <w:r w:rsidRPr="00731C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E289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31CAE" w:rsidP="00731CAE"/>
    <w:sectPr w:rsidSect="00731C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C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CAE" w:rsidRPr="00502736" w:rsidP="005027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C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736" w:rsidP="00731C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2736" w:rsidP="00731C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02736" w:rsidP="00731C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C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7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1CAE" w:rsidRPr="00502736" w:rsidP="005027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C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736" w:rsidRPr="002D2AF8" w:rsidP="00731C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DEFGEN028 Assist in managing production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02736" w:rsidP="00731C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C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1C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1C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1C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1C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1C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1C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1C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1C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1C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1C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1CAE"/>
  </w:style>
  <w:style w:type="character" w:customStyle="1" w:styleId="Heading1Char">
    <w:name w:val="Heading 1 Char"/>
    <w:basedOn w:val="DefaultParagraphFont"/>
    <w:link w:val="Heading1"/>
    <w:rsid w:val="00731C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1C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1CA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31CAE"/>
    <w:rPr>
      <w:b/>
      <w:spacing w:val="0"/>
    </w:rPr>
  </w:style>
  <w:style w:type="paragraph" w:customStyle="1" w:styleId="SuperHeading">
    <w:name w:val="SuperHeading"/>
    <w:basedOn w:val="Normal"/>
    <w:rsid w:val="00731C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1C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31C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1C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1C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1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1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1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1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1C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1C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1C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1C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1C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1C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1C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1C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1C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1C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1C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1C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1C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1C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1C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1C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1C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1C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1C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1C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1C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1C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1C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1C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1C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1C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1C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1CAE"/>
    <w:rPr>
      <w:i/>
    </w:rPr>
  </w:style>
  <w:style w:type="paragraph" w:styleId="Caption">
    <w:name w:val="caption"/>
    <w:basedOn w:val="BodyText"/>
    <w:next w:val="Normal"/>
    <w:qFormat/>
    <w:rsid w:val="00731C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1C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1C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1CAE"/>
  </w:style>
  <w:style w:type="paragraph" w:styleId="TableofFigures">
    <w:name w:val="table of figures"/>
    <w:basedOn w:val="Normal"/>
    <w:next w:val="Normal"/>
    <w:semiHidden/>
    <w:rsid w:val="00731C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1C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31CAE"/>
    <w:rPr>
      <w:rFonts w:ascii="Wingdings" w:hAnsi="Wingdings"/>
    </w:rPr>
  </w:style>
  <w:style w:type="paragraph" w:customStyle="1" w:styleId="TableHeading">
    <w:name w:val="Table Heading"/>
    <w:basedOn w:val="HeadingBase"/>
    <w:rsid w:val="00731C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1CAE"/>
    <w:rPr>
      <w:color w:val="0033CC"/>
      <w:u w:val="none"/>
    </w:rPr>
  </w:style>
  <w:style w:type="paragraph" w:customStyle="1" w:styleId="BodyTextRight">
    <w:name w:val="Body Text Right"/>
    <w:basedOn w:val="BodyText"/>
    <w:rsid w:val="00731C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1C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1C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1C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1C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1C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1CAE"/>
    <w:rPr>
      <w:sz w:val="32"/>
    </w:rPr>
  </w:style>
  <w:style w:type="paragraph" w:customStyle="1" w:styleId="HeadingProcedure">
    <w:name w:val="Heading Procedure"/>
    <w:basedOn w:val="HeadingBase"/>
    <w:next w:val="Normal"/>
    <w:rsid w:val="00731C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1CAE"/>
    <w:pPr>
      <w:spacing w:before="60" w:after="60"/>
    </w:pPr>
  </w:style>
  <w:style w:type="paragraph" w:styleId="ListContinue">
    <w:name w:val="List Continue"/>
    <w:basedOn w:val="List"/>
    <w:rsid w:val="00731CAE"/>
    <w:pPr>
      <w:ind w:firstLine="0"/>
    </w:pPr>
  </w:style>
  <w:style w:type="paragraph" w:customStyle="1" w:styleId="ListNote">
    <w:name w:val="List Note"/>
    <w:basedOn w:val="List"/>
    <w:rsid w:val="00731C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1C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1C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1CAE"/>
    <w:rPr>
      <w:rFonts w:ascii="Courier New" w:hAnsi="Courier New"/>
    </w:rPr>
  </w:style>
  <w:style w:type="paragraph" w:customStyle="1" w:styleId="NoteBullet">
    <w:name w:val="Note Bullet"/>
    <w:basedOn w:val="Note"/>
    <w:rsid w:val="00731C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1C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1C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1C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1C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31C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1C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1CAE"/>
    <w:rPr>
      <w:b/>
      <w:smallCaps/>
    </w:rPr>
  </w:style>
  <w:style w:type="paragraph" w:customStyle="1" w:styleId="TableListNumber">
    <w:name w:val="Table List Number"/>
    <w:basedOn w:val="ListNumber"/>
    <w:rsid w:val="00731C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1C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1CAE"/>
    <w:pPr>
      <w:numPr>
        <w:numId w:val="7"/>
      </w:numPr>
    </w:pPr>
  </w:style>
  <w:style w:type="paragraph" w:customStyle="1" w:styleId="ListAlpha2">
    <w:name w:val="List Alpha 2"/>
    <w:basedOn w:val="List2"/>
    <w:rsid w:val="00731CAE"/>
    <w:pPr>
      <w:numPr>
        <w:numId w:val="6"/>
      </w:numPr>
    </w:pPr>
  </w:style>
  <w:style w:type="paragraph" w:styleId="List2">
    <w:name w:val="List 2"/>
    <w:basedOn w:val="BodyText"/>
    <w:rsid w:val="00731C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1C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1C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1C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1C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1C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31CAE"/>
    <w:pPr>
      <w:numPr>
        <w:numId w:val="2"/>
      </w:numPr>
    </w:pPr>
  </w:style>
  <w:style w:type="paragraph" w:styleId="ListContinue2">
    <w:name w:val="List Continue 2"/>
    <w:basedOn w:val="List2"/>
    <w:rsid w:val="00731CAE"/>
    <w:pPr>
      <w:ind w:firstLine="0"/>
    </w:pPr>
  </w:style>
  <w:style w:type="paragraph" w:styleId="ListContinue3">
    <w:name w:val="List Continue 3"/>
    <w:basedOn w:val="List3"/>
    <w:rsid w:val="00731CAE"/>
    <w:pPr>
      <w:ind w:left="1021" w:firstLine="0"/>
    </w:pPr>
  </w:style>
  <w:style w:type="paragraph" w:styleId="ListContinue4">
    <w:name w:val="List Continue 4"/>
    <w:basedOn w:val="List4"/>
    <w:rsid w:val="00731CAE"/>
    <w:pPr>
      <w:ind w:firstLine="0"/>
    </w:pPr>
  </w:style>
  <w:style w:type="paragraph" w:styleId="ListContinue5">
    <w:name w:val="List Continue 5"/>
    <w:basedOn w:val="List5"/>
    <w:rsid w:val="00731CAE"/>
    <w:pPr>
      <w:ind w:firstLine="0"/>
    </w:pPr>
  </w:style>
  <w:style w:type="paragraph" w:styleId="ListNumber3">
    <w:name w:val="List Number 3"/>
    <w:basedOn w:val="List3"/>
    <w:rsid w:val="00731CAE"/>
    <w:pPr>
      <w:numPr>
        <w:numId w:val="3"/>
      </w:numPr>
    </w:pPr>
  </w:style>
  <w:style w:type="paragraph" w:styleId="ListNumber4">
    <w:name w:val="List Number 4"/>
    <w:basedOn w:val="List4"/>
    <w:rsid w:val="00731CAE"/>
    <w:pPr>
      <w:numPr>
        <w:numId w:val="4"/>
      </w:numPr>
    </w:pPr>
  </w:style>
  <w:style w:type="paragraph" w:styleId="ListNumber5">
    <w:name w:val="List Number 5"/>
    <w:basedOn w:val="List5"/>
    <w:rsid w:val="00731CAE"/>
    <w:pPr>
      <w:numPr>
        <w:numId w:val="5"/>
      </w:numPr>
    </w:pPr>
  </w:style>
  <w:style w:type="paragraph" w:styleId="BlockText">
    <w:name w:val="Block Text"/>
    <w:basedOn w:val="Normal"/>
    <w:rsid w:val="00731C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1C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1CAE"/>
    <w:rPr>
      <w:sz w:val="16"/>
      <w:vertAlign w:val="superscript"/>
    </w:rPr>
  </w:style>
  <w:style w:type="character" w:customStyle="1" w:styleId="Symbols">
    <w:name w:val="Symbols"/>
    <w:basedOn w:val="DefaultParagraphFont"/>
    <w:rsid w:val="00731CAE"/>
    <w:rPr>
      <w:rFonts w:ascii="Symbol" w:hAnsi="Symbol"/>
    </w:rPr>
  </w:style>
  <w:style w:type="character" w:customStyle="1" w:styleId="MenuOptions">
    <w:name w:val="Menu Options"/>
    <w:basedOn w:val="DefaultParagraphFont"/>
    <w:rsid w:val="00731C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1CAE"/>
    <w:rPr>
      <w:b/>
    </w:rPr>
  </w:style>
  <w:style w:type="character" w:customStyle="1" w:styleId="Underlined">
    <w:name w:val="Underlined"/>
    <w:basedOn w:val="DefaultParagraphFont"/>
    <w:rsid w:val="00731CAE"/>
    <w:rPr>
      <w:u w:val="single"/>
    </w:rPr>
  </w:style>
  <w:style w:type="paragraph" w:customStyle="1" w:styleId="TableBodyTextRight">
    <w:name w:val="Table Body Text Right"/>
    <w:basedOn w:val="TableBodyText"/>
    <w:rsid w:val="00731C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1CAE"/>
    <w:rPr>
      <w:sz w:val="18"/>
    </w:rPr>
  </w:style>
  <w:style w:type="paragraph" w:customStyle="1" w:styleId="BodySmallRight">
    <w:name w:val="Body Small Right"/>
    <w:basedOn w:val="BodyTextRight"/>
    <w:rsid w:val="00731CAE"/>
    <w:rPr>
      <w:sz w:val="18"/>
      <w:szCs w:val="18"/>
    </w:rPr>
  </w:style>
  <w:style w:type="paragraph" w:customStyle="1" w:styleId="MarginEdition">
    <w:name w:val="Margin Edition"/>
    <w:basedOn w:val="MarginNote"/>
    <w:rsid w:val="00731C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1CAE"/>
    <w:rPr>
      <w:sz w:val="2"/>
      <w:szCs w:val="2"/>
    </w:rPr>
  </w:style>
  <w:style w:type="character" w:customStyle="1" w:styleId="Small">
    <w:name w:val="Small"/>
    <w:basedOn w:val="DefaultParagraphFont"/>
    <w:rsid w:val="00731CAE"/>
    <w:rPr>
      <w:sz w:val="16"/>
    </w:rPr>
  </w:style>
  <w:style w:type="paragraph" w:customStyle="1" w:styleId="WideTable">
    <w:name w:val="Wide Table"/>
    <w:basedOn w:val="Normal"/>
    <w:rsid w:val="00731C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1CAE"/>
  </w:style>
  <w:style w:type="paragraph" w:styleId="Quote">
    <w:name w:val="Quote"/>
    <w:basedOn w:val="Heading1"/>
    <w:link w:val="QuoteChar"/>
    <w:qFormat/>
    <w:rsid w:val="00731C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1C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1CAE"/>
    <w:pPr>
      <w:pageBreakBefore/>
    </w:pPr>
  </w:style>
  <w:style w:type="paragraph" w:customStyle="1" w:styleId="Border">
    <w:name w:val="Border"/>
    <w:basedOn w:val="Normal"/>
    <w:qFormat/>
    <w:rsid w:val="00731C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1C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C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C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1C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1C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1C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1C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1C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1CAE"/>
    <w:rPr>
      <w:u w:val="single"/>
    </w:rPr>
  </w:style>
  <w:style w:type="character" w:customStyle="1" w:styleId="BoldandItalics">
    <w:name w:val="Bold and Italics"/>
    <w:qFormat/>
    <w:rsid w:val="00731CAE"/>
    <w:rPr>
      <w:b/>
      <w:i/>
      <w:u w:val="none"/>
    </w:rPr>
  </w:style>
  <w:style w:type="paragraph" w:styleId="BalloonText">
    <w:name w:val="Balloon Text"/>
    <w:basedOn w:val="Normal"/>
    <w:link w:val="BalloonTextChar"/>
    <w:rsid w:val="00731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1C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1C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1C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1C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1C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1CAE"/>
    <w:pPr>
      <w:spacing w:before="0" w:after="0"/>
    </w:pPr>
  </w:style>
  <w:style w:type="paragraph" w:customStyle="1" w:styleId="BodyTextBold">
    <w:name w:val="Body Text Bold"/>
    <w:basedOn w:val="BodyText"/>
    <w:qFormat/>
    <w:rsid w:val="00731CAE"/>
    <w:rPr>
      <w:b/>
    </w:rPr>
  </w:style>
  <w:style w:type="character" w:styleId="Hyperlink">
    <w:name w:val="Hyperlink"/>
    <w:basedOn w:val="DefaultParagraphFont"/>
    <w:uiPriority w:val="99"/>
    <w:unhideWhenUsed/>
    <w:rsid w:val="005027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433</Words>
  <Characters>2650</Characters>
  <Application>Microsoft Office Word</Application>
  <DocSecurity>0</DocSecurity>
  <Lines>106</Lines>
  <Paragraphs>57</Paragraphs>
  <ScaleCrop>false</ScaleCrop>
  <Company>Author-it Software Corporation Ltd.</Company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DEFGEN028 Assist in managing production processes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2024-11-07T11:31:00Z</dcterms:created>
  <dcterms:modified xsi:type="dcterms:W3CDTF">2024-11-07T11:31:00Z</dcterms:modified>
</cp:coreProperties>
</file>