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D08" w:rsidP="00D90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DEFGEN025 Control engineering and logistic processes</w:t>
      </w:r>
      <w:r>
        <w:fldChar w:fldCharType="end"/>
      </w:r>
    </w:p>
    <w:p w:rsidR="00D90D08" w:rsidP="00D90D08">
      <w:pPr>
        <w:pStyle w:val="Version"/>
        <w:sectPr w:rsidSect="003052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5213" w:rsidP="00305213">
      <w:pPr>
        <w:pStyle w:val="SuperHeading"/>
      </w:pPr>
      <w:r w:rsidRPr="00305213">
        <w:t>DEFGEN025 Control engineering and logistic processes</w:t>
      </w:r>
    </w:p>
    <w:p w:rsidR="00000000" w:rsidRPr="00305213" w:rsidP="00305213">
      <w:pPr>
        <w:pStyle w:val="Heading1"/>
      </w:pPr>
      <w:bookmarkStart w:id="1" w:name="O_736231"/>
      <w:bookmarkEnd w:id="1"/>
      <w:r w:rsidRPr="003052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90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13">
            <w:pPr>
              <w:pStyle w:val="TableHeading"/>
              <w:rPr>
                <w:lang w:val="en-NZ"/>
              </w:rPr>
            </w:pPr>
            <w:r w:rsidRPr="0030521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13">
            <w:pPr>
              <w:pStyle w:val="TableHeading"/>
              <w:rPr>
                <w:lang w:val="en-NZ"/>
              </w:rPr>
            </w:pPr>
            <w:r w:rsidRPr="00305213">
              <w:t>Comments</w:t>
            </w:r>
          </w:p>
        </w:tc>
      </w:tr>
      <w:tr w:rsidTr="00D90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13">
            <w:pPr>
              <w:pStyle w:val="BodyText"/>
              <w:rPr>
                <w:lang w:val="en-NZ"/>
              </w:rPr>
            </w:pPr>
            <w:r w:rsidRPr="0030521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13" w:rsidP="00305213">
            <w:pPr>
              <w:pStyle w:val="BodyText"/>
            </w:pPr>
            <w:r w:rsidRPr="00305213">
              <w:t xml:space="preserve">This unit was released in DEF Defence Training Package release 1.0 and meets the Standards for Training Packages. </w:t>
            </w:r>
          </w:p>
        </w:tc>
      </w:tr>
    </w:tbl>
    <w:p w:rsidR="00000000" w:rsidRPr="00305213" w:rsidP="00305213">
      <w:pPr>
        <w:pStyle w:val="BodyText"/>
      </w:pPr>
    </w:p>
    <w:p w:rsidR="00000000" w:rsidRPr="00305213" w:rsidP="00305213">
      <w:pPr>
        <w:pStyle w:val="AllowPageBreak"/>
      </w:pPr>
    </w:p>
    <w:p w:rsidR="00000000" w:rsidRPr="00305213" w:rsidP="00305213">
      <w:pPr>
        <w:pStyle w:val="Heading1"/>
      </w:pPr>
      <w:bookmarkStart w:id="2" w:name="O_736232"/>
      <w:bookmarkEnd w:id="2"/>
      <w:r w:rsidRPr="00305213">
        <w:t>Application</w:t>
      </w:r>
    </w:p>
    <w:p w:rsidR="00000000" w:rsidRPr="00305213" w:rsidP="00D90D08">
      <w:pPr>
        <w:pStyle w:val="BodyText"/>
      </w:pPr>
      <w:r w:rsidRPr="00305213">
        <w:t>This unit describes the skills required to control teams invo</w:t>
      </w:r>
      <w:r w:rsidRPr="00305213">
        <w:t>lved in engineering and logistic operations. It includes planning the task, applying safety precautions, identifying requirements and resources, and controlling the operation.</w:t>
      </w:r>
    </w:p>
    <w:p w:rsidR="00000000" w:rsidRPr="00305213" w:rsidP="00D90D08">
      <w:pPr>
        <w:pStyle w:val="BodyText"/>
      </w:pPr>
      <w:r w:rsidRPr="00305213">
        <w:t xml:space="preserve">This unit applies to those required to control a number of work teams involved </w:t>
      </w:r>
      <w:r w:rsidRPr="00305213">
        <w:t>in engineering and logistic operations, for example, a controller of explosive ordnance operations.</w:t>
      </w:r>
    </w:p>
    <w:p w:rsidR="00000000" w:rsidRPr="00305213" w:rsidP="00D90D08">
      <w:pPr>
        <w:pStyle w:val="BodyText"/>
      </w:pPr>
      <w:r w:rsidRPr="00305213">
        <w:t>The skills and knowledge described in this unit must be applied within the legislative, regulatory and policy environment in which they are carried out. Or</w:t>
      </w:r>
      <w:r w:rsidRPr="00305213">
        <w:t>ganisational policies and procedures must be consulted and adhered to.</w:t>
      </w:r>
    </w:p>
    <w:p w:rsidR="00000000" w:rsidRPr="00305213" w:rsidP="00D90D08">
      <w:pPr>
        <w:pStyle w:val="BodyText"/>
      </w:pPr>
      <w:r w:rsidRPr="00305213">
        <w:t xml:space="preserve">Those undertaking this unit will have some authority and influence in the chain of command/authority, being capable of independent decision making, requiring only routine supervision. </w:t>
      </w:r>
      <w:r w:rsidRPr="00305213">
        <w:t>They would perform complex tasks in a broad range of contexts.</w:t>
      </w:r>
    </w:p>
    <w:p w:rsidR="00000000" w:rsidRPr="00305213" w:rsidP="00D90D08">
      <w:pPr>
        <w:pStyle w:val="BodyText"/>
      </w:pPr>
      <w:r w:rsidRPr="00305213">
        <w:t>No licensing, legislative or certification requirements apply to unit at the time of publication.</w:t>
      </w:r>
    </w:p>
    <w:p w:rsidR="00000000" w:rsidRPr="00305213" w:rsidP="00305213">
      <w:pPr>
        <w:pStyle w:val="Heading1"/>
      </w:pPr>
      <w:bookmarkStart w:id="3" w:name="O_736234"/>
      <w:bookmarkEnd w:id="3"/>
      <w:r w:rsidRPr="00305213">
        <w:t>Competency Field</w:t>
      </w:r>
    </w:p>
    <w:p w:rsidR="00000000" w:rsidRPr="00305213" w:rsidP="00D90D08">
      <w:pPr>
        <w:pStyle w:val="BodyText"/>
      </w:pPr>
      <w:r w:rsidRPr="00305213">
        <w:t>General</w:t>
      </w:r>
    </w:p>
    <w:p w:rsidR="00000000" w:rsidRPr="00305213" w:rsidP="00305213">
      <w:pPr>
        <w:pStyle w:val="Heading1"/>
      </w:pPr>
      <w:bookmarkStart w:id="4" w:name="O_736236"/>
      <w:bookmarkEnd w:id="4"/>
      <w:r w:rsidRPr="003052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30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13">
            <w:pPr>
              <w:pStyle w:val="TableHeading"/>
              <w:rPr>
                <w:lang w:val="en-NZ"/>
              </w:rPr>
            </w:pPr>
            <w:r w:rsidRPr="0030521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13">
            <w:pPr>
              <w:pStyle w:val="TableHeading"/>
              <w:rPr>
                <w:lang w:val="en-NZ"/>
              </w:rPr>
            </w:pPr>
            <w:r w:rsidRPr="00305213">
              <w:t>PERFORMANCE CRITERIA</w:t>
            </w:r>
          </w:p>
        </w:tc>
      </w:tr>
      <w:tr w:rsidTr="0030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13">
            <w:pPr>
              <w:pStyle w:val="BodyText"/>
              <w:rPr>
                <w:lang w:val="en-NZ"/>
              </w:rPr>
            </w:pPr>
            <w:r w:rsidRPr="00305213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13">
            <w:pPr>
              <w:pStyle w:val="BodyText"/>
              <w:rPr>
                <w:lang w:val="en-NZ"/>
              </w:rPr>
            </w:pPr>
            <w:r w:rsidRPr="00305213">
              <w:t>Performance criteria describe the performance needed to demonstrate achievement of the element. Where bold italicised text is used, further information is detailed in the range of cond</w:t>
            </w:r>
            <w:r w:rsidRPr="00305213">
              <w:t>itions section.</w:t>
            </w:r>
          </w:p>
        </w:tc>
      </w:tr>
      <w:tr w:rsidTr="0030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13">
            <w:pPr>
              <w:pStyle w:val="List"/>
              <w:rPr>
                <w:lang w:val="en-NZ"/>
              </w:rPr>
            </w:pPr>
            <w:r w:rsidRPr="00305213">
              <w:rPr>
                <w:rStyle w:val="SpecialBold"/>
              </w:rPr>
              <w:t>1.</w:t>
            </w:r>
            <w:r w:rsidRPr="00305213">
              <w:rPr>
                <w:rStyle w:val="SpecialBold"/>
              </w:rPr>
              <w:tab/>
              <w:t>Identify operational requirements and allocated resources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13" w:rsidP="00305213">
            <w:pPr>
              <w:pStyle w:val="List"/>
            </w:pPr>
            <w:r w:rsidRPr="00305213">
              <w:t>1.1</w:t>
            </w:r>
            <w:r w:rsidRPr="00305213">
              <w:tab/>
              <w:t>Allocate tasks and resources and determine constraints imposed and any special requirements.</w:t>
            </w:r>
          </w:p>
          <w:p w:rsidR="00000000" w:rsidRPr="00305213" w:rsidP="00305213">
            <w:pPr>
              <w:pStyle w:val="List"/>
            </w:pPr>
            <w:r w:rsidRPr="00305213">
              <w:t>1.2</w:t>
            </w:r>
            <w:r w:rsidRPr="00305213">
              <w:tab/>
              <w:t>Identify doctrine, policies and procedures applying to the task.</w:t>
            </w:r>
          </w:p>
          <w:p w:rsidR="00000000" w:rsidRPr="00305213" w:rsidP="00305213">
            <w:pPr>
              <w:pStyle w:val="List"/>
            </w:pPr>
            <w:r w:rsidRPr="00305213">
              <w:t>1.3</w:t>
            </w:r>
            <w:r w:rsidRPr="00305213">
              <w:tab/>
              <w:t xml:space="preserve">Analyse </w:t>
            </w:r>
            <w:r w:rsidRPr="00305213">
              <w:t>the task to identify issues of concern and shortfalls.</w:t>
            </w:r>
          </w:p>
          <w:p w:rsidR="00000000" w:rsidP="00305213">
            <w:pPr>
              <w:pStyle w:val="List"/>
              <w:rPr>
                <w:lang w:val="en-NZ"/>
              </w:rPr>
            </w:pPr>
            <w:r w:rsidRPr="00305213">
              <w:t>1.4</w:t>
            </w:r>
            <w:r w:rsidRPr="00305213">
              <w:tab/>
              <w:t>Report identified concerns and shortfalls to the chain of command.</w:t>
            </w:r>
          </w:p>
        </w:tc>
      </w:tr>
      <w:tr w:rsidTr="0030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13">
            <w:pPr>
              <w:pStyle w:val="List"/>
              <w:rPr>
                <w:lang w:val="en-NZ"/>
              </w:rPr>
            </w:pPr>
            <w:r w:rsidRPr="00305213">
              <w:rPr>
                <w:rStyle w:val="SpecialBold"/>
              </w:rPr>
              <w:t>2.</w:t>
            </w:r>
            <w:r w:rsidRPr="00305213">
              <w:rPr>
                <w:rStyle w:val="SpecialBold"/>
              </w:rPr>
              <w:tab/>
              <w:t>Plan for operation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13" w:rsidP="00305213">
            <w:pPr>
              <w:pStyle w:val="List"/>
            </w:pPr>
            <w:r w:rsidRPr="00305213">
              <w:t>2.1</w:t>
            </w:r>
            <w:r w:rsidRPr="00305213">
              <w:tab/>
              <w:t>Plan method of performing the operation including contingency arrangements.</w:t>
            </w:r>
          </w:p>
          <w:p w:rsidR="00000000" w:rsidRPr="00305213" w:rsidP="00305213">
            <w:pPr>
              <w:pStyle w:val="List"/>
            </w:pPr>
            <w:r w:rsidRPr="00305213">
              <w:t>2.2</w:t>
            </w:r>
            <w:r w:rsidRPr="00305213">
              <w:tab/>
            </w:r>
            <w:r w:rsidRPr="00305213">
              <w:t>Acquire resources required for the task, such as facilities, tools, equipment, materials, drawings, work procedures and other documentation.</w:t>
            </w:r>
          </w:p>
          <w:p w:rsidR="00000000" w:rsidRPr="00305213" w:rsidP="00305213">
            <w:pPr>
              <w:pStyle w:val="List"/>
            </w:pPr>
            <w:r w:rsidRPr="00305213">
              <w:t>2.3</w:t>
            </w:r>
            <w:r w:rsidRPr="00305213">
              <w:tab/>
              <w:t>Assess resources for suitability and report defects/shortfalls.</w:t>
            </w:r>
          </w:p>
          <w:p w:rsidR="00000000" w:rsidP="00305213">
            <w:pPr>
              <w:pStyle w:val="List"/>
              <w:rPr>
                <w:lang w:val="en-NZ"/>
              </w:rPr>
            </w:pPr>
            <w:r w:rsidRPr="00305213">
              <w:t>2.4</w:t>
            </w:r>
            <w:r w:rsidRPr="00305213">
              <w:tab/>
              <w:t>Brief team supervisors on the plan.</w:t>
            </w:r>
          </w:p>
        </w:tc>
      </w:tr>
      <w:tr w:rsidTr="0030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13">
            <w:pPr>
              <w:pStyle w:val="List"/>
              <w:rPr>
                <w:lang w:val="en-NZ"/>
              </w:rPr>
            </w:pPr>
            <w:r w:rsidRPr="00305213">
              <w:rPr>
                <w:rStyle w:val="SpecialBold"/>
              </w:rPr>
              <w:t>3.</w:t>
            </w:r>
            <w:r w:rsidRPr="00305213">
              <w:rPr>
                <w:rStyle w:val="SpecialBold"/>
              </w:rPr>
              <w:tab/>
              <w:t>Con</w:t>
            </w:r>
            <w:r w:rsidRPr="00305213">
              <w:rPr>
                <w:rStyle w:val="SpecialBold"/>
              </w:rPr>
              <w:t>trol the operation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13" w:rsidP="00305213">
            <w:pPr>
              <w:pStyle w:val="List"/>
            </w:pPr>
            <w:r w:rsidRPr="00305213">
              <w:t>3.1</w:t>
            </w:r>
            <w:r w:rsidRPr="00305213">
              <w:tab/>
              <w:t>Monitor operation to ensure efficiency of performance and objectives are achieved.</w:t>
            </w:r>
          </w:p>
          <w:p w:rsidR="00000000" w:rsidRPr="00305213" w:rsidP="00305213">
            <w:pPr>
              <w:pStyle w:val="List"/>
            </w:pPr>
            <w:r w:rsidRPr="00305213">
              <w:t>3.2</w:t>
            </w:r>
            <w:r w:rsidRPr="00305213">
              <w:tab/>
              <w:t>Coordinate operations and allocate resources to meet requirements.</w:t>
            </w:r>
          </w:p>
          <w:p w:rsidR="00000000" w:rsidRPr="00305213" w:rsidP="00305213">
            <w:pPr>
              <w:pStyle w:val="List"/>
            </w:pPr>
            <w:r w:rsidRPr="00305213">
              <w:t>3.3</w:t>
            </w:r>
            <w:r w:rsidRPr="00305213">
              <w:tab/>
              <w:t>Liaise with and coordinate stakeholders.</w:t>
            </w:r>
          </w:p>
          <w:p w:rsidR="00000000" w:rsidRPr="00305213" w:rsidP="00305213">
            <w:pPr>
              <w:pStyle w:val="List"/>
            </w:pPr>
            <w:r w:rsidRPr="00305213">
              <w:t>3.4</w:t>
            </w:r>
            <w:r w:rsidRPr="00305213">
              <w:tab/>
              <w:t xml:space="preserve">Ascertain and address support </w:t>
            </w:r>
            <w:r w:rsidRPr="00305213">
              <w:t>requirements.</w:t>
            </w:r>
          </w:p>
          <w:p w:rsidR="00000000" w:rsidP="00305213">
            <w:pPr>
              <w:pStyle w:val="List"/>
              <w:rPr>
                <w:lang w:val="en-NZ"/>
              </w:rPr>
            </w:pPr>
            <w:r w:rsidRPr="00305213">
              <w:t>3.5</w:t>
            </w:r>
            <w:r w:rsidRPr="00305213">
              <w:tab/>
              <w:t>Refer issues that cannot be resolved to the chain of command.</w:t>
            </w:r>
          </w:p>
        </w:tc>
      </w:tr>
      <w:tr w:rsidTr="00305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213">
            <w:pPr>
              <w:pStyle w:val="List"/>
              <w:rPr>
                <w:lang w:val="en-NZ"/>
              </w:rPr>
            </w:pPr>
            <w:r w:rsidRPr="00305213">
              <w:rPr>
                <w:rStyle w:val="SpecialBold"/>
              </w:rPr>
              <w:t>4.</w:t>
            </w:r>
            <w:r w:rsidRPr="00305213">
              <w:rPr>
                <w:rStyle w:val="SpecialBold"/>
              </w:rPr>
              <w:tab/>
              <w:t>Conclude processes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213" w:rsidP="00305213">
            <w:pPr>
              <w:pStyle w:val="List"/>
            </w:pPr>
            <w:r w:rsidRPr="00305213">
              <w:t>4.1</w:t>
            </w:r>
            <w:r w:rsidRPr="00305213">
              <w:tab/>
              <w:t>Refurbish task area, tools, materials and equipment.</w:t>
            </w:r>
          </w:p>
          <w:p w:rsidR="00000000" w:rsidRPr="00305213" w:rsidP="00305213">
            <w:pPr>
              <w:pStyle w:val="List"/>
            </w:pPr>
            <w:r w:rsidRPr="00305213">
              <w:t>4.2</w:t>
            </w:r>
            <w:r w:rsidRPr="00305213">
              <w:tab/>
              <w:t>Debrief supervisors on the performance of their processes.</w:t>
            </w:r>
          </w:p>
          <w:p w:rsidR="00000000" w:rsidRPr="00305213" w:rsidP="00305213">
            <w:pPr>
              <w:pStyle w:val="List"/>
            </w:pPr>
            <w:r w:rsidRPr="00305213">
              <w:t>4.3</w:t>
            </w:r>
            <w:r w:rsidRPr="00305213">
              <w:tab/>
              <w:t>Complete documentation associ</w:t>
            </w:r>
            <w:r w:rsidRPr="00305213">
              <w:t>ated with the task.</w:t>
            </w:r>
          </w:p>
        </w:tc>
      </w:tr>
    </w:tbl>
    <w:p w:rsidR="00000000" w:rsidRPr="00305213" w:rsidP="00305213">
      <w:pPr>
        <w:pStyle w:val="BodyText"/>
      </w:pPr>
    </w:p>
    <w:p w:rsidR="00000000" w:rsidRPr="00305213" w:rsidP="00305213">
      <w:pPr>
        <w:pStyle w:val="AllowPageBreak"/>
      </w:pPr>
    </w:p>
    <w:p w:rsidR="00000000" w:rsidRPr="00305213" w:rsidP="00305213">
      <w:pPr>
        <w:pStyle w:val="Heading1"/>
      </w:pPr>
      <w:bookmarkStart w:id="5" w:name="O_736237"/>
      <w:bookmarkEnd w:id="5"/>
      <w:r w:rsidRPr="00305213">
        <w:t>Foundation Skills</w:t>
      </w:r>
    </w:p>
    <w:p w:rsidR="00D90D08" w:rsidP="00D90D08">
      <w:pPr>
        <w:pStyle w:val="BodyText"/>
      </w:pPr>
      <w:r w:rsidRPr="00305213">
        <w:t>The foundation skills demands of this unit have been mapped for alignment with the Australian Core Skills Framework (ACSF). The following tables outline the performance levels indicated for successfu</w:t>
      </w:r>
      <w:r w:rsidRPr="00305213">
        <w:t>l attainment of the unit.</w:t>
      </w:r>
    </w:p>
    <w:p w:rsidR="00D90D08" w:rsidP="00305213">
      <w:pPr>
        <w:pStyle w:val="BodyText"/>
      </w:pPr>
    </w:p>
    <w:p w:rsidR="00D90D08" w:rsidP="00305213">
      <w:pPr>
        <w:pStyle w:val="BodyText"/>
      </w:pPr>
      <w:bookmarkStart w:id="6" w:name="O_743038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6pt;width:480.75pt">
            <v:imagedata r:id="rId10" o:title=""/>
          </v:shape>
        </w:pict>
      </w:r>
      <w:bookmarkEnd w:id="6"/>
    </w:p>
    <w:p w:rsidR="00D90D08" w:rsidP="00305213">
      <w:pPr>
        <w:pStyle w:val="BodyText"/>
      </w:pPr>
    </w:p>
    <w:p w:rsidR="00000000" w:rsidRPr="00305213" w:rsidP="00D90D08">
      <w:pPr>
        <w:pStyle w:val="BodyText"/>
      </w:pPr>
      <w:r w:rsidRPr="00305213">
        <w:t>Further information on ACSF and the foundation skills underpinning this unit can be found in the Foundation Skills Guide on the GSA website.</w:t>
      </w:r>
    </w:p>
    <w:p w:rsidR="00000000" w:rsidRPr="00305213" w:rsidP="00305213">
      <w:pPr>
        <w:pStyle w:val="Heading1"/>
      </w:pPr>
      <w:bookmarkStart w:id="7" w:name="O_736239"/>
      <w:bookmarkEnd w:id="7"/>
      <w:r w:rsidRPr="00305213">
        <w:t>Unit Mapping Information</w:t>
      </w:r>
    </w:p>
    <w:p w:rsidR="00000000" w:rsidRPr="00305213" w:rsidP="00D90D08">
      <w:pPr>
        <w:pStyle w:val="BodyText"/>
      </w:pPr>
      <w:r w:rsidRPr="00305213">
        <w:t>No equivalent unit.</w:t>
      </w:r>
    </w:p>
    <w:p w:rsidR="00000000" w:rsidRPr="00305213" w:rsidP="00305213">
      <w:pPr>
        <w:pStyle w:val="Heading1"/>
      </w:pPr>
      <w:bookmarkStart w:id="8" w:name="O_736246"/>
      <w:bookmarkEnd w:id="8"/>
      <w:r w:rsidRPr="00305213">
        <w:t>Links</w:t>
      </w:r>
    </w:p>
    <w:p w:rsidR="00000000" w:rsidRPr="00305213" w:rsidP="00D90D08">
      <w:pPr>
        <w:pStyle w:val="BodyText"/>
      </w:pPr>
      <w:r w:rsidRPr="00305213">
        <w:t>Companion Volume implementatio</w:t>
      </w:r>
      <w:r w:rsidRPr="00305213">
        <w:t xml:space="preserve">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2368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05213" w:rsidP="00D90D08">
      <w:pPr>
        <w:pStyle w:val="BodyText"/>
      </w:pPr>
      <w:r w:rsidRPr="003052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2368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05213" w:rsidP="00D90D08">
      <w:pPr>
        <w:pStyle w:val="BodyText"/>
      </w:pPr>
      <w:r w:rsidRPr="003052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2368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05213" w:rsidP="00305213"/>
    <w:sectPr w:rsidSect="00305213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13" w:rsidRPr="00D90D08" w:rsidP="00D90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08" w:rsidP="003052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D08" w:rsidP="003052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90D08" w:rsidP="003052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213" w:rsidRPr="00D90D08" w:rsidP="00D90D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2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08" w:rsidRPr="002D2AF8" w:rsidP="003052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DEFGEN025 Control engineering and logistic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90D08" w:rsidP="003052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2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2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2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2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2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2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2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2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2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2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2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213"/>
  </w:style>
  <w:style w:type="character" w:customStyle="1" w:styleId="Heading1Char">
    <w:name w:val="Heading 1 Char"/>
    <w:basedOn w:val="DefaultParagraphFont"/>
    <w:link w:val="Heading1"/>
    <w:rsid w:val="003052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2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2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521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05213"/>
    <w:rPr>
      <w:b/>
      <w:spacing w:val="0"/>
    </w:rPr>
  </w:style>
  <w:style w:type="paragraph" w:customStyle="1" w:styleId="SuperHeading">
    <w:name w:val="SuperHeading"/>
    <w:basedOn w:val="Normal"/>
    <w:rsid w:val="003052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052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052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52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2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2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2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2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2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2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2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2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2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2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2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2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21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052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52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52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2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2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52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52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2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2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2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2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2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2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2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2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5213"/>
    <w:rPr>
      <w:i/>
    </w:rPr>
  </w:style>
  <w:style w:type="paragraph" w:styleId="Caption">
    <w:name w:val="caption"/>
    <w:basedOn w:val="BodyText"/>
    <w:next w:val="Normal"/>
    <w:qFormat/>
    <w:rsid w:val="003052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2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2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213"/>
  </w:style>
  <w:style w:type="paragraph" w:styleId="TableofFigures">
    <w:name w:val="table of figures"/>
    <w:basedOn w:val="Normal"/>
    <w:next w:val="Normal"/>
    <w:semiHidden/>
    <w:rsid w:val="003052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2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5213"/>
    <w:rPr>
      <w:rFonts w:ascii="Wingdings" w:hAnsi="Wingdings"/>
    </w:rPr>
  </w:style>
  <w:style w:type="character" w:customStyle="1" w:styleId="HotSpot">
    <w:name w:val="HotSpot"/>
    <w:rsid w:val="00305213"/>
    <w:rPr>
      <w:color w:val="0033CC"/>
      <w:u w:val="none"/>
    </w:rPr>
  </w:style>
  <w:style w:type="paragraph" w:customStyle="1" w:styleId="BodyTextRight">
    <w:name w:val="Body Text Right"/>
    <w:basedOn w:val="BodyText"/>
    <w:rsid w:val="003052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2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2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2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2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2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213"/>
    <w:rPr>
      <w:sz w:val="32"/>
    </w:rPr>
  </w:style>
  <w:style w:type="paragraph" w:customStyle="1" w:styleId="HeadingProcedure">
    <w:name w:val="Heading Procedure"/>
    <w:basedOn w:val="HeadingBase"/>
    <w:next w:val="Normal"/>
    <w:rsid w:val="003052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213"/>
    <w:pPr>
      <w:spacing w:before="60" w:after="60"/>
    </w:pPr>
  </w:style>
  <w:style w:type="paragraph" w:styleId="ListContinue">
    <w:name w:val="List Continue"/>
    <w:basedOn w:val="List"/>
    <w:rsid w:val="00305213"/>
    <w:pPr>
      <w:ind w:firstLine="0"/>
    </w:pPr>
  </w:style>
  <w:style w:type="paragraph" w:customStyle="1" w:styleId="ListNote">
    <w:name w:val="List Note"/>
    <w:basedOn w:val="List"/>
    <w:rsid w:val="003052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2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2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213"/>
    <w:rPr>
      <w:rFonts w:ascii="Courier New" w:hAnsi="Courier New"/>
    </w:rPr>
  </w:style>
  <w:style w:type="paragraph" w:customStyle="1" w:styleId="NoteBullet">
    <w:name w:val="Note Bullet"/>
    <w:basedOn w:val="Note"/>
    <w:rsid w:val="003052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2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2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2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2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52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2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213"/>
    <w:rPr>
      <w:b/>
      <w:smallCaps/>
    </w:rPr>
  </w:style>
  <w:style w:type="paragraph" w:customStyle="1" w:styleId="TableListNumber">
    <w:name w:val="Table List Number"/>
    <w:basedOn w:val="ListNumber"/>
    <w:rsid w:val="003052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2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213"/>
    <w:pPr>
      <w:numPr>
        <w:numId w:val="7"/>
      </w:numPr>
    </w:pPr>
  </w:style>
  <w:style w:type="paragraph" w:customStyle="1" w:styleId="ListAlpha2">
    <w:name w:val="List Alpha 2"/>
    <w:basedOn w:val="List2"/>
    <w:rsid w:val="00305213"/>
    <w:pPr>
      <w:numPr>
        <w:numId w:val="6"/>
      </w:numPr>
    </w:pPr>
  </w:style>
  <w:style w:type="paragraph" w:styleId="List2">
    <w:name w:val="List 2"/>
    <w:basedOn w:val="BodyText"/>
    <w:rsid w:val="003052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2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2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2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2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2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5213"/>
    <w:pPr>
      <w:numPr>
        <w:numId w:val="2"/>
      </w:numPr>
    </w:pPr>
  </w:style>
  <w:style w:type="paragraph" w:styleId="ListContinue2">
    <w:name w:val="List Continue 2"/>
    <w:basedOn w:val="List2"/>
    <w:rsid w:val="00305213"/>
    <w:pPr>
      <w:ind w:firstLine="0"/>
    </w:pPr>
  </w:style>
  <w:style w:type="paragraph" w:styleId="ListContinue3">
    <w:name w:val="List Continue 3"/>
    <w:basedOn w:val="List3"/>
    <w:rsid w:val="00305213"/>
    <w:pPr>
      <w:ind w:left="1021" w:firstLine="0"/>
    </w:pPr>
  </w:style>
  <w:style w:type="paragraph" w:styleId="ListContinue4">
    <w:name w:val="List Continue 4"/>
    <w:basedOn w:val="List4"/>
    <w:rsid w:val="00305213"/>
    <w:pPr>
      <w:ind w:firstLine="0"/>
    </w:pPr>
  </w:style>
  <w:style w:type="paragraph" w:styleId="ListContinue5">
    <w:name w:val="List Continue 5"/>
    <w:basedOn w:val="List5"/>
    <w:rsid w:val="00305213"/>
    <w:pPr>
      <w:ind w:firstLine="0"/>
    </w:pPr>
  </w:style>
  <w:style w:type="paragraph" w:styleId="ListNumber3">
    <w:name w:val="List Number 3"/>
    <w:basedOn w:val="List3"/>
    <w:rsid w:val="00305213"/>
    <w:pPr>
      <w:numPr>
        <w:numId w:val="3"/>
      </w:numPr>
    </w:pPr>
  </w:style>
  <w:style w:type="paragraph" w:styleId="ListNumber4">
    <w:name w:val="List Number 4"/>
    <w:basedOn w:val="List4"/>
    <w:rsid w:val="00305213"/>
    <w:pPr>
      <w:numPr>
        <w:numId w:val="4"/>
      </w:numPr>
    </w:pPr>
  </w:style>
  <w:style w:type="paragraph" w:styleId="ListNumber5">
    <w:name w:val="List Number 5"/>
    <w:basedOn w:val="List5"/>
    <w:rsid w:val="00305213"/>
    <w:pPr>
      <w:numPr>
        <w:numId w:val="5"/>
      </w:numPr>
    </w:pPr>
  </w:style>
  <w:style w:type="paragraph" w:styleId="BlockText">
    <w:name w:val="Block Text"/>
    <w:basedOn w:val="Normal"/>
    <w:rsid w:val="003052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2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213"/>
    <w:rPr>
      <w:sz w:val="16"/>
      <w:vertAlign w:val="superscript"/>
    </w:rPr>
  </w:style>
  <w:style w:type="character" w:customStyle="1" w:styleId="Symbols">
    <w:name w:val="Symbols"/>
    <w:basedOn w:val="DefaultParagraphFont"/>
    <w:rsid w:val="00305213"/>
    <w:rPr>
      <w:rFonts w:ascii="Symbol" w:hAnsi="Symbol"/>
    </w:rPr>
  </w:style>
  <w:style w:type="character" w:customStyle="1" w:styleId="MenuOptions">
    <w:name w:val="Menu Options"/>
    <w:basedOn w:val="DefaultParagraphFont"/>
    <w:rsid w:val="003052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213"/>
    <w:rPr>
      <w:b/>
    </w:rPr>
  </w:style>
  <w:style w:type="character" w:customStyle="1" w:styleId="Underlined">
    <w:name w:val="Underlined"/>
    <w:basedOn w:val="DefaultParagraphFont"/>
    <w:rsid w:val="00305213"/>
    <w:rPr>
      <w:u w:val="single"/>
    </w:rPr>
  </w:style>
  <w:style w:type="paragraph" w:customStyle="1" w:styleId="TableBodyTextRight">
    <w:name w:val="Table Body Text Right"/>
    <w:basedOn w:val="TableBodyText"/>
    <w:rsid w:val="003052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213"/>
    <w:rPr>
      <w:sz w:val="18"/>
    </w:rPr>
  </w:style>
  <w:style w:type="paragraph" w:customStyle="1" w:styleId="BodySmallRight">
    <w:name w:val="Body Small Right"/>
    <w:basedOn w:val="BodyTextRight"/>
    <w:rsid w:val="00305213"/>
    <w:rPr>
      <w:sz w:val="18"/>
      <w:szCs w:val="18"/>
    </w:rPr>
  </w:style>
  <w:style w:type="paragraph" w:customStyle="1" w:styleId="MarginEdition">
    <w:name w:val="Margin Edition"/>
    <w:basedOn w:val="MarginNote"/>
    <w:rsid w:val="003052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213"/>
    <w:rPr>
      <w:sz w:val="2"/>
      <w:szCs w:val="2"/>
    </w:rPr>
  </w:style>
  <w:style w:type="character" w:customStyle="1" w:styleId="Small">
    <w:name w:val="Small"/>
    <w:basedOn w:val="DefaultParagraphFont"/>
    <w:rsid w:val="00305213"/>
    <w:rPr>
      <w:sz w:val="16"/>
    </w:rPr>
  </w:style>
  <w:style w:type="paragraph" w:customStyle="1" w:styleId="WideTable">
    <w:name w:val="Wide Table"/>
    <w:basedOn w:val="Normal"/>
    <w:rsid w:val="003052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213"/>
  </w:style>
  <w:style w:type="paragraph" w:styleId="Quote">
    <w:name w:val="Quote"/>
    <w:basedOn w:val="Heading1"/>
    <w:link w:val="QuoteChar"/>
    <w:qFormat/>
    <w:rsid w:val="003052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2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213"/>
    <w:pPr>
      <w:pageBreakBefore/>
    </w:pPr>
  </w:style>
  <w:style w:type="paragraph" w:customStyle="1" w:styleId="Border">
    <w:name w:val="Border"/>
    <w:basedOn w:val="Normal"/>
    <w:qFormat/>
    <w:rsid w:val="003052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2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2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2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2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2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2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2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2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213"/>
    <w:rPr>
      <w:u w:val="single"/>
    </w:rPr>
  </w:style>
  <w:style w:type="character" w:customStyle="1" w:styleId="BoldandItalics">
    <w:name w:val="Bold and Italics"/>
    <w:qFormat/>
    <w:rsid w:val="00305213"/>
    <w:rPr>
      <w:b/>
      <w:i/>
      <w:u w:val="none"/>
    </w:rPr>
  </w:style>
  <w:style w:type="paragraph" w:styleId="BalloonText">
    <w:name w:val="Balloon Text"/>
    <w:basedOn w:val="Normal"/>
    <w:link w:val="BalloonTextChar"/>
    <w:rsid w:val="00305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2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2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2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2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2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213"/>
    <w:pPr>
      <w:spacing w:before="0" w:after="0"/>
    </w:pPr>
  </w:style>
  <w:style w:type="paragraph" w:customStyle="1" w:styleId="BodyTextBold">
    <w:name w:val="Body Text Bold"/>
    <w:basedOn w:val="BodyText"/>
    <w:qFormat/>
    <w:rsid w:val="00305213"/>
    <w:rPr>
      <w:b/>
    </w:rPr>
  </w:style>
  <w:style w:type="character" w:styleId="Hyperlink">
    <w:name w:val="Hyperlink"/>
    <w:basedOn w:val="DefaultParagraphFont"/>
    <w:uiPriority w:val="99"/>
    <w:unhideWhenUsed/>
    <w:rsid w:val="00D90D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3575</Characters>
  <Application>Microsoft Office Word</Application>
  <DocSecurity>0</DocSecurity>
  <Lines>108</Lines>
  <Paragraphs>63</Paragraphs>
  <ScaleCrop>false</ScaleCrop>
  <Company>Author-it Software Corporation Ltd.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DEFGEN025 Control engineering and logistic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2024-11-07T12:03:00Z</dcterms:created>
  <dcterms:modified xsi:type="dcterms:W3CDTF">2024-11-07T12:03:00Z</dcterms:modified>
</cp:coreProperties>
</file>