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22AC" w:rsidP="00DA22AC">
      <w:pPr>
        <w:pStyle w:val="Title"/>
      </w:pPr>
      <w:r>
        <w:fldChar w:fldCharType="begin"/>
      </w:r>
      <w:r>
        <w:instrText xml:space="preserve"> TITLE   \* MERGEFORMAT </w:instrText>
      </w:r>
      <w:r>
        <w:fldChar w:fldCharType="separate"/>
      </w:r>
      <w:r>
        <w:t>DEFGEN016 Administer personnel</w:t>
      </w:r>
      <w:r>
        <w:fldChar w:fldCharType="end"/>
      </w:r>
    </w:p>
    <w:p w:rsidR="00DA22AC" w:rsidP="00DA22AC">
      <w:pPr>
        <w:pStyle w:val="Version"/>
        <w:sectPr w:rsidSect="002B38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8BE" w:rsidP="002B38BE">
      <w:pPr>
        <w:pStyle w:val="SuperHeading"/>
      </w:pPr>
      <w:r w:rsidRPr="002B38BE">
        <w:t>DEFGEN016 Administer personnel</w:t>
      </w:r>
    </w:p>
    <w:p w:rsidR="00000000" w:rsidRPr="002B38BE" w:rsidP="002B38BE">
      <w:pPr>
        <w:pStyle w:val="Heading1"/>
      </w:pPr>
      <w:bookmarkStart w:id="1" w:name="O_736034"/>
      <w:bookmarkEnd w:id="1"/>
      <w:r w:rsidRPr="002B38BE">
        <w:t>Modification History</w:t>
      </w:r>
    </w:p>
    <w:tbl>
      <w:tblPr>
        <w:tblW w:w="0" w:type="auto"/>
        <w:tblLayout w:type="fixed"/>
        <w:tblCellMar>
          <w:left w:w="62" w:type="dxa"/>
          <w:right w:w="62" w:type="dxa"/>
        </w:tblCellMar>
        <w:tblLook w:val="0000"/>
      </w:tblPr>
      <w:tblGrid>
        <w:gridCol w:w="1134"/>
        <w:gridCol w:w="7937"/>
      </w:tblGrid>
      <w:tr w:rsidTr="00DA22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BE">
            <w:pPr>
              <w:pStyle w:val="TableHeading"/>
              <w:rPr>
                <w:lang w:val="en-NZ"/>
              </w:rPr>
            </w:pPr>
            <w:r w:rsidRPr="002B38B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BE">
            <w:pPr>
              <w:pStyle w:val="TableHeading"/>
              <w:rPr>
                <w:lang w:val="en-NZ"/>
              </w:rPr>
            </w:pPr>
            <w:r w:rsidRPr="002B38BE">
              <w:t>Comments</w:t>
            </w:r>
          </w:p>
        </w:tc>
      </w:tr>
      <w:tr w:rsidTr="00DA22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BE">
            <w:pPr>
              <w:pStyle w:val="BodyText"/>
              <w:rPr>
                <w:lang w:val="en-NZ"/>
              </w:rPr>
            </w:pPr>
            <w:r w:rsidRPr="002B38B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BE" w:rsidP="002B38BE">
            <w:pPr>
              <w:pStyle w:val="BodyText"/>
            </w:pPr>
            <w:r w:rsidRPr="002B38BE">
              <w:t xml:space="preserve">This unit was released in DEF Defence Training Package release 1.0 and meets the Standards for Training Packages. </w:t>
            </w:r>
          </w:p>
          <w:p w:rsidR="00000000" w:rsidRPr="002B38BE" w:rsidP="002B38BE">
            <w:pPr>
              <w:pStyle w:val="BodyText"/>
            </w:pPr>
          </w:p>
          <w:p w:rsidR="00000000" w:rsidRPr="002B38BE" w:rsidP="002B38BE">
            <w:pPr>
              <w:pStyle w:val="BodyText"/>
            </w:pPr>
            <w:r w:rsidRPr="002B38BE">
              <w:t>This unit supersedes and is equivalent to DEFCM306A Administer personnel.</w:t>
            </w:r>
          </w:p>
          <w:p w:rsidR="00000000" w:rsidRPr="002B38BE" w:rsidP="002B38BE">
            <w:pPr>
              <w:pStyle w:val="BodyText"/>
            </w:pPr>
          </w:p>
          <w:p w:rsidR="00000000" w:rsidRPr="002B38BE" w:rsidP="002B38BE">
            <w:pPr>
              <w:pStyle w:val="ListBullet"/>
            </w:pPr>
            <w:r w:rsidRPr="002B38BE">
              <w:t>Unit code updated</w:t>
            </w:r>
          </w:p>
          <w:p w:rsidR="00000000" w:rsidRPr="002B38BE" w:rsidP="002B38BE">
            <w:pPr>
              <w:pStyle w:val="ListBullet"/>
            </w:pPr>
            <w:r w:rsidRPr="002B38BE">
              <w:t>Conte</w:t>
            </w:r>
            <w:r w:rsidRPr="002B38BE">
              <w:t>nt and formatting updated to comply with the new standards</w:t>
            </w:r>
          </w:p>
          <w:p w:rsidR="00000000" w:rsidRPr="002B38BE" w:rsidP="002B38BE">
            <w:pPr>
              <w:pStyle w:val="ListBullet"/>
            </w:pPr>
            <w:r w:rsidRPr="002B38BE">
              <w:t>All PC transitioned from passive to active voice</w:t>
            </w:r>
          </w:p>
          <w:p w:rsidR="00000000" w:rsidRPr="002B38BE" w:rsidP="002B38BE">
            <w:pPr>
              <w:pStyle w:val="ListBullet"/>
            </w:pPr>
            <w:r w:rsidRPr="002B38BE">
              <w:t>PC 1.2 and 1.9 revised</w:t>
            </w:r>
          </w:p>
          <w:p w:rsidR="00000000" w:rsidRPr="002B38BE" w:rsidP="002B38BE">
            <w:pPr>
              <w:pStyle w:val="ListBullet"/>
            </w:pPr>
            <w:r w:rsidRPr="002B38BE">
              <w:t>Element 1 reworded</w:t>
            </w:r>
          </w:p>
        </w:tc>
      </w:tr>
    </w:tbl>
    <w:p w:rsidR="00000000" w:rsidRPr="002B38BE" w:rsidP="002B38BE">
      <w:pPr>
        <w:pStyle w:val="BodyText"/>
      </w:pPr>
    </w:p>
    <w:p w:rsidR="00000000" w:rsidRPr="002B38BE" w:rsidP="002B38BE">
      <w:pPr>
        <w:pStyle w:val="AllowPageBreak"/>
      </w:pPr>
    </w:p>
    <w:p w:rsidR="00000000" w:rsidRPr="002B38BE" w:rsidP="002B38BE">
      <w:pPr>
        <w:pStyle w:val="Heading1"/>
      </w:pPr>
      <w:bookmarkStart w:id="2" w:name="O_736035"/>
      <w:bookmarkEnd w:id="2"/>
      <w:r w:rsidRPr="002B38BE">
        <w:t>Application</w:t>
      </w:r>
    </w:p>
    <w:p w:rsidR="00000000" w:rsidRPr="002B38BE" w:rsidP="00DA22AC">
      <w:pPr>
        <w:pStyle w:val="BodyText"/>
      </w:pPr>
      <w:r w:rsidRPr="002B38BE">
        <w:t>This unit describes the skills required to administer personnel. The application of this unit in the workplace includes supervising a designated team of personnel in their administration and compliance with organisational administrative policy and procedur</w:t>
      </w:r>
      <w:r w:rsidRPr="002B38BE">
        <w:t xml:space="preserve">es. It includes aspects of supervising personnel readiness for work, welfare, entitlements, discipline and competency. </w:t>
      </w:r>
    </w:p>
    <w:p w:rsidR="00000000" w:rsidRPr="002B38BE" w:rsidP="00DA22AC">
      <w:pPr>
        <w:pStyle w:val="BodyText"/>
      </w:pPr>
      <w:r w:rsidRPr="002B38BE">
        <w:t>Supervisors may be at the middle to senior line-management level or junior management level. The number of personnel being administered</w:t>
      </w:r>
      <w:r w:rsidRPr="002B38BE">
        <w:t xml:space="preserve"> will vary greatly but will usually be ten to thirty personnel.</w:t>
      </w:r>
    </w:p>
    <w:p w:rsidR="00000000" w:rsidRPr="002B38BE" w:rsidP="00DA22AC">
      <w:pPr>
        <w:pStyle w:val="BodyText"/>
      </w:pPr>
      <w:r w:rsidRPr="002B38BE">
        <w:t xml:space="preserve">This unit applies to those leading and managing others in an operational environment where the normal access to a personnel administrative support network is not available. </w:t>
      </w:r>
    </w:p>
    <w:p w:rsidR="00000000" w:rsidRPr="002B38BE" w:rsidP="00DA22AC">
      <w:pPr>
        <w:pStyle w:val="BodyText"/>
      </w:pPr>
      <w:r w:rsidRPr="002B38BE">
        <w:t>The skills and k</w:t>
      </w:r>
      <w:r w:rsidRPr="002B38BE">
        <w:t>nowledge described in this unit must be applied within the legislative, regulatory and policy environment in which they are carried out. Organisational policies and procedures must be consulted and adhered to.</w:t>
      </w:r>
    </w:p>
    <w:p w:rsidR="00000000" w:rsidRPr="002B38BE" w:rsidP="00DA22AC">
      <w:pPr>
        <w:pStyle w:val="BodyText"/>
      </w:pPr>
      <w:r w:rsidRPr="002B38BE">
        <w:t>Those undertaking this unit would work autono</w:t>
      </w:r>
      <w:r w:rsidRPr="002B38BE">
        <w:t>mously, with supervising responsibilities. They would perform complex tasks in a range of contexts.</w:t>
      </w:r>
    </w:p>
    <w:p w:rsidR="00000000" w:rsidRPr="002B38BE" w:rsidP="00DA22AC">
      <w:pPr>
        <w:pStyle w:val="BodyText"/>
      </w:pPr>
      <w:r w:rsidRPr="002B38BE">
        <w:t>No licensing, legislative or certification requirements apply to unit at the time of publication.</w:t>
      </w:r>
    </w:p>
    <w:p w:rsidR="00000000" w:rsidRPr="002B38BE" w:rsidP="002B38BE">
      <w:pPr>
        <w:pStyle w:val="Heading1"/>
      </w:pPr>
      <w:bookmarkStart w:id="3" w:name="O_736037"/>
      <w:bookmarkEnd w:id="3"/>
      <w:r w:rsidRPr="002B38BE">
        <w:t>Competency Field</w:t>
      </w:r>
    </w:p>
    <w:p w:rsidR="00000000" w:rsidRPr="002B38BE" w:rsidP="00DA22AC">
      <w:pPr>
        <w:pStyle w:val="BodyText"/>
      </w:pPr>
      <w:r w:rsidRPr="002B38BE">
        <w:t>General</w:t>
      </w:r>
    </w:p>
    <w:p w:rsidR="00000000" w:rsidRPr="002B38BE" w:rsidP="002B38BE">
      <w:pPr>
        <w:pStyle w:val="Heading1"/>
      </w:pPr>
      <w:bookmarkStart w:id="4" w:name="O_736039"/>
      <w:bookmarkEnd w:id="4"/>
      <w:r w:rsidRPr="002B38BE">
        <w:t>Elements and Performance Criteria</w:t>
      </w:r>
    </w:p>
    <w:tbl>
      <w:tblPr>
        <w:tblW w:w="0" w:type="auto"/>
        <w:tblLayout w:type="fixed"/>
        <w:tblCellMar>
          <w:left w:w="62" w:type="dxa"/>
          <w:right w:w="62" w:type="dxa"/>
        </w:tblCellMar>
        <w:tblLook w:val="0000"/>
      </w:tblPr>
      <w:tblGrid>
        <w:gridCol w:w="2268"/>
        <w:gridCol w:w="6804"/>
      </w:tblGrid>
      <w:tr w:rsidTr="002B38B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BE">
            <w:pPr>
              <w:pStyle w:val="TableHeading"/>
              <w:rPr>
                <w:lang w:val="en-NZ"/>
              </w:rPr>
            </w:pPr>
            <w:r w:rsidRPr="002B38B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BE">
            <w:pPr>
              <w:pStyle w:val="TableHeading"/>
              <w:rPr>
                <w:lang w:val="en-NZ"/>
              </w:rPr>
            </w:pPr>
            <w:r w:rsidRPr="002B38BE">
              <w:t>PERFORMANCE CRITERIA</w:t>
            </w:r>
          </w:p>
        </w:tc>
      </w:tr>
      <w:tr w:rsidTr="002B38B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BE">
            <w:pPr>
              <w:pStyle w:val="BodyText"/>
              <w:rPr>
                <w:lang w:val="en-NZ"/>
              </w:rPr>
            </w:pPr>
            <w:r w:rsidRPr="002B38B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BE">
            <w:pPr>
              <w:pStyle w:val="BodyText"/>
              <w:rPr>
                <w:lang w:val="en-NZ"/>
              </w:rPr>
            </w:pPr>
            <w:r w:rsidRPr="002B38BE">
              <w:t>Performance criteria describe the performance needed to demonstrate achievement of the element. Where bold italicised text is used, further in</w:t>
            </w:r>
            <w:r w:rsidRPr="002B38BE">
              <w:t>formation is detailed in the range of conditions section.</w:t>
            </w:r>
          </w:p>
        </w:tc>
      </w:tr>
      <w:tr w:rsidTr="002B38B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38BE">
            <w:pPr>
              <w:pStyle w:val="List"/>
              <w:rPr>
                <w:lang w:val="en-NZ"/>
              </w:rPr>
            </w:pPr>
            <w:r w:rsidRPr="002B38BE">
              <w:rPr>
                <w:rStyle w:val="SpecialBold"/>
              </w:rPr>
              <w:t>1.</w:t>
            </w:r>
            <w:r w:rsidRPr="002B38BE">
              <w:rPr>
                <w:rStyle w:val="SpecialBold"/>
              </w:rPr>
              <w:tab/>
              <w:t>Ensure personnel readiness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38BE" w:rsidP="002B38BE">
            <w:pPr>
              <w:pStyle w:val="List"/>
            </w:pPr>
            <w:r w:rsidRPr="002B38BE">
              <w:t>1.1</w:t>
            </w:r>
            <w:r w:rsidRPr="002B38BE">
              <w:tab/>
              <w:t>Obtain detailed knowledge of personnel information to enable an appreciation of individual circumstances.</w:t>
            </w:r>
          </w:p>
          <w:p w:rsidR="00000000" w:rsidRPr="002B38BE" w:rsidP="002B38BE">
            <w:pPr>
              <w:pStyle w:val="List"/>
            </w:pPr>
            <w:r w:rsidRPr="002B38BE">
              <w:t>1.2</w:t>
            </w:r>
            <w:r w:rsidRPr="002B38BE">
              <w:tab/>
              <w:t xml:space="preserve">Access information about readiness requirements from </w:t>
            </w:r>
            <w:r w:rsidRPr="002B38BE">
              <w:t xml:space="preserve">organisational information systems. </w:t>
            </w:r>
          </w:p>
          <w:p w:rsidR="00000000" w:rsidRPr="002B38BE" w:rsidP="002B38BE">
            <w:pPr>
              <w:pStyle w:val="List"/>
            </w:pPr>
            <w:r w:rsidRPr="002B38BE">
              <w:t>1.3</w:t>
            </w:r>
            <w:r w:rsidRPr="002B38BE">
              <w:tab/>
              <w:t>Monitor accessible information to ensure the state of personnel readiness is known.</w:t>
            </w:r>
          </w:p>
          <w:p w:rsidR="00000000" w:rsidRPr="002B38BE" w:rsidP="002B38BE">
            <w:pPr>
              <w:pStyle w:val="List"/>
            </w:pPr>
            <w:r w:rsidRPr="002B38BE">
              <w:t>1.4</w:t>
            </w:r>
            <w:r w:rsidRPr="002B38BE">
              <w:tab/>
              <w:t>Inform personnel of their readiness obligations to the organisation to ensure compliance through self-management.</w:t>
            </w:r>
          </w:p>
          <w:p w:rsidR="00000000" w:rsidRPr="002B38BE" w:rsidP="002B38BE">
            <w:pPr>
              <w:pStyle w:val="List"/>
            </w:pPr>
            <w:r w:rsidRPr="002B38BE">
              <w:t>1.5</w:t>
            </w:r>
            <w:r w:rsidRPr="002B38BE">
              <w:tab/>
              <w:t>Gather an</w:t>
            </w:r>
            <w:r w:rsidRPr="002B38BE">
              <w:t>d review readiness records and documentation to determine personnel progress with readiness maintenance requirements.</w:t>
            </w:r>
          </w:p>
          <w:p w:rsidR="00000000" w:rsidRPr="002B38BE" w:rsidP="002B38BE">
            <w:pPr>
              <w:pStyle w:val="List"/>
            </w:pPr>
            <w:r w:rsidRPr="002B38BE">
              <w:t>1.6</w:t>
            </w:r>
            <w:r w:rsidRPr="002B38BE">
              <w:tab/>
              <w:t xml:space="preserve">Plan and implement opportunities to maintain personnel readiness. </w:t>
            </w:r>
          </w:p>
          <w:p w:rsidR="00000000" w:rsidRPr="002B38BE" w:rsidP="002B38BE">
            <w:pPr>
              <w:pStyle w:val="List"/>
            </w:pPr>
            <w:r w:rsidRPr="002B38BE">
              <w:t>1.7</w:t>
            </w:r>
            <w:r w:rsidRPr="002B38BE">
              <w:tab/>
            </w:r>
            <w:r w:rsidRPr="002B38BE">
              <w:t xml:space="preserve">Seek technical advice on readiness policy and procedure to enable administrative actions. </w:t>
            </w:r>
          </w:p>
          <w:p w:rsidR="00000000" w:rsidRPr="002B38BE" w:rsidP="002B38BE">
            <w:pPr>
              <w:pStyle w:val="List"/>
            </w:pPr>
            <w:r w:rsidRPr="002B38BE">
              <w:t>1.8</w:t>
            </w:r>
            <w:r w:rsidRPr="002B38BE">
              <w:tab/>
              <w:t>Report information on personnel readiness to designated authorities including specific information on and strategies planned to address personnel who are ‘not re</w:t>
            </w:r>
            <w:r w:rsidRPr="002B38BE">
              <w:t>ady’.</w:t>
            </w:r>
          </w:p>
          <w:p w:rsidR="00000000" w:rsidRPr="002B38BE" w:rsidP="002B38BE">
            <w:pPr>
              <w:pStyle w:val="List"/>
            </w:pPr>
            <w:r w:rsidRPr="002B38BE">
              <w:t>1.9</w:t>
            </w:r>
            <w:r w:rsidRPr="002B38BE">
              <w:tab/>
              <w:t xml:space="preserve">Implement administrative actions for personnel identified as permanently ‘not ready’. </w:t>
            </w:r>
          </w:p>
          <w:p w:rsidR="00000000" w:rsidRPr="002B38BE" w:rsidP="002B38BE">
            <w:pPr>
              <w:pStyle w:val="List"/>
            </w:pPr>
            <w:r w:rsidRPr="002B38BE">
              <w:t xml:space="preserve">1.10 Identify personnel entitled to readiness waivers by designated authorities. </w:t>
            </w:r>
          </w:p>
          <w:p w:rsidR="00000000" w:rsidP="002B38BE">
            <w:pPr>
              <w:pStyle w:val="List"/>
              <w:rPr>
                <w:lang w:val="en-NZ"/>
              </w:rPr>
            </w:pPr>
            <w:r w:rsidRPr="002B38BE">
              <w:t>1.11 Compile and submit waiver documentation for consideration.</w:t>
            </w:r>
          </w:p>
        </w:tc>
      </w:tr>
      <w:tr w:rsidTr="002B38BE">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BE">
            <w:pPr>
              <w:pStyle w:val="List"/>
              <w:rPr>
                <w:lang w:val="en-NZ"/>
              </w:rPr>
            </w:pPr>
            <w:r w:rsidRPr="002B38BE">
              <w:rPr>
                <w:rStyle w:val="SpecialBold"/>
              </w:rPr>
              <w:t>2.</w:t>
            </w:r>
            <w:r w:rsidRPr="002B38BE">
              <w:rPr>
                <w:rStyle w:val="SpecialBold"/>
              </w:rPr>
              <w:tab/>
              <w:t>Administe</w:t>
            </w:r>
            <w:r w:rsidRPr="002B38BE">
              <w:rPr>
                <w:rStyle w:val="SpecialBold"/>
              </w:rPr>
              <w:t>r personnel entitlements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BE" w:rsidP="002B38BE">
            <w:pPr>
              <w:pStyle w:val="List"/>
            </w:pPr>
            <w:r w:rsidRPr="002B38BE">
              <w:t>2.1</w:t>
            </w:r>
            <w:r w:rsidRPr="002B38BE">
              <w:tab/>
              <w:t>Obtain and review organisational policies and procedures relevant to personnel entitlements using information systems.</w:t>
            </w:r>
          </w:p>
          <w:p w:rsidR="00000000" w:rsidRPr="002B38BE" w:rsidP="002B38BE">
            <w:pPr>
              <w:pStyle w:val="List"/>
            </w:pPr>
            <w:r w:rsidRPr="002B38BE">
              <w:t>2.2</w:t>
            </w:r>
            <w:r w:rsidRPr="002B38BE">
              <w:tab/>
              <w:t>Identify entitlements against personnel individual circumstances using personnel information.</w:t>
            </w:r>
          </w:p>
          <w:p w:rsidR="00000000" w:rsidRPr="002B38BE" w:rsidP="002B38BE">
            <w:pPr>
              <w:pStyle w:val="List"/>
            </w:pPr>
            <w:r w:rsidRPr="002B38BE">
              <w:t>2.3</w:t>
            </w:r>
            <w:r w:rsidRPr="002B38BE">
              <w:tab/>
              <w:t>Access</w:t>
            </w:r>
            <w:r w:rsidRPr="002B38BE">
              <w:t xml:space="preserve"> entitlement application forms to be completed by personnel and provide general instructions and guidance to personnel.</w:t>
            </w:r>
          </w:p>
          <w:p w:rsidR="00000000" w:rsidP="002B38BE">
            <w:pPr>
              <w:pStyle w:val="List"/>
              <w:rPr>
                <w:lang w:val="en-NZ"/>
              </w:rPr>
            </w:pPr>
            <w:r w:rsidRPr="002B38BE">
              <w:t>2.4</w:t>
            </w:r>
            <w:r w:rsidRPr="002B38BE">
              <w:tab/>
              <w:t>Monitor progress of entitlement applications to ensure timely and efficient handling by the administrative stream of the organisatio</w:t>
            </w:r>
            <w:r w:rsidRPr="002B38BE">
              <w:t>n.</w:t>
            </w:r>
          </w:p>
        </w:tc>
      </w:tr>
      <w:tr w:rsidTr="002B38BE">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BE">
            <w:pPr>
              <w:pStyle w:val="List"/>
              <w:rPr>
                <w:lang w:val="en-NZ"/>
              </w:rPr>
            </w:pPr>
            <w:r w:rsidRPr="002B38BE">
              <w:rPr>
                <w:rStyle w:val="SpecialBold"/>
              </w:rPr>
              <w:t>3.</w:t>
            </w:r>
            <w:r w:rsidRPr="002B38BE">
              <w:rPr>
                <w:rStyle w:val="SpecialBold"/>
              </w:rPr>
              <w:tab/>
              <w:t>Ensure personnel welfare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BE" w:rsidP="002B38BE">
            <w:pPr>
              <w:pStyle w:val="List"/>
            </w:pPr>
            <w:r w:rsidRPr="002B38BE">
              <w:t>3.1</w:t>
            </w:r>
            <w:r w:rsidRPr="002B38BE">
              <w:tab/>
              <w:t>Inform personnel of welfare requirements specific to their employment, and of welfare support services available to them.</w:t>
            </w:r>
          </w:p>
          <w:p w:rsidR="00000000" w:rsidRPr="002B38BE" w:rsidP="002B38BE">
            <w:pPr>
              <w:pStyle w:val="List"/>
            </w:pPr>
            <w:r w:rsidRPr="002B38BE">
              <w:t>3.2</w:t>
            </w:r>
            <w:r w:rsidRPr="002B38BE">
              <w:tab/>
              <w:t>Maintain welfare related documentation.</w:t>
            </w:r>
          </w:p>
          <w:p w:rsidR="00000000" w:rsidP="002B38BE">
            <w:pPr>
              <w:pStyle w:val="List"/>
              <w:rPr>
                <w:lang w:val="en-NZ"/>
              </w:rPr>
            </w:pPr>
            <w:r w:rsidRPr="002B38BE">
              <w:t>3.3</w:t>
            </w:r>
            <w:r w:rsidRPr="002B38BE">
              <w:tab/>
              <w:t xml:space="preserve">Respect religious preferences and, where suitable </w:t>
            </w:r>
            <w:r w:rsidRPr="002B38BE">
              <w:t xml:space="preserve">to organisational requirements, facilitate opportunities to participate in religious events. </w:t>
            </w:r>
          </w:p>
        </w:tc>
      </w:tr>
      <w:tr w:rsidTr="002B38BE">
        <w:tblPrEx>
          <w:tblW w:w="0" w:type="auto"/>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B38BE">
            <w:pPr>
              <w:pStyle w:val="List"/>
              <w:rPr>
                <w:lang w:val="en-NZ"/>
              </w:rPr>
            </w:pPr>
            <w:r w:rsidRPr="002B38BE">
              <w:rPr>
                <w:rStyle w:val="SpecialBold"/>
              </w:rPr>
              <w:t>4.</w:t>
            </w:r>
            <w:r w:rsidRPr="002B38BE">
              <w:rPr>
                <w:rStyle w:val="SpecialBold"/>
              </w:rPr>
              <w:tab/>
              <w:t>Administer personnel discipline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B38BE" w:rsidP="002B38BE">
            <w:pPr>
              <w:pStyle w:val="List"/>
            </w:pPr>
            <w:r w:rsidRPr="002B38BE">
              <w:t>4.1</w:t>
            </w:r>
            <w:r w:rsidRPr="002B38BE">
              <w:tab/>
              <w:t xml:space="preserve">Communicate standards of organisational discipline to personnel in order to promote appropriate behaviour and conduct. </w:t>
            </w:r>
          </w:p>
          <w:p w:rsidR="00000000" w:rsidRPr="002B38BE" w:rsidP="002B38BE">
            <w:pPr>
              <w:pStyle w:val="List"/>
            </w:pPr>
            <w:r w:rsidRPr="002B38BE">
              <w:t>4.2</w:t>
            </w:r>
            <w:r w:rsidRPr="002B38BE">
              <w:tab/>
              <w:t xml:space="preserve">Recognise and respond to behaviour in contradiction of organisational disciplinary standards. </w:t>
            </w:r>
          </w:p>
          <w:p w:rsidR="00000000" w:rsidRPr="002B38BE" w:rsidP="002B38BE">
            <w:pPr>
              <w:pStyle w:val="List"/>
            </w:pPr>
            <w:r w:rsidRPr="002B38BE">
              <w:t>4.3</w:t>
            </w:r>
            <w:r w:rsidRPr="002B38BE">
              <w:tab/>
              <w:t>Take organisational discipline administrative actions in response to significant breaches of organisational policies and procedures or disciplinary stand</w:t>
            </w:r>
            <w:r w:rsidRPr="002B38BE">
              <w:t>ards.</w:t>
            </w:r>
          </w:p>
          <w:p w:rsidR="00000000" w:rsidRPr="002B38BE" w:rsidP="002B38BE">
            <w:pPr>
              <w:pStyle w:val="List"/>
            </w:pPr>
            <w:r w:rsidRPr="002B38BE">
              <w:t>4.4</w:t>
            </w:r>
            <w:r w:rsidRPr="002B38BE">
              <w:tab/>
              <w:t xml:space="preserve">Counsel personnel to improve behaviour of and compliance with disciplinary standards. </w:t>
            </w:r>
          </w:p>
          <w:p w:rsidR="00000000" w:rsidRPr="002B38BE" w:rsidP="002B38BE">
            <w:pPr>
              <w:pStyle w:val="List"/>
            </w:pPr>
            <w:r w:rsidRPr="002B38BE">
              <w:t>4.5</w:t>
            </w:r>
            <w:r w:rsidRPr="002B38BE">
              <w:tab/>
              <w:t>Monitor own behaviour in order to ensure conduct is in accordance with organisational policies and procedures or disciplinary standards.</w:t>
            </w:r>
          </w:p>
        </w:tc>
      </w:tr>
    </w:tbl>
    <w:p w:rsidR="00000000" w:rsidRPr="002B38BE" w:rsidP="002B38BE">
      <w:pPr>
        <w:pStyle w:val="BodyText"/>
      </w:pPr>
    </w:p>
    <w:p w:rsidR="00000000" w:rsidRPr="002B38BE" w:rsidP="002B38BE">
      <w:pPr>
        <w:pStyle w:val="AllowPageBreak"/>
      </w:pPr>
    </w:p>
    <w:p w:rsidR="00000000" w:rsidRPr="002B38BE" w:rsidP="002B38BE">
      <w:pPr>
        <w:pStyle w:val="Heading1"/>
      </w:pPr>
      <w:bookmarkStart w:id="5" w:name="O_736040"/>
      <w:bookmarkEnd w:id="5"/>
      <w:r w:rsidRPr="002B38BE">
        <w:t>Foundation Skills</w:t>
      </w:r>
    </w:p>
    <w:p w:rsidR="00DA22AC" w:rsidP="00DA22AC">
      <w:pPr>
        <w:pStyle w:val="BodyText"/>
      </w:pPr>
      <w:r w:rsidRPr="002B38BE">
        <w:t>The foundation skills demands of this unit have been mapped for alignment with the Australian Core Skills Framework (ACSF). The following tables outline the performance levels indicated for successful attainment of the unit.</w:t>
      </w:r>
    </w:p>
    <w:p w:rsidR="00DA22AC" w:rsidP="002B38BE">
      <w:pPr>
        <w:pStyle w:val="BodyText"/>
      </w:pPr>
    </w:p>
    <w:p w:rsidR="00DA22AC" w:rsidP="002B38BE">
      <w:pPr>
        <w:pStyle w:val="BodyText"/>
      </w:pPr>
      <w:bookmarkStart w:id="6" w:name="O_74302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2.5pt;width:483pt">
            <v:imagedata r:id="rId10" o:title=""/>
          </v:shape>
        </w:pict>
      </w:r>
      <w:bookmarkEnd w:id="6"/>
    </w:p>
    <w:p w:rsidR="00DA22AC" w:rsidP="002B38BE">
      <w:pPr>
        <w:pStyle w:val="BodyText"/>
      </w:pPr>
    </w:p>
    <w:p w:rsidR="00000000" w:rsidRPr="002B38BE" w:rsidP="00DA22AC">
      <w:pPr>
        <w:pStyle w:val="BodyText"/>
      </w:pPr>
      <w:r w:rsidRPr="002B38BE">
        <w:t>Further information on ACSF and the foundation skills underpinning this unit can be found in the Foundation Skills Guide on the GSA website.</w:t>
      </w:r>
    </w:p>
    <w:p w:rsidR="00000000" w:rsidRPr="002B38BE" w:rsidP="002B38BE">
      <w:pPr>
        <w:pStyle w:val="Heading1"/>
      </w:pPr>
      <w:bookmarkStart w:id="7" w:name="O_736042"/>
      <w:bookmarkEnd w:id="7"/>
      <w:r w:rsidRPr="002B38BE">
        <w:t>Unit Mapping Information</w:t>
      </w:r>
    </w:p>
    <w:p w:rsidR="00000000" w:rsidRPr="002B38BE" w:rsidP="00DA22AC">
      <w:pPr>
        <w:pStyle w:val="BodyText"/>
      </w:pPr>
      <w:r w:rsidRPr="002B38BE">
        <w:t>This unit supersedes and is equivalent to DEFCM306A Administer personnel.</w:t>
      </w:r>
    </w:p>
    <w:p w:rsidR="00000000" w:rsidRPr="002B38BE" w:rsidP="002B38BE">
      <w:pPr>
        <w:pStyle w:val="Heading1"/>
      </w:pPr>
      <w:bookmarkStart w:id="8" w:name="O_736049"/>
      <w:bookmarkEnd w:id="8"/>
      <w:r w:rsidRPr="002B38BE">
        <w:t>Links</w:t>
      </w:r>
    </w:p>
    <w:p w:rsidR="00000000" w:rsidRPr="002B38BE" w:rsidP="00DA22AC">
      <w:pPr>
        <w:pStyle w:val="BodyText"/>
      </w:pPr>
      <w:r w:rsidRPr="002B38B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7EE1">
        <w:rPr>
          <w:rStyle w:val="Hyperlink"/>
        </w:rPr>
        <w:t>https://vetnet.gov.au/Pages/TrainingDocs.aspx?q=6bdbab1e-11ed-4bc9-9cba-9e1a55d4e4a9</w:t>
      </w:r>
      <w:r>
        <w:fldChar w:fldCharType="end"/>
      </w:r>
    </w:p>
    <w:p w:rsidR="00000000" w:rsidRPr="002B38BE" w:rsidP="00DA22AC">
      <w:pPr>
        <w:pStyle w:val="BodyText"/>
      </w:pPr>
      <w:r w:rsidRPr="002B38B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7EE1">
        <w:rPr>
          <w:rStyle w:val="Hyperlink"/>
        </w:rPr>
        <w:t>https://vetnet.gov.au/Pages/TrainingDocs.aspx?q=6bdbab1e-11ed-4bc9-9cba-9e1a55d4e4a9</w:t>
      </w:r>
      <w:r>
        <w:fldChar w:fldCharType="end"/>
      </w:r>
    </w:p>
    <w:p w:rsidR="00000000" w:rsidRPr="002B38BE" w:rsidP="00DA22AC">
      <w:pPr>
        <w:pStyle w:val="BodyText"/>
      </w:pPr>
      <w:r w:rsidRPr="002B38B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47EE1">
        <w:rPr>
          <w:rStyle w:val="Hyperlink"/>
        </w:rPr>
        <w:t>https://vetnet.gov.au/Pages/TrainingDocs.aspx?q=6bdbab1e-11ed-4bc9-9cba-9e1a55d4e4a9</w:t>
      </w:r>
      <w:r>
        <w:fldChar w:fldCharType="end"/>
      </w:r>
    </w:p>
    <w:p w:rsidR="00000000" w:rsidRPr="002B38BE" w:rsidP="002B38BE"/>
    <w:sectPr w:rsidSect="002B38B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BE" w:rsidRPr="00DA22AC" w:rsidP="00DA22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AC" w:rsidP="002B38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A22AC" w:rsidP="002B38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DA22AC" w:rsidP="002B38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38BE" w:rsidRPr="00DA22AC" w:rsidP="00DA22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22AC" w:rsidRPr="002D2AF8" w:rsidP="002B38BE">
    <w:pPr>
      <w:pStyle w:val="Header"/>
      <w:framePr w:wrap="around"/>
    </w:pPr>
    <w:r>
      <w:fldChar w:fldCharType="begin"/>
    </w:r>
    <w:r>
      <w:instrText xml:space="preserve"> TITLE   \* MERGEFORMAT </w:instrText>
    </w:r>
    <w:r>
      <w:fldChar w:fldCharType="separate"/>
    </w:r>
    <w:r>
      <w:t>DEFGEN016 Administer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A22AC" w:rsidP="002B38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B213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442D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8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38BE"/>
    <w:pPr>
      <w:spacing w:before="360" w:after="60"/>
      <w:outlineLvl w:val="0"/>
    </w:pPr>
    <w:rPr>
      <w:sz w:val="32"/>
    </w:rPr>
  </w:style>
  <w:style w:type="paragraph" w:styleId="Heading2">
    <w:name w:val="heading 2"/>
    <w:basedOn w:val="HeadingBase"/>
    <w:next w:val="BodyText"/>
    <w:link w:val="Heading2Char"/>
    <w:qFormat/>
    <w:rsid w:val="002B38BE"/>
    <w:pPr>
      <w:keepLines/>
      <w:spacing w:before="240" w:after="120"/>
      <w:outlineLvl w:val="1"/>
    </w:pPr>
    <w:rPr>
      <w:sz w:val="28"/>
      <w:szCs w:val="40"/>
    </w:rPr>
  </w:style>
  <w:style w:type="paragraph" w:styleId="Heading3">
    <w:name w:val="heading 3"/>
    <w:basedOn w:val="HeadingBase"/>
    <w:next w:val="BodyText"/>
    <w:link w:val="Heading3Char"/>
    <w:qFormat/>
    <w:rsid w:val="002B38BE"/>
    <w:pPr>
      <w:spacing w:before="180" w:after="120"/>
      <w:outlineLvl w:val="2"/>
    </w:pPr>
    <w:rPr>
      <w:spacing w:val="-10"/>
      <w:kern w:val="32"/>
    </w:rPr>
  </w:style>
  <w:style w:type="paragraph" w:styleId="Heading4">
    <w:name w:val="heading 4"/>
    <w:basedOn w:val="HeadingBase"/>
    <w:next w:val="BodyText"/>
    <w:link w:val="Heading4Char"/>
    <w:qFormat/>
    <w:rsid w:val="002B38BE"/>
    <w:pPr>
      <w:spacing w:before="160" w:after="120"/>
      <w:outlineLvl w:val="3"/>
    </w:pPr>
    <w:rPr>
      <w:sz w:val="22"/>
    </w:rPr>
  </w:style>
  <w:style w:type="paragraph" w:styleId="Heading5">
    <w:name w:val="heading 5"/>
    <w:basedOn w:val="HeadingBase"/>
    <w:next w:val="Normal"/>
    <w:link w:val="Heading5Char"/>
    <w:qFormat/>
    <w:rsid w:val="002B38BE"/>
    <w:pPr>
      <w:spacing w:before="80"/>
      <w:outlineLvl w:val="4"/>
    </w:pPr>
    <w:rPr>
      <w:color w:val="918585"/>
      <w:sz w:val="20"/>
    </w:rPr>
  </w:style>
  <w:style w:type="paragraph" w:styleId="Heading6">
    <w:name w:val="heading 6"/>
    <w:basedOn w:val="HeadingBase"/>
    <w:next w:val="Normal"/>
    <w:link w:val="Heading6Char"/>
    <w:qFormat/>
    <w:rsid w:val="002B38BE"/>
    <w:pPr>
      <w:spacing w:before="60"/>
      <w:outlineLvl w:val="5"/>
    </w:pPr>
    <w:rPr>
      <w:color w:val="918585"/>
      <w:sz w:val="20"/>
    </w:rPr>
  </w:style>
  <w:style w:type="paragraph" w:styleId="Heading7">
    <w:name w:val="heading 7"/>
    <w:basedOn w:val="Normal"/>
    <w:next w:val="Normal"/>
    <w:link w:val="Heading7Char"/>
    <w:qFormat/>
    <w:rsid w:val="002B38BE"/>
    <w:pPr>
      <w:ind w:left="720"/>
      <w:outlineLvl w:val="6"/>
    </w:pPr>
    <w:rPr>
      <w:i/>
    </w:rPr>
  </w:style>
  <w:style w:type="paragraph" w:styleId="Heading8">
    <w:name w:val="heading 8"/>
    <w:basedOn w:val="Normal"/>
    <w:next w:val="Normal"/>
    <w:link w:val="Heading8Char"/>
    <w:qFormat/>
    <w:rsid w:val="002B38BE"/>
    <w:pPr>
      <w:ind w:left="720"/>
      <w:outlineLvl w:val="7"/>
    </w:pPr>
    <w:rPr>
      <w:i/>
    </w:rPr>
  </w:style>
  <w:style w:type="paragraph" w:styleId="Heading9">
    <w:name w:val="heading 9"/>
    <w:basedOn w:val="Normal"/>
    <w:next w:val="Normal"/>
    <w:link w:val="Heading9Char"/>
    <w:qFormat/>
    <w:rsid w:val="002B38BE"/>
    <w:pPr>
      <w:ind w:left="720"/>
      <w:outlineLvl w:val="8"/>
    </w:pPr>
    <w:rPr>
      <w:i/>
    </w:rPr>
  </w:style>
  <w:style w:type="character" w:default="1" w:styleId="DefaultParagraphFont">
    <w:name w:val="Default Paragraph Font"/>
    <w:uiPriority w:val="1"/>
    <w:unhideWhenUsed/>
    <w:rsid w:val="002B38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8BE"/>
  </w:style>
  <w:style w:type="character" w:customStyle="1" w:styleId="Heading1Char">
    <w:name w:val="Heading 1 Char"/>
    <w:basedOn w:val="DefaultParagraphFont"/>
    <w:link w:val="Heading1"/>
    <w:rsid w:val="002B38BE"/>
    <w:rPr>
      <w:rFonts w:ascii="Times New Roman" w:eastAsia="Times New Roman" w:hAnsi="Times New Roman" w:cs="Times New Roman"/>
      <w:b/>
      <w:sz w:val="32"/>
      <w:szCs w:val="20"/>
      <w:lang w:eastAsia="en-US"/>
    </w:rPr>
  </w:style>
  <w:style w:type="paragraph" w:styleId="BodyText">
    <w:name w:val="Body Text"/>
    <w:basedOn w:val="Normal"/>
    <w:link w:val="BodyTextChar"/>
    <w:rsid w:val="002B38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38BE"/>
    <w:rPr>
      <w:rFonts w:ascii="Times New Roman" w:eastAsia="Times New Roman" w:hAnsi="Times New Roman" w:cs="Times New Roman"/>
      <w:sz w:val="24"/>
      <w:lang w:eastAsia="en-US"/>
    </w:rPr>
  </w:style>
  <w:style w:type="paragraph" w:styleId="List">
    <w:name w:val="List"/>
    <w:basedOn w:val="BodyText"/>
    <w:next w:val="BodyText"/>
    <w:rsid w:val="002B38BE"/>
    <w:pPr>
      <w:tabs>
        <w:tab w:val="left" w:pos="340"/>
      </w:tabs>
      <w:spacing w:before="60" w:after="60"/>
      <w:ind w:left="340" w:hanging="340"/>
    </w:pPr>
  </w:style>
  <w:style w:type="paragraph" w:styleId="ListBullet">
    <w:name w:val="List Bullet"/>
    <w:basedOn w:val="List"/>
    <w:rsid w:val="002B38BE"/>
    <w:pPr>
      <w:numPr>
        <w:numId w:val="11"/>
      </w:numPr>
      <w:tabs>
        <w:tab w:val="clear" w:pos="340"/>
      </w:tabs>
      <w:spacing w:before="40" w:after="40"/>
    </w:pPr>
  </w:style>
  <w:style w:type="character" w:customStyle="1" w:styleId="SpecialBold">
    <w:name w:val="Special Bold"/>
    <w:basedOn w:val="DefaultParagraphFont"/>
    <w:rsid w:val="002B38BE"/>
    <w:rPr>
      <w:b/>
      <w:spacing w:val="0"/>
    </w:rPr>
  </w:style>
  <w:style w:type="paragraph" w:customStyle="1" w:styleId="SuperHeading">
    <w:name w:val="SuperHeading"/>
    <w:basedOn w:val="Normal"/>
    <w:rsid w:val="002B38BE"/>
    <w:pPr>
      <w:spacing w:before="240" w:after="120"/>
      <w:outlineLvl w:val="0"/>
    </w:pPr>
    <w:rPr>
      <w:rFonts w:ascii="Times New Roman" w:hAnsi="Times New Roman"/>
      <w:b/>
      <w:sz w:val="32"/>
    </w:rPr>
  </w:style>
  <w:style w:type="paragraph" w:customStyle="1" w:styleId="TableHeading">
    <w:name w:val="Table Heading"/>
    <w:basedOn w:val="HeadingBase"/>
    <w:rsid w:val="002B38BE"/>
    <w:pPr>
      <w:keepLines/>
      <w:pBdr>
        <w:bottom w:val="single" w:sz="6" w:space="1" w:color="918585"/>
      </w:pBdr>
      <w:spacing w:before="240"/>
    </w:pPr>
  </w:style>
  <w:style w:type="paragraph" w:customStyle="1" w:styleId="AllowPageBreak">
    <w:name w:val="AllowPageBreak"/>
    <w:rsid w:val="002B38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38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8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8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8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8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8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38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38BE"/>
    <w:rPr>
      <w:rFonts w:ascii="Courier New" w:eastAsia="Times New Roman" w:hAnsi="Courier New" w:cs="Times New Roman"/>
      <w:i/>
      <w:szCs w:val="20"/>
      <w:lang w:eastAsia="en-US"/>
    </w:rPr>
  </w:style>
  <w:style w:type="paragraph" w:customStyle="1" w:styleId="HeadingBase">
    <w:name w:val="Heading Base"/>
    <w:rsid w:val="002B38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8BE"/>
    <w:pPr>
      <w:tabs>
        <w:tab w:val="right" w:leader="dot" w:pos="9072"/>
      </w:tabs>
      <w:ind w:left="567"/>
    </w:pPr>
    <w:rPr>
      <w:szCs w:val="22"/>
    </w:rPr>
  </w:style>
  <w:style w:type="paragraph" w:customStyle="1" w:styleId="TOCBase">
    <w:name w:val="TOC Base"/>
    <w:rsid w:val="002B38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8BE"/>
    <w:pPr>
      <w:tabs>
        <w:tab w:val="right" w:leader="dot" w:pos="9072"/>
      </w:tabs>
      <w:spacing w:before="40" w:after="40"/>
      <w:ind w:left="284"/>
    </w:pPr>
    <w:rPr>
      <w:rFonts w:ascii="Times New Roman" w:hAnsi="Times New Roman"/>
    </w:rPr>
  </w:style>
  <w:style w:type="paragraph" w:styleId="TOC1">
    <w:name w:val="toc 1"/>
    <w:basedOn w:val="TOCBase"/>
    <w:next w:val="Normal"/>
    <w:rsid w:val="002B38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38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8BE"/>
    <w:rPr>
      <w:rFonts w:ascii="Times New Roman" w:eastAsia="Times New Roman" w:hAnsi="Times New Roman" w:cs="Times New Roman"/>
      <w:sz w:val="16"/>
      <w:lang w:eastAsia="en-US"/>
    </w:rPr>
  </w:style>
  <w:style w:type="paragraph" w:styleId="Title">
    <w:name w:val="Title"/>
    <w:basedOn w:val="HeadingBase"/>
    <w:link w:val="TitleChar"/>
    <w:qFormat/>
    <w:rsid w:val="002B38BE"/>
    <w:pPr>
      <w:spacing w:before="5040"/>
      <w:jc w:val="center"/>
    </w:pPr>
    <w:rPr>
      <w:sz w:val="48"/>
      <w:szCs w:val="72"/>
      <w:lang w:val="en-US"/>
    </w:rPr>
  </w:style>
  <w:style w:type="character" w:customStyle="1" w:styleId="TitleChar">
    <w:name w:val="Title Char"/>
    <w:basedOn w:val="DefaultParagraphFont"/>
    <w:link w:val="Title"/>
    <w:rsid w:val="002B38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8BE"/>
    <w:pPr>
      <w:tabs>
        <w:tab w:val="left" w:pos="3600"/>
        <w:tab w:val="left" w:pos="3958"/>
      </w:tabs>
    </w:pPr>
  </w:style>
  <w:style w:type="paragraph" w:customStyle="1" w:styleId="Note">
    <w:name w:val="Note"/>
    <w:basedOn w:val="BodyText"/>
    <w:rsid w:val="002B38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8BE"/>
    <w:pPr>
      <w:framePr w:wrap="auto" w:hAnchor="text" w:y="6049"/>
    </w:pPr>
    <w:rPr>
      <w:color w:val="000000"/>
      <w:sz w:val="40"/>
    </w:rPr>
  </w:style>
  <w:style w:type="paragraph" w:customStyle="1" w:styleId="TOCTitle">
    <w:name w:val="TOCTitle"/>
    <w:basedOn w:val="Heading1"/>
    <w:rsid w:val="002B38BE"/>
    <w:pPr>
      <w:spacing w:after="240"/>
      <w:jc w:val="center"/>
      <w:outlineLvl w:val="9"/>
    </w:pPr>
    <w:rPr>
      <w:caps/>
    </w:rPr>
  </w:style>
  <w:style w:type="paragraph" w:customStyle="1" w:styleId="Version">
    <w:name w:val="Version"/>
    <w:rsid w:val="002B38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8BE"/>
    <w:pPr>
      <w:numPr>
        <w:numId w:val="12"/>
      </w:numPr>
      <w:tabs>
        <w:tab w:val="clear" w:pos="680"/>
      </w:tabs>
    </w:pPr>
  </w:style>
  <w:style w:type="paragraph" w:styleId="Index1">
    <w:name w:val="index 1"/>
    <w:basedOn w:val="Normal"/>
    <w:next w:val="Normal"/>
    <w:semiHidden/>
    <w:rsid w:val="002B38BE"/>
    <w:pPr>
      <w:keepNext w:val="0"/>
      <w:tabs>
        <w:tab w:val="right" w:pos="4176"/>
      </w:tabs>
      <w:ind w:left="198" w:hanging="198"/>
    </w:pPr>
    <w:rPr>
      <w:rFonts w:ascii="Garamond" w:hAnsi="Garamond"/>
    </w:rPr>
  </w:style>
  <w:style w:type="paragraph" w:styleId="IndexHeading">
    <w:name w:val="index heading"/>
    <w:basedOn w:val="Normal"/>
    <w:next w:val="Index1"/>
    <w:semiHidden/>
    <w:rsid w:val="002B38BE"/>
    <w:pPr>
      <w:spacing w:before="120" w:after="120"/>
    </w:pPr>
    <w:rPr>
      <w:rFonts w:ascii="Arial" w:hAnsi="Arial"/>
      <w:b/>
      <w:color w:val="918585"/>
      <w:sz w:val="24"/>
    </w:rPr>
  </w:style>
  <w:style w:type="paragraph" w:styleId="Header">
    <w:name w:val="header"/>
    <w:basedOn w:val="Normal"/>
    <w:link w:val="HeaderChar"/>
    <w:rsid w:val="002B38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8BE"/>
    <w:rPr>
      <w:rFonts w:ascii="Times New Roman" w:eastAsia="Times New Roman" w:hAnsi="Times New Roman" w:cs="Times New Roman"/>
      <w:sz w:val="16"/>
      <w:szCs w:val="20"/>
      <w:lang w:val="en-GB" w:eastAsia="en-US"/>
    </w:rPr>
  </w:style>
  <w:style w:type="paragraph" w:customStyle="1" w:styleId="Chapter">
    <w:name w:val="Chapter"/>
    <w:basedOn w:val="Normal"/>
    <w:rsid w:val="002B38BE"/>
    <w:pPr>
      <w:spacing w:before="240"/>
    </w:pPr>
    <w:rPr>
      <w:rFonts w:ascii="Times New Roman" w:hAnsi="Times New Roman"/>
      <w:smallCaps/>
      <w:spacing w:val="80"/>
      <w:sz w:val="28"/>
    </w:rPr>
  </w:style>
  <w:style w:type="paragraph" w:customStyle="1" w:styleId="InChapter">
    <w:name w:val="InChapter"/>
    <w:basedOn w:val="Heading3"/>
    <w:rsid w:val="002B38BE"/>
    <w:pPr>
      <w:spacing w:after="240"/>
      <w:outlineLvl w:val="9"/>
    </w:pPr>
    <w:rPr>
      <w:noProof/>
    </w:rPr>
  </w:style>
  <w:style w:type="paragraph" w:styleId="Index2">
    <w:name w:val="index 2"/>
    <w:basedOn w:val="Normal"/>
    <w:next w:val="Normal"/>
    <w:semiHidden/>
    <w:rsid w:val="002B38BE"/>
    <w:pPr>
      <w:tabs>
        <w:tab w:val="right" w:pos="4176"/>
      </w:tabs>
      <w:ind w:left="568" w:hanging="284"/>
    </w:pPr>
    <w:rPr>
      <w:rFonts w:ascii="Garamond" w:hAnsi="Garamond"/>
    </w:rPr>
  </w:style>
  <w:style w:type="paragraph" w:customStyle="1" w:styleId="Byline">
    <w:name w:val="Byline"/>
    <w:rsid w:val="002B38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8BE"/>
    <w:pPr>
      <w:tabs>
        <w:tab w:val="clear" w:pos="3600"/>
        <w:tab w:val="clear" w:pos="3958"/>
      </w:tabs>
      <w:jc w:val="right"/>
    </w:pPr>
  </w:style>
  <w:style w:type="character" w:styleId="Emphasis">
    <w:name w:val="Emphasis"/>
    <w:basedOn w:val="DefaultParagraphFont"/>
    <w:qFormat/>
    <w:rsid w:val="002B38BE"/>
    <w:rPr>
      <w:i/>
    </w:rPr>
  </w:style>
  <w:style w:type="paragraph" w:styleId="Caption">
    <w:name w:val="caption"/>
    <w:basedOn w:val="BodyText"/>
    <w:next w:val="Normal"/>
    <w:qFormat/>
    <w:rsid w:val="002B38BE"/>
    <w:pPr>
      <w:framePr w:w="2268" w:hSpace="181" w:vSpace="181" w:wrap="around" w:vAnchor="text" w:hAnchor="page" w:x="1135" w:y="285" w:anchorLock="1"/>
    </w:pPr>
    <w:rPr>
      <w:i/>
    </w:rPr>
  </w:style>
  <w:style w:type="paragraph" w:customStyle="1" w:styleId="MiniTOCTitle">
    <w:name w:val="MiniTOCTitle"/>
    <w:basedOn w:val="Heading4"/>
    <w:rsid w:val="002B38BE"/>
    <w:pPr>
      <w:spacing w:before="240"/>
      <w:outlineLvl w:val="9"/>
    </w:pPr>
    <w:rPr>
      <w:noProof/>
      <w:sz w:val="24"/>
    </w:rPr>
  </w:style>
  <w:style w:type="paragraph" w:customStyle="1" w:styleId="MiniTOCItem">
    <w:name w:val="MiniTOCItem"/>
    <w:basedOn w:val="ListBullet"/>
    <w:rsid w:val="002B38BE"/>
    <w:pPr>
      <w:numPr>
        <w:numId w:val="0"/>
      </w:numPr>
      <w:tabs>
        <w:tab w:val="right" w:leader="dot" w:pos="6521"/>
      </w:tabs>
      <w:spacing w:before="0" w:after="0"/>
    </w:pPr>
  </w:style>
  <w:style w:type="paragraph" w:customStyle="1" w:styleId="TOFTitle">
    <w:name w:val="TOFTitle"/>
    <w:basedOn w:val="TOCTitle"/>
    <w:rsid w:val="002B38BE"/>
  </w:style>
  <w:style w:type="paragraph" w:styleId="TableofFigures">
    <w:name w:val="table of figures"/>
    <w:basedOn w:val="Normal"/>
    <w:next w:val="Normal"/>
    <w:semiHidden/>
    <w:rsid w:val="002B38BE"/>
    <w:pPr>
      <w:tabs>
        <w:tab w:val="right" w:leader="dot" w:pos="9072"/>
      </w:tabs>
      <w:ind w:left="970" w:hanging="403"/>
    </w:pPr>
    <w:rPr>
      <w:rFonts w:ascii="Times New Roman" w:hAnsi="Times New Roman"/>
      <w:b/>
    </w:rPr>
  </w:style>
  <w:style w:type="paragraph" w:styleId="ListNumber">
    <w:name w:val="List Number"/>
    <w:basedOn w:val="List"/>
    <w:rsid w:val="002B38BE"/>
    <w:pPr>
      <w:numPr>
        <w:numId w:val="14"/>
      </w:numPr>
      <w:tabs>
        <w:tab w:val="clear" w:pos="340"/>
      </w:tabs>
    </w:pPr>
  </w:style>
  <w:style w:type="character" w:customStyle="1" w:styleId="WingdingSymbols">
    <w:name w:val="Wingding Symbols"/>
    <w:rsid w:val="002B38BE"/>
    <w:rPr>
      <w:rFonts w:ascii="Wingdings" w:hAnsi="Wingdings"/>
    </w:rPr>
  </w:style>
  <w:style w:type="character" w:customStyle="1" w:styleId="HotSpot">
    <w:name w:val="HotSpot"/>
    <w:rsid w:val="002B38BE"/>
    <w:rPr>
      <w:color w:val="0033CC"/>
      <w:u w:val="none"/>
    </w:rPr>
  </w:style>
  <w:style w:type="paragraph" w:customStyle="1" w:styleId="BodyTextRight">
    <w:name w:val="Body Text Right"/>
    <w:basedOn w:val="BodyText"/>
    <w:rsid w:val="002B38BE"/>
    <w:pPr>
      <w:spacing w:before="0" w:after="0"/>
      <w:jc w:val="right"/>
    </w:pPr>
  </w:style>
  <w:style w:type="paragraph" w:styleId="Index3">
    <w:name w:val="index 3"/>
    <w:basedOn w:val="ListNumber2"/>
    <w:next w:val="Normal"/>
    <w:semiHidden/>
    <w:rsid w:val="002B38BE"/>
    <w:pPr>
      <w:numPr>
        <w:numId w:val="0"/>
      </w:numPr>
      <w:tabs>
        <w:tab w:val="right" w:leader="dot" w:pos="4176"/>
      </w:tabs>
    </w:pPr>
  </w:style>
  <w:style w:type="paragraph" w:styleId="ListNumber2">
    <w:name w:val="List Number 2"/>
    <w:basedOn w:val="List2"/>
    <w:rsid w:val="002B38BE"/>
    <w:pPr>
      <w:numPr>
        <w:numId w:val="9"/>
      </w:numPr>
      <w:tabs>
        <w:tab w:val="clear" w:pos="1060"/>
      </w:tabs>
    </w:pPr>
  </w:style>
  <w:style w:type="paragraph" w:customStyle="1" w:styleId="MarginNote">
    <w:name w:val="Margin Note"/>
    <w:basedOn w:val="BodyText"/>
    <w:rsid w:val="002B38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8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8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38BE"/>
    <w:rPr>
      <w:sz w:val="32"/>
    </w:rPr>
  </w:style>
  <w:style w:type="paragraph" w:customStyle="1" w:styleId="HeadingProcedure">
    <w:name w:val="Heading Procedure"/>
    <w:basedOn w:val="HeadingBase"/>
    <w:next w:val="Normal"/>
    <w:rsid w:val="002B38BE"/>
    <w:pPr>
      <w:tabs>
        <w:tab w:val="left" w:pos="0"/>
      </w:tabs>
      <w:spacing w:before="120" w:after="60"/>
    </w:pPr>
    <w:rPr>
      <w:i/>
      <w:color w:val="918585"/>
      <w:sz w:val="22"/>
    </w:rPr>
  </w:style>
  <w:style w:type="paragraph" w:customStyle="1" w:styleId="TableBodyText">
    <w:name w:val="Table Body Text"/>
    <w:basedOn w:val="BodyText"/>
    <w:rsid w:val="002B38BE"/>
    <w:pPr>
      <w:spacing w:before="60" w:after="60"/>
    </w:pPr>
  </w:style>
  <w:style w:type="paragraph" w:styleId="ListContinue">
    <w:name w:val="List Continue"/>
    <w:basedOn w:val="List"/>
    <w:rsid w:val="002B38BE"/>
    <w:pPr>
      <w:ind w:firstLine="0"/>
    </w:pPr>
  </w:style>
  <w:style w:type="paragraph" w:customStyle="1" w:styleId="ListNote">
    <w:name w:val="List Note"/>
    <w:basedOn w:val="List"/>
    <w:rsid w:val="002B38BE"/>
    <w:pPr>
      <w:pBdr>
        <w:top w:val="single" w:sz="6" w:space="2" w:color="918585"/>
        <w:bottom w:val="single" w:sz="6" w:space="2" w:color="918585"/>
      </w:pBdr>
      <w:tabs>
        <w:tab w:val="left" w:pos="1021"/>
      </w:tabs>
      <w:ind w:firstLine="0"/>
    </w:pPr>
  </w:style>
  <w:style w:type="paragraph" w:customStyle="1" w:styleId="Warning">
    <w:name w:val="Warning"/>
    <w:basedOn w:val="BodyText"/>
    <w:rsid w:val="002B38BE"/>
    <w:pPr>
      <w:shd w:val="clear" w:color="auto" w:fill="D9D9D9"/>
      <w:tabs>
        <w:tab w:val="left" w:pos="992"/>
      </w:tabs>
      <w:ind w:left="119" w:right="119"/>
    </w:pPr>
    <w:rPr>
      <w:sz w:val="20"/>
    </w:rPr>
  </w:style>
  <w:style w:type="paragraph" w:customStyle="1" w:styleId="MarginIcons">
    <w:name w:val="Margin Icons"/>
    <w:basedOn w:val="BodyText"/>
    <w:rsid w:val="002B38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8BE"/>
    <w:rPr>
      <w:rFonts w:ascii="Courier New" w:hAnsi="Courier New"/>
    </w:rPr>
  </w:style>
  <w:style w:type="paragraph" w:customStyle="1" w:styleId="NoteBullet">
    <w:name w:val="Note Bullet"/>
    <w:basedOn w:val="Note"/>
    <w:rsid w:val="002B38BE"/>
    <w:pPr>
      <w:tabs>
        <w:tab w:val="clear" w:pos="680"/>
      </w:tabs>
      <w:spacing w:before="60" w:after="60"/>
    </w:pPr>
  </w:style>
  <w:style w:type="paragraph" w:customStyle="1" w:styleId="SubHeading2">
    <w:name w:val="SubHeading2"/>
    <w:basedOn w:val="HeadingBase"/>
    <w:rsid w:val="002B38BE"/>
    <w:pPr>
      <w:spacing w:before="240" w:after="60"/>
    </w:pPr>
    <w:rPr>
      <w:sz w:val="20"/>
    </w:rPr>
  </w:style>
  <w:style w:type="paragraph" w:customStyle="1" w:styleId="SubHeading1">
    <w:name w:val="SubHeading1"/>
    <w:basedOn w:val="HeadingBase"/>
    <w:rsid w:val="002B38BE"/>
    <w:pPr>
      <w:spacing w:before="240" w:after="60"/>
    </w:pPr>
    <w:rPr>
      <w:color w:val="918585"/>
      <w:sz w:val="22"/>
    </w:rPr>
  </w:style>
  <w:style w:type="paragraph" w:customStyle="1" w:styleId="SideHeading">
    <w:name w:val="Side Heading"/>
    <w:basedOn w:val="HeadingBase"/>
    <w:rsid w:val="002B38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8BE"/>
    <w:pPr>
      <w:numPr>
        <w:numId w:val="10"/>
      </w:numPr>
    </w:pPr>
  </w:style>
  <w:style w:type="paragraph" w:styleId="PlainText">
    <w:name w:val="Plain Text"/>
    <w:basedOn w:val="Normal"/>
    <w:link w:val="PlainTextChar"/>
    <w:rsid w:val="002B38BE"/>
    <w:rPr>
      <w:sz w:val="20"/>
    </w:rPr>
  </w:style>
  <w:style w:type="character" w:customStyle="1" w:styleId="PlainTextChar">
    <w:name w:val="Plain Text Char"/>
    <w:basedOn w:val="DefaultParagraphFont"/>
    <w:link w:val="PlainText"/>
    <w:rsid w:val="002B38BE"/>
    <w:rPr>
      <w:rFonts w:ascii="Courier New" w:eastAsia="Times New Roman" w:hAnsi="Courier New" w:cs="Times New Roman"/>
      <w:sz w:val="20"/>
      <w:szCs w:val="20"/>
      <w:lang w:eastAsia="en-US"/>
    </w:rPr>
  </w:style>
  <w:style w:type="character" w:customStyle="1" w:styleId="MenuOption">
    <w:name w:val="Menu Option"/>
    <w:basedOn w:val="DefaultParagraphFont"/>
    <w:rsid w:val="002B38BE"/>
    <w:rPr>
      <w:b/>
      <w:smallCaps/>
    </w:rPr>
  </w:style>
  <w:style w:type="paragraph" w:customStyle="1" w:styleId="TableListNumber">
    <w:name w:val="Table List Number"/>
    <w:basedOn w:val="ListNumber"/>
    <w:rsid w:val="002B38BE"/>
    <w:pPr>
      <w:numPr>
        <w:numId w:val="0"/>
      </w:numPr>
    </w:pPr>
  </w:style>
  <w:style w:type="paragraph" w:styleId="TOC4">
    <w:name w:val="toc 4"/>
    <w:basedOn w:val="TOCBase"/>
    <w:next w:val="Normal"/>
    <w:semiHidden/>
    <w:rsid w:val="002B38BE"/>
    <w:pPr>
      <w:tabs>
        <w:tab w:val="right" w:leader="dot" w:pos="9071"/>
      </w:tabs>
      <w:ind w:left="1701"/>
    </w:pPr>
  </w:style>
  <w:style w:type="paragraph" w:customStyle="1" w:styleId="ListAlpha">
    <w:name w:val="List Alpha"/>
    <w:basedOn w:val="List"/>
    <w:rsid w:val="002B38BE"/>
    <w:pPr>
      <w:numPr>
        <w:numId w:val="8"/>
      </w:numPr>
    </w:pPr>
  </w:style>
  <w:style w:type="paragraph" w:customStyle="1" w:styleId="ListAlpha2">
    <w:name w:val="List Alpha 2"/>
    <w:basedOn w:val="List2"/>
    <w:rsid w:val="002B38BE"/>
    <w:pPr>
      <w:numPr>
        <w:numId w:val="7"/>
      </w:numPr>
    </w:pPr>
  </w:style>
  <w:style w:type="paragraph" w:styleId="List2">
    <w:name w:val="List 2"/>
    <w:basedOn w:val="BodyText"/>
    <w:rsid w:val="002B38BE"/>
    <w:pPr>
      <w:tabs>
        <w:tab w:val="left" w:pos="680"/>
      </w:tabs>
      <w:spacing w:before="60" w:after="60"/>
      <w:ind w:left="680" w:hanging="340"/>
    </w:pPr>
  </w:style>
  <w:style w:type="paragraph" w:styleId="List3">
    <w:name w:val="List 3"/>
    <w:basedOn w:val="BodyText"/>
    <w:rsid w:val="002B38BE"/>
    <w:pPr>
      <w:tabs>
        <w:tab w:val="left" w:pos="1021"/>
      </w:tabs>
      <w:spacing w:before="60" w:after="60"/>
      <w:ind w:left="1020" w:hanging="340"/>
    </w:pPr>
  </w:style>
  <w:style w:type="paragraph" w:styleId="List4">
    <w:name w:val="List 4"/>
    <w:basedOn w:val="BodyText"/>
    <w:rsid w:val="002B38BE"/>
    <w:pPr>
      <w:tabs>
        <w:tab w:val="left" w:pos="1361"/>
      </w:tabs>
      <w:spacing w:before="60" w:after="60"/>
      <w:ind w:left="1361" w:hanging="340"/>
    </w:pPr>
  </w:style>
  <w:style w:type="paragraph" w:styleId="List5">
    <w:name w:val="List 5"/>
    <w:basedOn w:val="BodyText"/>
    <w:rsid w:val="002B38BE"/>
    <w:pPr>
      <w:tabs>
        <w:tab w:val="left" w:pos="1701"/>
      </w:tabs>
      <w:spacing w:before="60" w:after="60"/>
      <w:ind w:left="1701" w:hanging="340"/>
    </w:pPr>
  </w:style>
  <w:style w:type="paragraph" w:styleId="ListBullet3">
    <w:name w:val="List Bullet 3"/>
    <w:basedOn w:val="List3"/>
    <w:rsid w:val="002B38BE"/>
    <w:pPr>
      <w:numPr>
        <w:numId w:val="13"/>
      </w:numPr>
      <w:tabs>
        <w:tab w:val="clear" w:pos="1021"/>
      </w:tabs>
      <w:ind w:left="1037" w:hanging="357"/>
    </w:pPr>
  </w:style>
  <w:style w:type="paragraph" w:styleId="ListBullet4">
    <w:name w:val="List Bullet 4"/>
    <w:basedOn w:val="List4"/>
    <w:rsid w:val="002B38BE"/>
    <w:pPr>
      <w:numPr>
        <w:numId w:val="2"/>
      </w:numPr>
      <w:tabs>
        <w:tab w:val="clear" w:pos="1361"/>
      </w:tabs>
    </w:pPr>
  </w:style>
  <w:style w:type="paragraph" w:styleId="ListBullet5">
    <w:name w:val="List Bullet 5"/>
    <w:basedOn w:val="List5"/>
    <w:rsid w:val="002B38BE"/>
    <w:pPr>
      <w:numPr>
        <w:numId w:val="3"/>
      </w:numPr>
    </w:pPr>
  </w:style>
  <w:style w:type="paragraph" w:styleId="ListContinue2">
    <w:name w:val="List Continue 2"/>
    <w:basedOn w:val="List2"/>
    <w:rsid w:val="002B38BE"/>
    <w:pPr>
      <w:ind w:firstLine="0"/>
    </w:pPr>
  </w:style>
  <w:style w:type="paragraph" w:styleId="ListContinue3">
    <w:name w:val="List Continue 3"/>
    <w:basedOn w:val="List3"/>
    <w:rsid w:val="002B38BE"/>
    <w:pPr>
      <w:ind w:left="1021" w:firstLine="0"/>
    </w:pPr>
  </w:style>
  <w:style w:type="paragraph" w:styleId="ListContinue4">
    <w:name w:val="List Continue 4"/>
    <w:basedOn w:val="List4"/>
    <w:rsid w:val="002B38BE"/>
    <w:pPr>
      <w:ind w:firstLine="0"/>
    </w:pPr>
  </w:style>
  <w:style w:type="paragraph" w:styleId="ListContinue5">
    <w:name w:val="List Continue 5"/>
    <w:basedOn w:val="List5"/>
    <w:rsid w:val="002B38BE"/>
    <w:pPr>
      <w:ind w:firstLine="0"/>
    </w:pPr>
  </w:style>
  <w:style w:type="paragraph" w:styleId="ListNumber3">
    <w:name w:val="List Number 3"/>
    <w:basedOn w:val="List3"/>
    <w:rsid w:val="002B38BE"/>
    <w:pPr>
      <w:numPr>
        <w:numId w:val="4"/>
      </w:numPr>
    </w:pPr>
  </w:style>
  <w:style w:type="paragraph" w:styleId="ListNumber4">
    <w:name w:val="List Number 4"/>
    <w:basedOn w:val="List4"/>
    <w:rsid w:val="002B38BE"/>
    <w:pPr>
      <w:numPr>
        <w:numId w:val="5"/>
      </w:numPr>
    </w:pPr>
  </w:style>
  <w:style w:type="paragraph" w:styleId="ListNumber5">
    <w:name w:val="List Number 5"/>
    <w:basedOn w:val="List5"/>
    <w:rsid w:val="002B38BE"/>
    <w:pPr>
      <w:numPr>
        <w:numId w:val="6"/>
      </w:numPr>
    </w:pPr>
  </w:style>
  <w:style w:type="paragraph" w:styleId="BlockText">
    <w:name w:val="Block Text"/>
    <w:basedOn w:val="Normal"/>
    <w:rsid w:val="002B38BE"/>
    <w:pPr>
      <w:spacing w:after="120"/>
      <w:ind w:left="1440" w:right="1440"/>
    </w:pPr>
  </w:style>
  <w:style w:type="character" w:customStyle="1" w:styleId="Subscript">
    <w:name w:val="Subscript"/>
    <w:basedOn w:val="DefaultParagraphFont"/>
    <w:rsid w:val="002B38BE"/>
    <w:rPr>
      <w:sz w:val="16"/>
      <w:vertAlign w:val="subscript"/>
    </w:rPr>
  </w:style>
  <w:style w:type="character" w:customStyle="1" w:styleId="Superscript">
    <w:name w:val="Superscript"/>
    <w:basedOn w:val="DefaultParagraphFont"/>
    <w:rsid w:val="002B38BE"/>
    <w:rPr>
      <w:sz w:val="16"/>
      <w:vertAlign w:val="superscript"/>
    </w:rPr>
  </w:style>
  <w:style w:type="character" w:customStyle="1" w:styleId="Symbols">
    <w:name w:val="Symbols"/>
    <w:basedOn w:val="DefaultParagraphFont"/>
    <w:rsid w:val="002B38BE"/>
    <w:rPr>
      <w:rFonts w:ascii="Symbol" w:hAnsi="Symbol"/>
    </w:rPr>
  </w:style>
  <w:style w:type="character" w:customStyle="1" w:styleId="MenuOptions">
    <w:name w:val="Menu Options"/>
    <w:basedOn w:val="DefaultParagraphFont"/>
    <w:rsid w:val="002B38BE"/>
    <w:rPr>
      <w:rFonts w:ascii="Arial Narrow" w:hAnsi="Arial Narrow"/>
      <w:smallCaps/>
    </w:rPr>
  </w:style>
  <w:style w:type="character" w:customStyle="1" w:styleId="Buttons">
    <w:name w:val="Buttons"/>
    <w:basedOn w:val="DefaultParagraphFont"/>
    <w:rsid w:val="002B38BE"/>
    <w:rPr>
      <w:b/>
    </w:rPr>
  </w:style>
  <w:style w:type="character" w:customStyle="1" w:styleId="Underlined">
    <w:name w:val="Underlined"/>
    <w:basedOn w:val="DefaultParagraphFont"/>
    <w:rsid w:val="002B38BE"/>
    <w:rPr>
      <w:u w:val="single"/>
    </w:rPr>
  </w:style>
  <w:style w:type="paragraph" w:customStyle="1" w:styleId="TableBodyTextRight">
    <w:name w:val="Table Body Text Right"/>
    <w:basedOn w:val="TableBodyText"/>
    <w:rsid w:val="002B38BE"/>
    <w:pPr>
      <w:widowControl w:val="0"/>
      <w:autoSpaceDE w:val="0"/>
      <w:autoSpaceDN w:val="0"/>
      <w:adjustRightInd w:val="0"/>
      <w:jc w:val="right"/>
    </w:pPr>
    <w:rPr>
      <w:rFonts w:cs="Arial"/>
      <w:szCs w:val="18"/>
    </w:rPr>
  </w:style>
  <w:style w:type="paragraph" w:customStyle="1" w:styleId="CopyrightText">
    <w:name w:val="Copyright Text"/>
    <w:basedOn w:val="BodyText"/>
    <w:rsid w:val="002B38BE"/>
    <w:rPr>
      <w:sz w:val="18"/>
    </w:rPr>
  </w:style>
  <w:style w:type="paragraph" w:customStyle="1" w:styleId="BodySmallRight">
    <w:name w:val="Body Small Right"/>
    <w:basedOn w:val="BodyTextRight"/>
    <w:rsid w:val="002B38BE"/>
    <w:rPr>
      <w:sz w:val="18"/>
      <w:szCs w:val="18"/>
    </w:rPr>
  </w:style>
  <w:style w:type="paragraph" w:customStyle="1" w:styleId="MarginEdition">
    <w:name w:val="Margin Edition"/>
    <w:basedOn w:val="MarginNote"/>
    <w:rsid w:val="002B38BE"/>
    <w:pPr>
      <w:spacing w:before="0" w:after="0"/>
    </w:pPr>
    <w:rPr>
      <w:rFonts w:ascii="Times New Roman" w:hAnsi="Times New Roman"/>
      <w:color w:val="999999"/>
    </w:rPr>
  </w:style>
  <w:style w:type="paragraph" w:customStyle="1" w:styleId="Spacer">
    <w:name w:val="Spacer"/>
    <w:basedOn w:val="Normal"/>
    <w:rsid w:val="002B38BE"/>
    <w:rPr>
      <w:sz w:val="2"/>
      <w:szCs w:val="2"/>
    </w:rPr>
  </w:style>
  <w:style w:type="character" w:customStyle="1" w:styleId="Small">
    <w:name w:val="Small"/>
    <w:basedOn w:val="DefaultParagraphFont"/>
    <w:rsid w:val="002B38BE"/>
    <w:rPr>
      <w:sz w:val="16"/>
    </w:rPr>
  </w:style>
  <w:style w:type="paragraph" w:customStyle="1" w:styleId="WideTable">
    <w:name w:val="Wide Table"/>
    <w:basedOn w:val="Normal"/>
    <w:rsid w:val="002B38BE"/>
    <w:pPr>
      <w:ind w:left="-1418"/>
    </w:pPr>
    <w:rPr>
      <w:sz w:val="2"/>
      <w:szCs w:val="2"/>
    </w:rPr>
  </w:style>
  <w:style w:type="character" w:styleId="PageNumber">
    <w:name w:val="page number"/>
    <w:basedOn w:val="DefaultParagraphFont"/>
    <w:rsid w:val="002B38BE"/>
  </w:style>
  <w:style w:type="paragraph" w:styleId="Quote">
    <w:name w:val="Quote"/>
    <w:basedOn w:val="Heading1"/>
    <w:link w:val="QuoteChar"/>
    <w:qFormat/>
    <w:rsid w:val="002B38BE"/>
    <w:rPr>
      <w:b w:val="0"/>
      <w:sz w:val="72"/>
      <w:szCs w:val="72"/>
      <w:lang w:val="en-NZ"/>
    </w:rPr>
  </w:style>
  <w:style w:type="character" w:customStyle="1" w:styleId="QuoteChar">
    <w:name w:val="Quote Char"/>
    <w:basedOn w:val="DefaultParagraphFont"/>
    <w:link w:val="Quote"/>
    <w:rsid w:val="002B38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8BE"/>
    <w:pPr>
      <w:pageBreakBefore/>
    </w:pPr>
  </w:style>
  <w:style w:type="paragraph" w:customStyle="1" w:styleId="Border">
    <w:name w:val="Border"/>
    <w:basedOn w:val="Normal"/>
    <w:qFormat/>
    <w:rsid w:val="002B38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8BE"/>
    <w:rPr>
      <w:b/>
      <w:bCs/>
      <w:i/>
      <w:iCs/>
      <w:color w:val="auto"/>
    </w:rPr>
  </w:style>
  <w:style w:type="paragraph" w:styleId="IntenseQuote">
    <w:name w:val="Intense Quote"/>
    <w:basedOn w:val="Normal"/>
    <w:next w:val="Normal"/>
    <w:link w:val="IntenseQuoteChar"/>
    <w:uiPriority w:val="30"/>
    <w:qFormat/>
    <w:rsid w:val="002B38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8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38BE"/>
    <w:rPr>
      <w:smallCaps/>
      <w:color w:val="auto"/>
      <w:u w:val="single"/>
    </w:rPr>
  </w:style>
  <w:style w:type="character" w:styleId="IntenseReference">
    <w:name w:val="Intense Reference"/>
    <w:basedOn w:val="DefaultParagraphFont"/>
    <w:uiPriority w:val="32"/>
    <w:qFormat/>
    <w:rsid w:val="002B38BE"/>
    <w:rPr>
      <w:b/>
      <w:bCs/>
      <w:smallCaps/>
      <w:color w:val="auto"/>
      <w:spacing w:val="5"/>
      <w:u w:val="single"/>
    </w:rPr>
  </w:style>
  <w:style w:type="paragraph" w:customStyle="1" w:styleId="2ColumnHeading">
    <w:name w:val="2Column Heading"/>
    <w:basedOn w:val="BodyText"/>
    <w:qFormat/>
    <w:rsid w:val="002B38BE"/>
    <w:pPr>
      <w:spacing w:after="60"/>
      <w:ind w:left="-2268"/>
    </w:pPr>
    <w:rPr>
      <w:b/>
    </w:rPr>
  </w:style>
  <w:style w:type="paragraph" w:customStyle="1" w:styleId="Heading1TOC">
    <w:name w:val="Heading1 TOC"/>
    <w:basedOn w:val="Normal"/>
    <w:qFormat/>
    <w:rsid w:val="002B38BE"/>
    <w:pPr>
      <w:spacing w:before="240" w:after="120"/>
    </w:pPr>
    <w:rPr>
      <w:rFonts w:ascii="Times New Roman" w:hAnsi="Times New Roman"/>
      <w:b/>
      <w:sz w:val="32"/>
    </w:rPr>
  </w:style>
  <w:style w:type="paragraph" w:customStyle="1" w:styleId="Heading2TOC">
    <w:name w:val="Heading2 TOC"/>
    <w:basedOn w:val="Normal"/>
    <w:qFormat/>
    <w:rsid w:val="002B38BE"/>
    <w:pPr>
      <w:spacing w:before="240" w:after="60"/>
    </w:pPr>
    <w:rPr>
      <w:rFonts w:ascii="Times New Roman" w:hAnsi="Times New Roman"/>
      <w:b/>
      <w:sz w:val="28"/>
    </w:rPr>
  </w:style>
  <w:style w:type="character" w:customStyle="1" w:styleId="Underline">
    <w:name w:val="Underline"/>
    <w:basedOn w:val="DefaultParagraphFont"/>
    <w:qFormat/>
    <w:rsid w:val="002B38BE"/>
    <w:rPr>
      <w:u w:val="single"/>
    </w:rPr>
  </w:style>
  <w:style w:type="character" w:customStyle="1" w:styleId="BoldandItalics">
    <w:name w:val="Bold and Italics"/>
    <w:qFormat/>
    <w:rsid w:val="002B38BE"/>
    <w:rPr>
      <w:b/>
      <w:i/>
      <w:u w:val="none"/>
    </w:rPr>
  </w:style>
  <w:style w:type="paragraph" w:styleId="BalloonText">
    <w:name w:val="Balloon Text"/>
    <w:basedOn w:val="Normal"/>
    <w:link w:val="BalloonTextChar"/>
    <w:rsid w:val="002B38BE"/>
    <w:rPr>
      <w:rFonts w:ascii="Tahoma" w:hAnsi="Tahoma" w:cs="Tahoma"/>
      <w:sz w:val="16"/>
      <w:szCs w:val="16"/>
    </w:rPr>
  </w:style>
  <w:style w:type="character" w:customStyle="1" w:styleId="BalloonTextChar">
    <w:name w:val="Balloon Text Char"/>
    <w:basedOn w:val="DefaultParagraphFont"/>
    <w:link w:val="BalloonText"/>
    <w:rsid w:val="002B38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38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38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38BE"/>
    <w:rPr>
      <w:b/>
      <w:color w:val="660033"/>
      <w:spacing w:val="0"/>
    </w:rPr>
  </w:style>
  <w:style w:type="paragraph" w:customStyle="1" w:styleId="Nameditemlist">
    <w:name w:val="Named item list"/>
    <w:basedOn w:val="BodyText"/>
    <w:qFormat/>
    <w:rsid w:val="002B38BE"/>
    <w:pPr>
      <w:tabs>
        <w:tab w:val="left" w:pos="2835"/>
      </w:tabs>
      <w:ind w:left="2835" w:hanging="2835"/>
    </w:pPr>
  </w:style>
  <w:style w:type="paragraph" w:customStyle="1" w:styleId="BodyTextnopadding">
    <w:name w:val="Body Text no padding"/>
    <w:basedOn w:val="BodyText"/>
    <w:qFormat/>
    <w:rsid w:val="002B38BE"/>
    <w:pPr>
      <w:spacing w:before="0" w:after="0"/>
    </w:pPr>
  </w:style>
  <w:style w:type="paragraph" w:customStyle="1" w:styleId="BodyTextBold">
    <w:name w:val="Body Text Bold"/>
    <w:basedOn w:val="BodyText"/>
    <w:qFormat/>
    <w:rsid w:val="002B38BE"/>
    <w:rPr>
      <w:b/>
    </w:rPr>
  </w:style>
  <w:style w:type="character" w:styleId="Hyperlink">
    <w:name w:val="Hyperlink"/>
    <w:basedOn w:val="DefaultParagraphFont"/>
    <w:uiPriority w:val="99"/>
    <w:unhideWhenUsed/>
    <w:rsid w:val="00DA22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781</Words>
  <Characters>5243</Characters>
  <Application>Microsoft Office Word</Application>
  <DocSecurity>0</DocSecurity>
  <Lines>145</Lines>
  <Paragraphs>78</Paragraphs>
  <ScaleCrop>false</ScaleCrop>
  <Company>Author-it Software Corporation Ltd.</Company>
  <LinksUpToDate>false</LinksUpToDate>
  <CharactersWithSpaces>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DEFGEN016 Administer personnel</dc:title>
  <dc:subject>Approved</dc:subject>
  <dc:creator>Public Skills Australia</dc:creator>
  <cp:keywords>Release: 1</cp:keywords>
  <dc:description>Review Date: 12 April 2008</dc:description>
  <cp:lastModifiedBy>HSD_TPCMSd.prod</cp:lastModifiedBy>
  <cp:revision>3</cp:revision>
  <dcterms:created xsi:type="dcterms:W3CDTF">2024-11-07T12:20:00Z</dcterms:created>
  <dcterms:modified xsi:type="dcterms:W3CDTF">2024-11-07T12:20:00Z</dcterms:modified>
</cp:coreProperties>
</file>