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A55" w:rsidP="00447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DEFGEN012 Provide technical advice</w:t>
      </w:r>
      <w:r>
        <w:fldChar w:fldCharType="end"/>
      </w:r>
    </w:p>
    <w:p w:rsidR="00447A55" w:rsidP="00447A55">
      <w:pPr>
        <w:pStyle w:val="Version"/>
        <w:sectPr w:rsidSect="008E3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3A26" w:rsidP="008E3A26">
      <w:pPr>
        <w:pStyle w:val="SuperHeading"/>
      </w:pPr>
      <w:r w:rsidRPr="008E3A26">
        <w:t>DEFGEN012 Provide technical advice</w:t>
      </w:r>
    </w:p>
    <w:p w:rsidR="00000000" w:rsidRPr="008E3A26" w:rsidP="008E3A26">
      <w:pPr>
        <w:pStyle w:val="Heading1"/>
      </w:pPr>
      <w:bookmarkStart w:id="1" w:name="O_1145596"/>
      <w:bookmarkEnd w:id="1"/>
      <w:r w:rsidRPr="008E3A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Release 1.0. This unit was released in DE</w:t>
            </w:r>
            <w:r w:rsidRPr="008E3A26">
              <w:t>F Defence Training Package release 1.0 and meets the Standards for Training Packages.</w:t>
            </w:r>
          </w:p>
          <w:p w:rsidR="00000000" w:rsidRPr="008E3A26" w:rsidP="008E3A26">
            <w:pPr>
              <w:pStyle w:val="BodyText"/>
            </w:pPr>
            <w:r w:rsidRPr="008E3A26">
              <w:t>This unit supersedes and is equivalent to DEFCM008 Provide technical advice.</w:t>
            </w:r>
          </w:p>
          <w:p w:rsidR="00000000" w:rsidRPr="008E3A26" w:rsidP="008E3A26">
            <w:pPr>
              <w:pStyle w:val="ListBullet"/>
            </w:pPr>
            <w:r w:rsidRPr="008E3A26">
              <w:t>Unit code updated</w:t>
            </w:r>
          </w:p>
          <w:p w:rsidR="00000000" w:rsidRPr="008E3A26" w:rsidP="008E3A26">
            <w:pPr>
              <w:pStyle w:val="ListBullet"/>
            </w:pPr>
            <w:r w:rsidRPr="008E3A26">
              <w:t>Content and formatting updated to comply with new standards</w:t>
            </w:r>
          </w:p>
          <w:p w:rsidR="00000000" w:rsidRPr="008E3A26" w:rsidP="008E3A26">
            <w:pPr>
              <w:pStyle w:val="ListBullet"/>
            </w:pPr>
            <w:r w:rsidRPr="008E3A26">
              <w:t>All PC transit</w:t>
            </w:r>
            <w:r w:rsidRPr="008E3A26">
              <w:t>ioned from passive to active voice</w:t>
            </w:r>
          </w:p>
          <w:p w:rsidR="00000000" w:rsidRPr="008E3A26" w:rsidP="008E3A26">
            <w:pPr>
              <w:pStyle w:val="ListBullet"/>
            </w:pPr>
            <w:r w:rsidRPr="008E3A26">
              <w:t>PC 1.1 and 1.3 wording revised</w:t>
            </w:r>
          </w:p>
          <w:p w:rsidR="00000000" w:rsidRPr="008E3A26" w:rsidP="008E3A26">
            <w:pPr>
              <w:pStyle w:val="ListBullet"/>
            </w:pPr>
            <w:r w:rsidRPr="008E3A26">
              <w:t>PC 3.1 and 3.3 merged.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2" w:name="O_1145595"/>
      <w:bookmarkEnd w:id="2"/>
      <w:r w:rsidRPr="008E3A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This unit involves the skills and knowledge required to provide technical advice.</w:t>
            </w:r>
          </w:p>
          <w:p w:rsidR="00000000" w:rsidRPr="008E3A26" w:rsidP="008E3A26">
            <w:pPr>
              <w:pStyle w:val="BodyText"/>
            </w:pPr>
            <w:r w:rsidRPr="008E3A26">
              <w:t>It includes identifying the issues surrounding the provision of advice and the formulation of options on subject areas for which the individual has relevant experience and knowledge.</w:t>
            </w:r>
          </w:p>
          <w:p w:rsidR="00000000" w:rsidRPr="008E3A26" w:rsidP="008E3A26">
            <w:pPr>
              <w:pStyle w:val="BodyText"/>
            </w:pPr>
            <w:r w:rsidRPr="008E3A26">
              <w:t>This unit applies to Defence personnel having to provide expert advice bu</w:t>
            </w:r>
            <w:r w:rsidRPr="008E3A26">
              <w:t>t may be relevant to others working in this field. Those undertaking this unit would work independently and as part of a team, under direct and/or indirect supervision, while performing complex tasks in a range of contexts. They would use discretion and ju</w:t>
            </w:r>
            <w:r w:rsidRPr="008E3A26">
              <w:t>dgement and take responsibility for the quality of their outputs.</w:t>
            </w:r>
          </w:p>
          <w:p w:rsidR="00000000" w:rsidRPr="008E3A26" w:rsidP="008E3A26">
            <w:pPr>
              <w:pStyle w:val="BodyText"/>
            </w:pPr>
            <w:r w:rsidRPr="008E3A26">
              <w:t>No licensing, legislative or certification requirements apply to this unit at the time of publication.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3" w:name="O_1145599"/>
      <w:bookmarkEnd w:id="3"/>
      <w:r w:rsidRPr="008E3A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Not applicable.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4" w:name="O_1145594"/>
      <w:bookmarkEnd w:id="4"/>
      <w:r w:rsidRPr="008E3A26">
        <w:t>Competency</w:t>
      </w:r>
      <w:r w:rsidRPr="008E3A26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General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5" w:name="O_1145617"/>
      <w:bookmarkEnd w:id="5"/>
      <w:r w:rsidRPr="008E3A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Not applicable.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6" w:name="O_1145593"/>
      <w:bookmarkEnd w:id="6"/>
      <w:r w:rsidRPr="008E3A2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PERFORMANCE CRITERIA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Performance criteria describe the performance needed to demonstrate achievement of the element.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>Identify and analyse technical issue/s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Receive, observe, clarify and analyse circumstances that require the provision of advice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Identify and confirm issues, if necessary, through consultation with relevant personnel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Interpret and define the issue/s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Conduct research related to the issue/s and seek advice of relevant personnel to clarify findings that are unclear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>For</w:t>
            </w:r>
            <w:r w:rsidRPr="008E3A26">
              <w:rPr>
                <w:rStyle w:val="SpecialBold"/>
              </w:rPr>
              <w:t>mulate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Identify and evaluate options related to the provision of advice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Prioritise options and choose the preferred options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rPr>
                <w:rStyle w:val="SpecialBold"/>
              </w:rPr>
              <w:t>Provide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t>Formulate and provide advice and discuss with stakeholders taking resource constraints and operational requirements into consideration</w:t>
            </w:r>
          </w:p>
        </w:tc>
      </w:tr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26">
            <w:pPr>
              <w:pStyle w:val="BodyText"/>
              <w:rPr>
                <w:lang w:val="en-NZ"/>
              </w:rPr>
            </w:pPr>
            <w:r w:rsidRPr="008E3A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Negotiate and document stakeholder requirements and incorporate within the proposed advice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7" w:name="O_1145592"/>
      <w:bookmarkEnd w:id="7"/>
      <w:r w:rsidRPr="008E3A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Foundation skills essential to performance are explicit in the performance criteria of this unit of competency.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8" w:name="O_1145618"/>
      <w:bookmarkEnd w:id="8"/>
      <w:r w:rsidRPr="008E3A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Range is restricted to essential operating conditions and any other variables essential to the work environment.</w:t>
            </w:r>
          </w:p>
          <w:p w:rsidR="00000000" w:rsidRPr="008E3A26" w:rsidP="008E3A26">
            <w:pPr>
              <w:pStyle w:val="BodyText"/>
            </w:pPr>
            <w:r w:rsidRPr="008E3A26">
              <w:t>Non-essential conditions may be found in the Companion Volume Implementation Guide.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9" w:name="O_1145591"/>
      <w:bookmarkEnd w:id="9"/>
      <w:r w:rsidRPr="008E3A2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3A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26" w:rsidP="008E3A26">
            <w:pPr>
              <w:pStyle w:val="BodyText"/>
            </w:pPr>
            <w:r w:rsidRPr="008E3A26">
              <w:t>This unit sup</w:t>
            </w:r>
            <w:r w:rsidRPr="008E3A26">
              <w:t>ersedes and is equivalent to DEFCM008B Provide technical advice.</w:t>
            </w:r>
          </w:p>
        </w:tc>
      </w:tr>
    </w:tbl>
    <w:p w:rsidR="00000000" w:rsidRPr="008E3A26" w:rsidP="008E3A26">
      <w:pPr>
        <w:pStyle w:val="NoPaddingFontSize1"/>
      </w:pPr>
    </w:p>
    <w:p w:rsidR="00000000" w:rsidRPr="008E3A26" w:rsidP="008E3A26">
      <w:pPr>
        <w:pStyle w:val="AllowPageBreak"/>
      </w:pPr>
    </w:p>
    <w:p w:rsidR="00000000" w:rsidRPr="008E3A26" w:rsidP="008E3A26">
      <w:pPr>
        <w:pStyle w:val="Heading1"/>
      </w:pPr>
      <w:bookmarkStart w:id="10" w:name="O_1145597"/>
      <w:bookmarkEnd w:id="10"/>
      <w:r w:rsidRPr="008E3A26">
        <w:t>Links</w:t>
      </w:r>
    </w:p>
    <w:p w:rsidR="00000000" w:rsidRPr="008E3A26" w:rsidP="00447A55">
      <w:pPr>
        <w:pStyle w:val="BodyText"/>
      </w:pPr>
      <w:r w:rsidRPr="008E3A2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D206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E3A26" w:rsidP="008E3A26"/>
    <w:sectPr w:rsidSect="008E3A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 w:rsidRPr="00447A55" w:rsidP="00447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55" w:rsidP="008E3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A55" w:rsidP="008E3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47A55" w:rsidP="008E3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A26" w:rsidRPr="00447A55" w:rsidP="00447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55" w:rsidRPr="002D2AF8" w:rsidP="008E3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DEFGEN012 Provide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47A55" w:rsidP="008E3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6B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0E8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A26"/>
  </w:style>
  <w:style w:type="character" w:customStyle="1" w:styleId="Heading1Char">
    <w:name w:val="Heading 1 Char"/>
    <w:basedOn w:val="DefaultParagraphFont"/>
    <w:link w:val="Heading1"/>
    <w:rsid w:val="008E3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A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A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A26"/>
    <w:rPr>
      <w:b/>
      <w:spacing w:val="0"/>
    </w:rPr>
  </w:style>
  <w:style w:type="paragraph" w:customStyle="1" w:styleId="SuperHeading">
    <w:name w:val="SuperHeading"/>
    <w:basedOn w:val="Normal"/>
    <w:rsid w:val="008E3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3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A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A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A26"/>
    <w:rPr>
      <w:i/>
    </w:rPr>
  </w:style>
  <w:style w:type="paragraph" w:styleId="Caption">
    <w:name w:val="caption"/>
    <w:basedOn w:val="BodyText"/>
    <w:next w:val="Normal"/>
    <w:qFormat/>
    <w:rsid w:val="008E3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A26"/>
  </w:style>
  <w:style w:type="paragraph" w:styleId="TableofFigures">
    <w:name w:val="table of figures"/>
    <w:basedOn w:val="Normal"/>
    <w:next w:val="Normal"/>
    <w:semiHidden/>
    <w:rsid w:val="008E3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A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A26"/>
    <w:rPr>
      <w:rFonts w:ascii="Wingdings" w:hAnsi="Wingdings"/>
    </w:rPr>
  </w:style>
  <w:style w:type="paragraph" w:customStyle="1" w:styleId="TableHeading">
    <w:name w:val="Table Heading"/>
    <w:basedOn w:val="HeadingBase"/>
    <w:rsid w:val="008E3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A26"/>
    <w:rPr>
      <w:color w:val="0033CC"/>
      <w:u w:val="none"/>
    </w:rPr>
  </w:style>
  <w:style w:type="paragraph" w:customStyle="1" w:styleId="BodyTextRight">
    <w:name w:val="Body Text Right"/>
    <w:basedOn w:val="BodyText"/>
    <w:rsid w:val="008E3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A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A26"/>
    <w:rPr>
      <w:sz w:val="32"/>
    </w:rPr>
  </w:style>
  <w:style w:type="paragraph" w:customStyle="1" w:styleId="HeadingProcedure">
    <w:name w:val="Heading Procedure"/>
    <w:basedOn w:val="HeadingBase"/>
    <w:next w:val="Normal"/>
    <w:rsid w:val="008E3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A26"/>
    <w:pPr>
      <w:spacing w:before="60" w:after="60"/>
    </w:pPr>
  </w:style>
  <w:style w:type="paragraph" w:styleId="ListContinue">
    <w:name w:val="List Continue"/>
    <w:basedOn w:val="List"/>
    <w:rsid w:val="008E3A26"/>
    <w:pPr>
      <w:ind w:firstLine="0"/>
    </w:pPr>
  </w:style>
  <w:style w:type="paragraph" w:customStyle="1" w:styleId="ListNote">
    <w:name w:val="List Note"/>
    <w:basedOn w:val="List"/>
    <w:rsid w:val="008E3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A26"/>
    <w:rPr>
      <w:rFonts w:ascii="Courier New" w:hAnsi="Courier New"/>
    </w:rPr>
  </w:style>
  <w:style w:type="paragraph" w:customStyle="1" w:styleId="NoteBullet">
    <w:name w:val="Note Bullet"/>
    <w:basedOn w:val="Note"/>
    <w:rsid w:val="008E3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A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A26"/>
    <w:rPr>
      <w:b/>
      <w:smallCaps/>
    </w:rPr>
  </w:style>
  <w:style w:type="paragraph" w:customStyle="1" w:styleId="TableListNumber">
    <w:name w:val="Table List Number"/>
    <w:basedOn w:val="ListNumber"/>
    <w:rsid w:val="008E3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A26"/>
    <w:pPr>
      <w:numPr>
        <w:numId w:val="8"/>
      </w:numPr>
    </w:pPr>
  </w:style>
  <w:style w:type="paragraph" w:customStyle="1" w:styleId="ListAlpha2">
    <w:name w:val="List Alpha 2"/>
    <w:basedOn w:val="List2"/>
    <w:rsid w:val="008E3A26"/>
    <w:pPr>
      <w:numPr>
        <w:numId w:val="7"/>
      </w:numPr>
    </w:pPr>
  </w:style>
  <w:style w:type="paragraph" w:styleId="List2">
    <w:name w:val="List 2"/>
    <w:basedOn w:val="BodyText"/>
    <w:rsid w:val="008E3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A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A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A26"/>
    <w:pPr>
      <w:numPr>
        <w:numId w:val="3"/>
      </w:numPr>
    </w:pPr>
  </w:style>
  <w:style w:type="paragraph" w:styleId="ListContinue2">
    <w:name w:val="List Continue 2"/>
    <w:basedOn w:val="List2"/>
    <w:rsid w:val="008E3A26"/>
    <w:pPr>
      <w:ind w:firstLine="0"/>
    </w:pPr>
  </w:style>
  <w:style w:type="paragraph" w:styleId="ListContinue3">
    <w:name w:val="List Continue 3"/>
    <w:basedOn w:val="List3"/>
    <w:rsid w:val="008E3A26"/>
    <w:pPr>
      <w:ind w:left="1021" w:firstLine="0"/>
    </w:pPr>
  </w:style>
  <w:style w:type="paragraph" w:styleId="ListContinue4">
    <w:name w:val="List Continue 4"/>
    <w:basedOn w:val="List4"/>
    <w:rsid w:val="008E3A26"/>
    <w:pPr>
      <w:ind w:firstLine="0"/>
    </w:pPr>
  </w:style>
  <w:style w:type="paragraph" w:styleId="ListContinue5">
    <w:name w:val="List Continue 5"/>
    <w:basedOn w:val="List5"/>
    <w:rsid w:val="008E3A26"/>
    <w:pPr>
      <w:ind w:firstLine="0"/>
    </w:pPr>
  </w:style>
  <w:style w:type="paragraph" w:styleId="ListNumber3">
    <w:name w:val="List Number 3"/>
    <w:basedOn w:val="List3"/>
    <w:rsid w:val="008E3A26"/>
    <w:pPr>
      <w:numPr>
        <w:numId w:val="4"/>
      </w:numPr>
    </w:pPr>
  </w:style>
  <w:style w:type="paragraph" w:styleId="ListNumber4">
    <w:name w:val="List Number 4"/>
    <w:basedOn w:val="List4"/>
    <w:rsid w:val="008E3A26"/>
    <w:pPr>
      <w:numPr>
        <w:numId w:val="5"/>
      </w:numPr>
    </w:pPr>
  </w:style>
  <w:style w:type="paragraph" w:styleId="ListNumber5">
    <w:name w:val="List Number 5"/>
    <w:basedOn w:val="List5"/>
    <w:rsid w:val="008E3A26"/>
    <w:pPr>
      <w:numPr>
        <w:numId w:val="6"/>
      </w:numPr>
    </w:pPr>
  </w:style>
  <w:style w:type="paragraph" w:styleId="BlockText">
    <w:name w:val="Block Text"/>
    <w:basedOn w:val="Normal"/>
    <w:rsid w:val="008E3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A26"/>
    <w:rPr>
      <w:sz w:val="16"/>
      <w:vertAlign w:val="superscript"/>
    </w:rPr>
  </w:style>
  <w:style w:type="character" w:customStyle="1" w:styleId="Symbols">
    <w:name w:val="Symbols"/>
    <w:basedOn w:val="DefaultParagraphFont"/>
    <w:rsid w:val="008E3A26"/>
    <w:rPr>
      <w:rFonts w:ascii="Symbol" w:hAnsi="Symbol"/>
    </w:rPr>
  </w:style>
  <w:style w:type="character" w:customStyle="1" w:styleId="MenuOptions">
    <w:name w:val="Menu Options"/>
    <w:basedOn w:val="DefaultParagraphFont"/>
    <w:rsid w:val="008E3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A26"/>
    <w:rPr>
      <w:b/>
    </w:rPr>
  </w:style>
  <w:style w:type="character" w:customStyle="1" w:styleId="Underlined">
    <w:name w:val="Underlined"/>
    <w:basedOn w:val="DefaultParagraphFont"/>
    <w:rsid w:val="008E3A26"/>
    <w:rPr>
      <w:u w:val="single"/>
    </w:rPr>
  </w:style>
  <w:style w:type="paragraph" w:customStyle="1" w:styleId="TableBodyTextRight">
    <w:name w:val="Table Body Text Right"/>
    <w:basedOn w:val="TableBodyText"/>
    <w:rsid w:val="008E3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A26"/>
    <w:rPr>
      <w:sz w:val="18"/>
    </w:rPr>
  </w:style>
  <w:style w:type="paragraph" w:customStyle="1" w:styleId="BodySmallRight">
    <w:name w:val="Body Small Right"/>
    <w:basedOn w:val="BodyTextRight"/>
    <w:rsid w:val="008E3A26"/>
    <w:rPr>
      <w:sz w:val="18"/>
      <w:szCs w:val="18"/>
    </w:rPr>
  </w:style>
  <w:style w:type="paragraph" w:customStyle="1" w:styleId="MarginEdition">
    <w:name w:val="Margin Edition"/>
    <w:basedOn w:val="MarginNote"/>
    <w:rsid w:val="008E3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A26"/>
    <w:rPr>
      <w:sz w:val="2"/>
      <w:szCs w:val="2"/>
    </w:rPr>
  </w:style>
  <w:style w:type="character" w:customStyle="1" w:styleId="Small">
    <w:name w:val="Small"/>
    <w:basedOn w:val="DefaultParagraphFont"/>
    <w:rsid w:val="008E3A26"/>
    <w:rPr>
      <w:sz w:val="16"/>
    </w:rPr>
  </w:style>
  <w:style w:type="paragraph" w:customStyle="1" w:styleId="WideTable">
    <w:name w:val="Wide Table"/>
    <w:basedOn w:val="Normal"/>
    <w:rsid w:val="008E3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A26"/>
  </w:style>
  <w:style w:type="paragraph" w:styleId="Quote">
    <w:name w:val="Quote"/>
    <w:basedOn w:val="Heading1"/>
    <w:link w:val="QuoteChar"/>
    <w:qFormat/>
    <w:rsid w:val="008E3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A26"/>
    <w:pPr>
      <w:pageBreakBefore/>
    </w:pPr>
  </w:style>
  <w:style w:type="paragraph" w:customStyle="1" w:styleId="Border">
    <w:name w:val="Border"/>
    <w:basedOn w:val="Normal"/>
    <w:qFormat/>
    <w:rsid w:val="008E3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A26"/>
    <w:rPr>
      <w:u w:val="single"/>
    </w:rPr>
  </w:style>
  <w:style w:type="character" w:customStyle="1" w:styleId="BoldandItalics">
    <w:name w:val="Bold and Italics"/>
    <w:qFormat/>
    <w:rsid w:val="008E3A26"/>
    <w:rPr>
      <w:b/>
      <w:i/>
      <w:u w:val="none"/>
    </w:rPr>
  </w:style>
  <w:style w:type="paragraph" w:styleId="BalloonText">
    <w:name w:val="Balloon Text"/>
    <w:basedOn w:val="Normal"/>
    <w:link w:val="BalloonTextChar"/>
    <w:rsid w:val="008E3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A26"/>
    <w:pPr>
      <w:spacing w:before="0" w:after="0"/>
    </w:pPr>
  </w:style>
  <w:style w:type="paragraph" w:customStyle="1" w:styleId="BodyTextBold">
    <w:name w:val="Body Text Bold"/>
    <w:basedOn w:val="BodyText"/>
    <w:qFormat/>
    <w:rsid w:val="008E3A26"/>
    <w:rPr>
      <w:b/>
    </w:rPr>
  </w:style>
  <w:style w:type="character" w:styleId="Hyperlink">
    <w:name w:val="Hyperlink"/>
    <w:basedOn w:val="DefaultParagraphFont"/>
    <w:uiPriority w:val="99"/>
    <w:unhideWhenUsed/>
    <w:rsid w:val="00447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2874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DEFGEN012 Provide technical advice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