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C5A" w:rsidP="00AE1C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DEFGEN012 Provide technical advice</w:t>
      </w:r>
      <w:r>
        <w:fldChar w:fldCharType="end"/>
      </w:r>
    </w:p>
    <w:p w:rsidR="00AE1C5A" w:rsidP="00AE1C5A">
      <w:pPr>
        <w:pStyle w:val="Version"/>
        <w:sectPr w:rsidSect="00394A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4A72" w:rsidP="00394A72">
      <w:pPr>
        <w:pStyle w:val="SuperHeading"/>
      </w:pPr>
      <w:r w:rsidRPr="00394A72">
        <w:t>DEFGEN012 Provide technical advice</w:t>
      </w:r>
    </w:p>
    <w:p w:rsidR="00000000" w:rsidRPr="00394A72" w:rsidP="00394A72">
      <w:pPr>
        <w:pStyle w:val="Heading1"/>
      </w:pPr>
      <w:bookmarkStart w:id="1" w:name="O_1145596"/>
      <w:bookmarkEnd w:id="1"/>
      <w:r w:rsidRPr="00394A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t>Release 1.0. This unit was released in DE</w:t>
            </w:r>
            <w:r w:rsidRPr="00394A72">
              <w:t>F Defence Training Package release 1.0 and meets the Standards for Training Packages.</w:t>
            </w:r>
          </w:p>
          <w:p w:rsidR="00000000" w:rsidRPr="00394A72" w:rsidP="00394A72">
            <w:pPr>
              <w:pStyle w:val="BodyText"/>
            </w:pPr>
            <w:r w:rsidRPr="00394A72">
              <w:t>This unit supersedes and is equivalent to DEFCM008 Provide technical advice.</w:t>
            </w:r>
          </w:p>
          <w:p w:rsidR="00000000" w:rsidRPr="00394A72" w:rsidP="00394A72">
            <w:pPr>
              <w:pStyle w:val="ListBullet"/>
            </w:pPr>
            <w:r w:rsidRPr="00394A72">
              <w:t>Unit code updated</w:t>
            </w:r>
          </w:p>
          <w:p w:rsidR="00000000" w:rsidRPr="00394A72" w:rsidP="00394A72">
            <w:pPr>
              <w:pStyle w:val="ListBullet"/>
            </w:pPr>
            <w:r w:rsidRPr="00394A72">
              <w:t>Content and formatting updated to comply with new standards</w:t>
            </w:r>
          </w:p>
          <w:p w:rsidR="00000000" w:rsidRPr="00394A72" w:rsidP="00394A72">
            <w:pPr>
              <w:pStyle w:val="ListBullet"/>
            </w:pPr>
            <w:r w:rsidRPr="00394A72">
              <w:t>All PC transit</w:t>
            </w:r>
            <w:r w:rsidRPr="00394A72">
              <w:t>ioned from passive to active voice</w:t>
            </w:r>
          </w:p>
          <w:p w:rsidR="00000000" w:rsidRPr="00394A72" w:rsidP="00394A72">
            <w:pPr>
              <w:pStyle w:val="ListBullet"/>
            </w:pPr>
            <w:r w:rsidRPr="00394A72">
              <w:t>PC 1.1 and 1.3 wording revised</w:t>
            </w:r>
          </w:p>
          <w:p w:rsidR="00000000" w:rsidRPr="00394A72" w:rsidP="00394A72">
            <w:pPr>
              <w:pStyle w:val="ListBullet"/>
            </w:pPr>
            <w:r w:rsidRPr="00394A72">
              <w:t>PC 3.1 and 3.3 merged.</w:t>
            </w:r>
          </w:p>
        </w:tc>
      </w:tr>
    </w:tbl>
    <w:p w:rsidR="00000000" w:rsidRPr="00394A72" w:rsidP="00394A72">
      <w:pPr>
        <w:pStyle w:val="NoPaddingFontSize1"/>
      </w:pPr>
    </w:p>
    <w:p w:rsidR="00000000" w:rsidRPr="00394A72" w:rsidP="00394A72">
      <w:pPr>
        <w:pStyle w:val="AllowPageBreak"/>
      </w:pPr>
    </w:p>
    <w:p w:rsidR="00000000" w:rsidRPr="00394A72" w:rsidP="00394A72">
      <w:pPr>
        <w:pStyle w:val="Heading1"/>
      </w:pPr>
      <w:bookmarkStart w:id="2" w:name="O_1145595"/>
      <w:bookmarkEnd w:id="2"/>
      <w:r w:rsidRPr="00394A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t>This unit involves the skills and knowledge required to provide technical advice.</w:t>
            </w:r>
          </w:p>
          <w:p w:rsidR="00000000" w:rsidRPr="00394A72" w:rsidP="00394A72">
            <w:pPr>
              <w:pStyle w:val="BodyText"/>
            </w:pPr>
            <w:r w:rsidRPr="00394A72">
              <w:t>It includes identifying the issues surrounding the provision of advice and the formulation of options on subject areas for which the individual has relevant experience and knowledge.</w:t>
            </w:r>
          </w:p>
          <w:p w:rsidR="00000000" w:rsidRPr="00394A72" w:rsidP="00394A72">
            <w:pPr>
              <w:pStyle w:val="BodyText"/>
            </w:pPr>
            <w:r w:rsidRPr="00394A72">
              <w:t>This unit applies to Defence personnel having to provide expert advice bu</w:t>
            </w:r>
            <w:r w:rsidRPr="00394A72">
              <w:t>t may be relevant to others working in this field. Those undertaking this unit would work independently and as part of a team, under direct and/or indirect supervision, while performing complex tasks in a range of contexts. They would use discretion and ju</w:t>
            </w:r>
            <w:r w:rsidRPr="00394A72">
              <w:t>dgement and take responsibility for the quality of their outputs.</w:t>
            </w:r>
          </w:p>
          <w:p w:rsidR="00000000" w:rsidRPr="00394A72" w:rsidP="00394A72">
            <w:pPr>
              <w:pStyle w:val="BodyText"/>
            </w:pPr>
            <w:r w:rsidRPr="00394A72">
              <w:t>No licensing, legislative or certification requirements apply to this unit at the time of publication.</w:t>
            </w:r>
          </w:p>
        </w:tc>
      </w:tr>
    </w:tbl>
    <w:p w:rsidR="00000000" w:rsidRPr="00394A72" w:rsidP="00394A72">
      <w:pPr>
        <w:pStyle w:val="NoPaddingFontSize1"/>
      </w:pPr>
    </w:p>
    <w:p w:rsidR="00000000" w:rsidRPr="00394A72" w:rsidP="00394A72">
      <w:pPr>
        <w:pStyle w:val="AllowPageBreak"/>
      </w:pPr>
    </w:p>
    <w:p w:rsidR="00000000" w:rsidRPr="00394A72" w:rsidP="00394A72">
      <w:pPr>
        <w:pStyle w:val="Heading1"/>
      </w:pPr>
      <w:bookmarkStart w:id="3" w:name="O_1145599"/>
      <w:bookmarkEnd w:id="3"/>
      <w:r w:rsidRPr="00394A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t>Not applicable.</w:t>
            </w:r>
          </w:p>
        </w:tc>
      </w:tr>
    </w:tbl>
    <w:p w:rsidR="00000000" w:rsidRPr="00394A72" w:rsidP="00394A72">
      <w:pPr>
        <w:pStyle w:val="NoPaddingFontSize1"/>
      </w:pPr>
    </w:p>
    <w:p w:rsidR="00000000" w:rsidRPr="00394A72" w:rsidP="00394A72">
      <w:pPr>
        <w:pStyle w:val="AllowPageBreak"/>
      </w:pPr>
    </w:p>
    <w:p w:rsidR="00000000" w:rsidRPr="00394A72" w:rsidP="00394A72">
      <w:pPr>
        <w:pStyle w:val="Heading1"/>
      </w:pPr>
      <w:bookmarkStart w:id="4" w:name="O_1145594"/>
      <w:bookmarkEnd w:id="4"/>
      <w:r w:rsidRPr="00394A72">
        <w:t>Competency</w:t>
      </w:r>
      <w:r w:rsidRPr="00394A72">
        <w:t xml:space="preserve">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t>General</w:t>
            </w:r>
          </w:p>
        </w:tc>
      </w:tr>
    </w:tbl>
    <w:p w:rsidR="00000000" w:rsidRPr="00394A72" w:rsidP="00394A72">
      <w:pPr>
        <w:pStyle w:val="NoPaddingFontSize1"/>
      </w:pPr>
    </w:p>
    <w:p w:rsidR="00000000" w:rsidRPr="00394A72" w:rsidP="00394A72">
      <w:pPr>
        <w:pStyle w:val="AllowPageBreak"/>
      </w:pPr>
    </w:p>
    <w:p w:rsidR="00000000" w:rsidRPr="00394A72" w:rsidP="00394A72">
      <w:pPr>
        <w:pStyle w:val="Heading1"/>
      </w:pPr>
      <w:bookmarkStart w:id="5" w:name="O_1145617"/>
      <w:bookmarkEnd w:id="5"/>
      <w:r w:rsidRPr="00394A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t>Not applicable.</w:t>
            </w:r>
          </w:p>
        </w:tc>
      </w:tr>
    </w:tbl>
    <w:p w:rsidR="00000000" w:rsidRPr="00394A72" w:rsidP="00394A72">
      <w:pPr>
        <w:pStyle w:val="NoPaddingFontSize1"/>
      </w:pPr>
    </w:p>
    <w:p w:rsidR="00000000" w:rsidRPr="00394A72" w:rsidP="00394A72">
      <w:pPr>
        <w:pStyle w:val="AllowPageBreak"/>
      </w:pPr>
    </w:p>
    <w:p w:rsidR="00000000" w:rsidRPr="00394A72" w:rsidP="00394A72">
      <w:pPr>
        <w:pStyle w:val="Heading1"/>
      </w:pPr>
      <w:bookmarkStart w:id="6" w:name="O_1145593"/>
      <w:bookmarkEnd w:id="6"/>
      <w:r w:rsidRPr="00394A7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rPr>
                <w:rStyle w:val="SpecialBold"/>
              </w:rPr>
              <w:t>PERFORMANCE CRITERIA</w:t>
            </w:r>
          </w:p>
        </w:tc>
      </w:tr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t>Performa</w:t>
            </w:r>
            <w:r w:rsidRPr="00394A72">
              <w:t>nce criteria describe the performance needed to demonstrate achievement of the element.</w:t>
            </w:r>
          </w:p>
        </w:tc>
      </w:tr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rPr>
                <w:rStyle w:val="SpecialBold"/>
              </w:rPr>
              <w:t>Identify and analyse technical issue/s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t>Receive, observe, clarify and analyse circumstances that require the provision of advice</w:t>
            </w:r>
          </w:p>
        </w:tc>
      </w:tr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t>Identify and confirm issues, if necessary, through consultation with relevant personnel</w:t>
            </w:r>
          </w:p>
        </w:tc>
      </w:tr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t>Interpret and define the issue/s</w:t>
            </w:r>
          </w:p>
        </w:tc>
      </w:tr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t>Conduct research related to the issue/s and seek advice of relevant personnel to clarify findings that are unclear</w:t>
            </w:r>
          </w:p>
        </w:tc>
      </w:tr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rPr>
                <w:rStyle w:val="SpecialBold"/>
              </w:rPr>
              <w:t>For</w:t>
            </w:r>
            <w:r w:rsidRPr="00394A72">
              <w:rPr>
                <w:rStyle w:val="SpecialBold"/>
              </w:rPr>
              <w:t>mulate options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t>Identify and evaluate options related to the provision of advice</w:t>
            </w:r>
          </w:p>
        </w:tc>
      </w:tr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t>Prioritise options and choose the preferred options</w:t>
            </w:r>
          </w:p>
        </w:tc>
      </w:tr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rPr>
                <w:rStyle w:val="SpecialBold"/>
              </w:rPr>
              <w:t>Provide advice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t>Formulate and provide advice and discuss with stakeholders taking resource constraints and operational requirements into consideration</w:t>
            </w:r>
          </w:p>
        </w:tc>
      </w:tr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t>Negotiate and document stakeholder requirements and incorporate within the proposed advice</w:t>
            </w:r>
          </w:p>
        </w:tc>
      </w:tr>
    </w:tbl>
    <w:p w:rsidR="00000000" w:rsidRPr="00394A72" w:rsidP="00394A72">
      <w:pPr>
        <w:pStyle w:val="NoPaddingFontSize1"/>
      </w:pPr>
    </w:p>
    <w:p w:rsidR="00000000" w:rsidRPr="00394A72" w:rsidP="00394A72">
      <w:pPr>
        <w:pStyle w:val="AllowPageBreak"/>
      </w:pPr>
    </w:p>
    <w:p w:rsidR="00000000" w:rsidRPr="00394A72" w:rsidP="00394A72">
      <w:pPr>
        <w:pStyle w:val="Heading1"/>
      </w:pPr>
      <w:bookmarkStart w:id="7" w:name="O_1145592"/>
      <w:bookmarkEnd w:id="7"/>
      <w:r w:rsidRPr="00394A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t>Foundation skills essential to performance are explicit in the performance criteria of this unit of competency.</w:t>
            </w:r>
          </w:p>
        </w:tc>
      </w:tr>
    </w:tbl>
    <w:p w:rsidR="00000000" w:rsidRPr="00394A72" w:rsidP="00394A72">
      <w:pPr>
        <w:pStyle w:val="NoPaddingFontSize1"/>
      </w:pPr>
    </w:p>
    <w:p w:rsidR="00000000" w:rsidRPr="00394A72" w:rsidP="00394A72">
      <w:pPr>
        <w:pStyle w:val="AllowPageBreak"/>
      </w:pPr>
    </w:p>
    <w:p w:rsidR="00000000" w:rsidRPr="00394A72" w:rsidP="00394A72">
      <w:pPr>
        <w:pStyle w:val="Heading1"/>
      </w:pPr>
      <w:bookmarkStart w:id="8" w:name="O_1145618"/>
      <w:bookmarkEnd w:id="8"/>
      <w:r w:rsidRPr="00394A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t>Range is restricted to essential operating conditions and any other variables essential to the work environment.</w:t>
            </w:r>
          </w:p>
          <w:p w:rsidR="00000000" w:rsidRPr="00394A72" w:rsidP="00394A72">
            <w:pPr>
              <w:pStyle w:val="BodyText"/>
            </w:pPr>
            <w:r w:rsidRPr="00394A72">
              <w:t>Non-essential conditions may be found in the Companion Volume Implementation Guide.</w:t>
            </w:r>
          </w:p>
        </w:tc>
      </w:tr>
    </w:tbl>
    <w:p w:rsidR="00000000" w:rsidRPr="00394A72" w:rsidP="00394A72">
      <w:pPr>
        <w:pStyle w:val="NoPaddingFontSize1"/>
      </w:pPr>
    </w:p>
    <w:p w:rsidR="00000000" w:rsidRPr="00394A72" w:rsidP="00394A72">
      <w:pPr>
        <w:pStyle w:val="AllowPageBreak"/>
      </w:pPr>
    </w:p>
    <w:p w:rsidR="00000000" w:rsidRPr="00394A72" w:rsidP="00394A72">
      <w:pPr>
        <w:pStyle w:val="Heading1"/>
      </w:pPr>
      <w:bookmarkStart w:id="9" w:name="O_1145591"/>
      <w:bookmarkEnd w:id="9"/>
      <w:r w:rsidRPr="00394A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t>This unit sup</w:t>
            </w:r>
            <w:r w:rsidRPr="00394A72">
              <w:t>ersedes and is equivalent to DEFCM008B Provide technical advice.</w:t>
            </w:r>
          </w:p>
        </w:tc>
      </w:tr>
    </w:tbl>
    <w:p w:rsidR="00000000" w:rsidRPr="00394A72" w:rsidP="00394A72">
      <w:pPr>
        <w:pStyle w:val="NoPaddingFontSize1"/>
      </w:pPr>
    </w:p>
    <w:p w:rsidR="00000000" w:rsidRPr="00394A72" w:rsidP="00394A72">
      <w:pPr>
        <w:pStyle w:val="AllowPageBreak"/>
      </w:pPr>
    </w:p>
    <w:p w:rsidR="00000000" w:rsidRPr="00394A72" w:rsidP="00394A72">
      <w:pPr>
        <w:pStyle w:val="Heading1"/>
      </w:pPr>
      <w:bookmarkStart w:id="10" w:name="O_1145597"/>
      <w:bookmarkEnd w:id="10"/>
      <w:r w:rsidRPr="00394A72">
        <w:t>Links</w:t>
      </w:r>
    </w:p>
    <w:p w:rsidR="00000000" w:rsidRPr="00394A72" w:rsidP="00AE1C5A">
      <w:pPr>
        <w:pStyle w:val="BodyText"/>
      </w:pPr>
      <w:r w:rsidRPr="00394A72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7194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94A72" w:rsidP="00AE1C5A">
      <w:pPr>
        <w:pStyle w:val="BodyText"/>
        <w:sectPr w:rsidSect="00394A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4A72" w:rsidP="00394A72">
      <w:pPr>
        <w:pStyle w:val="SuperHeading"/>
      </w:pPr>
      <w:r w:rsidRPr="00394A72">
        <w:t>Assessment Requirements for DEFGEN012 Provide technical advice</w:t>
      </w:r>
    </w:p>
    <w:p w:rsidR="00000000" w:rsidRPr="00394A72" w:rsidP="00394A72">
      <w:pPr>
        <w:pStyle w:val="Heading1"/>
      </w:pPr>
      <w:bookmarkStart w:id="11" w:name="O_1145589"/>
      <w:bookmarkEnd w:id="11"/>
      <w:r w:rsidRPr="00394A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t>Release 1.0. These Assessment Requirements were released in DE</w:t>
            </w:r>
            <w:r w:rsidRPr="00394A72">
              <w:t>F Defence Training Package release 1.0 and meet the Standards for Training Packages.</w:t>
            </w:r>
          </w:p>
          <w:p w:rsidR="00000000" w:rsidRPr="00394A72" w:rsidP="00394A72">
            <w:pPr>
              <w:pStyle w:val="ListBullet"/>
            </w:pPr>
            <w:r w:rsidRPr="00394A72">
              <w:t>Assessment Requirements created drawing upon specified assessment information from superseded unit.</w:t>
            </w:r>
          </w:p>
        </w:tc>
      </w:tr>
    </w:tbl>
    <w:p w:rsidR="00000000" w:rsidRPr="00394A72" w:rsidP="00394A72">
      <w:pPr>
        <w:pStyle w:val="NoPaddingFontSize1"/>
      </w:pPr>
    </w:p>
    <w:p w:rsidR="00000000" w:rsidRPr="00394A72" w:rsidP="00394A72">
      <w:pPr>
        <w:pStyle w:val="AllowPageBreak"/>
      </w:pPr>
    </w:p>
    <w:p w:rsidR="00000000" w:rsidRPr="00394A72" w:rsidP="00394A72">
      <w:pPr>
        <w:pStyle w:val="Heading1"/>
      </w:pPr>
      <w:bookmarkStart w:id="12" w:name="O_1145588"/>
      <w:bookmarkEnd w:id="12"/>
      <w:r w:rsidRPr="00394A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t>Evidence required to demonst</w:t>
            </w:r>
            <w:r w:rsidRPr="00394A72">
              <w:t>rate competence in this unit must be relevant to and satisfy all of the requirements of the elements and performance criteria on at least one occasion and includes:</w:t>
            </w:r>
          </w:p>
        </w:tc>
      </w:tr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ListBullet"/>
            </w:pPr>
            <w:r w:rsidRPr="00394A72">
              <w:t>analysing and evaluating information</w:t>
            </w:r>
          </w:p>
          <w:p w:rsidR="00000000" w:rsidRPr="00394A72" w:rsidP="00394A72">
            <w:pPr>
              <w:pStyle w:val="ListBullet"/>
            </w:pPr>
            <w:r w:rsidRPr="00394A72">
              <w:t>preparing and presenting written and/or oral reports</w:t>
            </w:r>
            <w:r w:rsidRPr="00394A72">
              <w:t>.</w:t>
            </w:r>
          </w:p>
        </w:tc>
      </w:tr>
    </w:tbl>
    <w:p w:rsidR="00000000" w:rsidRPr="00394A72" w:rsidP="00394A72">
      <w:pPr>
        <w:pStyle w:val="NoPaddingFontSize1"/>
      </w:pPr>
    </w:p>
    <w:p w:rsidR="00000000" w:rsidRPr="00394A72" w:rsidP="00394A72">
      <w:pPr>
        <w:pStyle w:val="AllowPageBreak"/>
      </w:pPr>
    </w:p>
    <w:p w:rsidR="00000000" w:rsidRPr="00394A72" w:rsidP="00394A72">
      <w:pPr>
        <w:pStyle w:val="Heading1"/>
      </w:pPr>
      <w:bookmarkStart w:id="13" w:name="O_1145587"/>
      <w:bookmarkEnd w:id="13"/>
      <w:r w:rsidRPr="00394A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A72">
            <w:pPr>
              <w:pStyle w:val="BodyText"/>
              <w:rPr>
                <w:lang w:val="en-NZ"/>
              </w:rPr>
            </w:pPr>
            <w:r w:rsidRPr="00394A7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ListBullet"/>
            </w:pPr>
            <w:r w:rsidRPr="00394A72">
              <w:t>analysis process</w:t>
            </w:r>
          </w:p>
          <w:p w:rsidR="00000000" w:rsidRPr="00394A72" w:rsidP="00394A72">
            <w:pPr>
              <w:pStyle w:val="ListBullet"/>
            </w:pPr>
            <w:r w:rsidRPr="00394A72">
              <w:t>organisational procedures and standards</w:t>
            </w:r>
          </w:p>
          <w:p w:rsidR="00000000" w:rsidRPr="00394A72" w:rsidP="00394A72">
            <w:pPr>
              <w:pStyle w:val="ListBullet"/>
            </w:pPr>
            <w:r w:rsidRPr="00394A72">
              <w:t>information sources</w:t>
            </w:r>
          </w:p>
          <w:p w:rsidR="00000000" w:rsidRPr="00394A72" w:rsidP="00394A72">
            <w:pPr>
              <w:pStyle w:val="ListBullet"/>
            </w:pPr>
            <w:r w:rsidRPr="00394A72">
              <w:t>research techniques.</w:t>
            </w:r>
          </w:p>
        </w:tc>
      </w:tr>
    </w:tbl>
    <w:p w:rsidR="00000000" w:rsidRPr="00394A72" w:rsidP="00394A72">
      <w:pPr>
        <w:pStyle w:val="NoPaddingFontSize1"/>
      </w:pPr>
    </w:p>
    <w:p w:rsidR="00000000" w:rsidRPr="00394A72" w:rsidP="00394A72">
      <w:pPr>
        <w:pStyle w:val="AllowPageBreak"/>
      </w:pPr>
    </w:p>
    <w:p w:rsidR="00000000" w:rsidRPr="00394A72" w:rsidP="00394A72">
      <w:pPr>
        <w:pStyle w:val="Heading1"/>
      </w:pPr>
      <w:bookmarkStart w:id="14" w:name="O_1145586"/>
      <w:bookmarkEnd w:id="14"/>
      <w:r w:rsidRPr="00394A7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A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A72" w:rsidP="00394A72">
            <w:pPr>
              <w:pStyle w:val="BodyText"/>
            </w:pPr>
            <w:r w:rsidRPr="00394A72">
              <w:t>Assessors must hold credentials specified within the Standards for Registered Training Organisations current at the time of assessment.</w:t>
            </w:r>
          </w:p>
          <w:p w:rsidR="00000000" w:rsidRPr="00394A72" w:rsidP="00394A72">
            <w:pPr>
              <w:pStyle w:val="BodyText"/>
            </w:pPr>
            <w:r w:rsidRPr="00394A72">
              <w:t>Assessment must satisfy the Principles of Assessment and Rules of Evidence and all regulatory requirements included with</w:t>
            </w:r>
            <w:r w:rsidRPr="00394A72">
              <w:t>in the Standards for Registered Training Organisations current at the time of assessment.</w:t>
            </w:r>
          </w:p>
          <w:p w:rsidR="00000000" w:rsidRPr="00394A72" w:rsidP="00394A72">
            <w:pPr>
              <w:pStyle w:val="BodyText"/>
            </w:pPr>
            <w:r w:rsidRPr="00394A72">
              <w:t>Assessment must occur in workplace operational situations. Where this is not appropriate, assessment must occur in simulated workplace operational situations that ref</w:t>
            </w:r>
            <w:r w:rsidRPr="00394A72">
              <w:t>lect workplace conditions.</w:t>
            </w:r>
          </w:p>
          <w:p w:rsidR="00000000" w:rsidRPr="00394A72" w:rsidP="00394A72">
            <w:pPr>
              <w:pStyle w:val="BodyText"/>
            </w:pPr>
            <w:r w:rsidRPr="00394A7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94A72" w:rsidP="00394A72">
            <w:pPr>
              <w:pStyle w:val="BodyText"/>
            </w:pPr>
            <w:r w:rsidRPr="00394A72">
              <w:t>Resources for assessment must include access to:</w:t>
            </w:r>
          </w:p>
          <w:p w:rsidR="00000000" w:rsidRPr="00394A72" w:rsidP="00394A72">
            <w:pPr>
              <w:pStyle w:val="ListBullet"/>
            </w:pPr>
            <w:r w:rsidRPr="00394A72">
              <w:t xml:space="preserve">a range of </w:t>
            </w:r>
            <w:r w:rsidRPr="00394A72">
              <w:t xml:space="preserve">relevant exercises, case studies and/or simulations </w:t>
            </w:r>
          </w:p>
          <w:p w:rsidR="00000000" w:rsidRPr="00394A72" w:rsidP="00394A72">
            <w:pPr>
              <w:pStyle w:val="ListBullet"/>
            </w:pPr>
            <w:r w:rsidRPr="00394A72">
              <w:t xml:space="preserve">acceptable means of simulation assessment </w:t>
            </w:r>
          </w:p>
          <w:p w:rsidR="00000000" w:rsidRPr="00394A72" w:rsidP="00394A72">
            <w:pPr>
              <w:pStyle w:val="ListBullet"/>
            </w:pPr>
            <w:r w:rsidRPr="00394A72">
              <w:t xml:space="preserve">applicable documentation, including workplace procedures, regulations, codes of practice and operation manuals </w:t>
            </w:r>
          </w:p>
          <w:p w:rsidR="00000000" w:rsidRPr="00394A72" w:rsidP="00394A72">
            <w:pPr>
              <w:pStyle w:val="ListBullet"/>
            </w:pPr>
            <w:r w:rsidRPr="00394A72">
              <w:t>relevant materials, tools, equipment and PPE cur</w:t>
            </w:r>
            <w:r w:rsidRPr="00394A72">
              <w:t>rently used in industry.</w:t>
            </w:r>
          </w:p>
        </w:tc>
      </w:tr>
    </w:tbl>
    <w:p w:rsidR="00000000" w:rsidRPr="00394A72" w:rsidP="00394A72">
      <w:pPr>
        <w:pStyle w:val="NoPaddingFontSize1"/>
      </w:pPr>
    </w:p>
    <w:p w:rsidR="00000000" w:rsidRPr="00394A72" w:rsidP="00394A72">
      <w:pPr>
        <w:pStyle w:val="AllowPageBreak"/>
      </w:pPr>
    </w:p>
    <w:p w:rsidR="00000000" w:rsidRPr="00394A72" w:rsidP="00394A72">
      <w:pPr>
        <w:pStyle w:val="Heading1"/>
      </w:pPr>
      <w:bookmarkStart w:id="15" w:name="O_1145598"/>
      <w:bookmarkEnd w:id="15"/>
      <w:r w:rsidRPr="00394A72">
        <w:t>Links</w:t>
      </w:r>
    </w:p>
    <w:p w:rsidR="00000000" w:rsidRPr="00394A72" w:rsidP="00AE1C5A">
      <w:pPr>
        <w:pStyle w:val="BodyText"/>
      </w:pPr>
      <w:r w:rsidRPr="00394A72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7194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94A72" w:rsidP="00394A72"/>
    <w:sectPr w:rsidSect="00394A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72" w:rsidRPr="00AE1C5A" w:rsidP="00AE1C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A" w:rsidP="00394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1C5A" w:rsidP="00394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E1C5A" w:rsidP="00394A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72" w:rsidP="00394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1C5A">
      <w:t>Approved</w:t>
    </w:r>
    <w:r w:rsidR="00AE1C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1C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1C5A">
      <w:rPr>
        <w:noProof/>
      </w:rPr>
      <w:t>4</w:t>
    </w:r>
    <w:r>
      <w:rPr>
        <w:noProof/>
      </w:rPr>
      <w:fldChar w:fldCharType="end"/>
    </w:r>
  </w:p>
  <w:p w:rsidR="00394A72" w:rsidP="00394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1C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1C5A">
      <w:t>Public Skills Australia</w:t>
    </w:r>
    <w:r w:rsidR="00AE1C5A">
      <w:fldChar w:fldCharType="end"/>
    </w:r>
  </w:p>
  <w:p w:rsidR="00394A72" w:rsidP="00394A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A72" w:rsidRPr="00AE1C5A" w:rsidP="00AE1C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C5A" w:rsidRPr="002D2AF8" w:rsidP="00394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DEFGEN012 Provide technical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1C5A" w:rsidP="00394A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A72" w:rsidRPr="002D2AF8" w:rsidP="00394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1C5A">
      <w:t>DEFGEN012 Provide technical advice</w:t>
    </w:r>
    <w:r w:rsidR="00AE1C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1C5A">
      <w:rPr>
        <w:noProof/>
      </w:rPr>
      <w:t>2 March 2025</w:t>
    </w:r>
    <w:r>
      <w:fldChar w:fldCharType="end"/>
    </w:r>
  </w:p>
  <w:p w:rsidR="00394A72" w:rsidP="00394A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FE2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BE3E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A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A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A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A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A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A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A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A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A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A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A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A72"/>
  </w:style>
  <w:style w:type="character" w:customStyle="1" w:styleId="Heading1Char">
    <w:name w:val="Heading 1 Char"/>
    <w:basedOn w:val="DefaultParagraphFont"/>
    <w:link w:val="Heading1"/>
    <w:rsid w:val="00394A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A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A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4A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4A72"/>
    <w:rPr>
      <w:b/>
      <w:spacing w:val="0"/>
    </w:rPr>
  </w:style>
  <w:style w:type="paragraph" w:customStyle="1" w:styleId="SuperHeading">
    <w:name w:val="SuperHeading"/>
    <w:basedOn w:val="Normal"/>
    <w:rsid w:val="00394A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A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4A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A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A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A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A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A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A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A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A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A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A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A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A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A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A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4A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4A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A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A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4A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4A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A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A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A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A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A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A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A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A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4A72"/>
    <w:rPr>
      <w:i/>
    </w:rPr>
  </w:style>
  <w:style w:type="paragraph" w:styleId="Caption">
    <w:name w:val="caption"/>
    <w:basedOn w:val="BodyText"/>
    <w:next w:val="Normal"/>
    <w:qFormat/>
    <w:rsid w:val="00394A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A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A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A72"/>
  </w:style>
  <w:style w:type="paragraph" w:styleId="TableofFigures">
    <w:name w:val="table of figures"/>
    <w:basedOn w:val="Normal"/>
    <w:next w:val="Normal"/>
    <w:semiHidden/>
    <w:rsid w:val="00394A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A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4A72"/>
    <w:rPr>
      <w:rFonts w:ascii="Wingdings" w:hAnsi="Wingdings"/>
    </w:rPr>
  </w:style>
  <w:style w:type="paragraph" w:customStyle="1" w:styleId="TableHeading">
    <w:name w:val="Table Heading"/>
    <w:basedOn w:val="HeadingBase"/>
    <w:rsid w:val="00394A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A72"/>
    <w:rPr>
      <w:color w:val="0033CC"/>
      <w:u w:val="none"/>
    </w:rPr>
  </w:style>
  <w:style w:type="paragraph" w:customStyle="1" w:styleId="BodyTextRight">
    <w:name w:val="Body Text Right"/>
    <w:basedOn w:val="BodyText"/>
    <w:rsid w:val="00394A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A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A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A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A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A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A72"/>
    <w:rPr>
      <w:sz w:val="32"/>
    </w:rPr>
  </w:style>
  <w:style w:type="paragraph" w:customStyle="1" w:styleId="HeadingProcedure">
    <w:name w:val="Heading Procedure"/>
    <w:basedOn w:val="HeadingBase"/>
    <w:next w:val="Normal"/>
    <w:rsid w:val="00394A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A72"/>
    <w:pPr>
      <w:spacing w:before="60" w:after="60"/>
    </w:pPr>
  </w:style>
  <w:style w:type="paragraph" w:styleId="ListContinue">
    <w:name w:val="List Continue"/>
    <w:basedOn w:val="List"/>
    <w:rsid w:val="00394A72"/>
    <w:pPr>
      <w:ind w:firstLine="0"/>
    </w:pPr>
  </w:style>
  <w:style w:type="paragraph" w:customStyle="1" w:styleId="ListNote">
    <w:name w:val="List Note"/>
    <w:basedOn w:val="List"/>
    <w:rsid w:val="00394A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A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A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A72"/>
    <w:rPr>
      <w:rFonts w:ascii="Courier New" w:hAnsi="Courier New"/>
    </w:rPr>
  </w:style>
  <w:style w:type="paragraph" w:customStyle="1" w:styleId="NoteBullet">
    <w:name w:val="Note Bullet"/>
    <w:basedOn w:val="Note"/>
    <w:rsid w:val="00394A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A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A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A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A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4A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A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A72"/>
    <w:rPr>
      <w:b/>
      <w:smallCaps/>
    </w:rPr>
  </w:style>
  <w:style w:type="paragraph" w:customStyle="1" w:styleId="TableListNumber">
    <w:name w:val="Table List Number"/>
    <w:basedOn w:val="ListNumber"/>
    <w:rsid w:val="00394A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A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A72"/>
    <w:pPr>
      <w:numPr>
        <w:numId w:val="8"/>
      </w:numPr>
    </w:pPr>
  </w:style>
  <w:style w:type="paragraph" w:customStyle="1" w:styleId="ListAlpha2">
    <w:name w:val="List Alpha 2"/>
    <w:basedOn w:val="List2"/>
    <w:rsid w:val="00394A72"/>
    <w:pPr>
      <w:numPr>
        <w:numId w:val="7"/>
      </w:numPr>
    </w:pPr>
  </w:style>
  <w:style w:type="paragraph" w:styleId="List2">
    <w:name w:val="List 2"/>
    <w:basedOn w:val="BodyText"/>
    <w:rsid w:val="00394A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A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A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A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A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A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4A72"/>
    <w:pPr>
      <w:numPr>
        <w:numId w:val="3"/>
      </w:numPr>
    </w:pPr>
  </w:style>
  <w:style w:type="paragraph" w:styleId="ListContinue2">
    <w:name w:val="List Continue 2"/>
    <w:basedOn w:val="List2"/>
    <w:rsid w:val="00394A72"/>
    <w:pPr>
      <w:ind w:firstLine="0"/>
    </w:pPr>
  </w:style>
  <w:style w:type="paragraph" w:styleId="ListContinue3">
    <w:name w:val="List Continue 3"/>
    <w:basedOn w:val="List3"/>
    <w:rsid w:val="00394A72"/>
    <w:pPr>
      <w:ind w:left="1021" w:firstLine="0"/>
    </w:pPr>
  </w:style>
  <w:style w:type="paragraph" w:styleId="ListContinue4">
    <w:name w:val="List Continue 4"/>
    <w:basedOn w:val="List4"/>
    <w:rsid w:val="00394A72"/>
    <w:pPr>
      <w:ind w:firstLine="0"/>
    </w:pPr>
  </w:style>
  <w:style w:type="paragraph" w:styleId="ListContinue5">
    <w:name w:val="List Continue 5"/>
    <w:basedOn w:val="List5"/>
    <w:rsid w:val="00394A72"/>
    <w:pPr>
      <w:ind w:firstLine="0"/>
    </w:pPr>
  </w:style>
  <w:style w:type="paragraph" w:styleId="ListNumber3">
    <w:name w:val="List Number 3"/>
    <w:basedOn w:val="List3"/>
    <w:rsid w:val="00394A72"/>
    <w:pPr>
      <w:numPr>
        <w:numId w:val="4"/>
      </w:numPr>
    </w:pPr>
  </w:style>
  <w:style w:type="paragraph" w:styleId="ListNumber4">
    <w:name w:val="List Number 4"/>
    <w:basedOn w:val="List4"/>
    <w:rsid w:val="00394A72"/>
    <w:pPr>
      <w:numPr>
        <w:numId w:val="5"/>
      </w:numPr>
    </w:pPr>
  </w:style>
  <w:style w:type="paragraph" w:styleId="ListNumber5">
    <w:name w:val="List Number 5"/>
    <w:basedOn w:val="List5"/>
    <w:rsid w:val="00394A72"/>
    <w:pPr>
      <w:numPr>
        <w:numId w:val="6"/>
      </w:numPr>
    </w:pPr>
  </w:style>
  <w:style w:type="paragraph" w:styleId="BlockText">
    <w:name w:val="Block Text"/>
    <w:basedOn w:val="Normal"/>
    <w:rsid w:val="00394A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A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A72"/>
    <w:rPr>
      <w:sz w:val="16"/>
      <w:vertAlign w:val="superscript"/>
    </w:rPr>
  </w:style>
  <w:style w:type="character" w:customStyle="1" w:styleId="Symbols">
    <w:name w:val="Symbols"/>
    <w:basedOn w:val="DefaultParagraphFont"/>
    <w:rsid w:val="00394A72"/>
    <w:rPr>
      <w:rFonts w:ascii="Symbol" w:hAnsi="Symbol"/>
    </w:rPr>
  </w:style>
  <w:style w:type="character" w:customStyle="1" w:styleId="MenuOptions">
    <w:name w:val="Menu Options"/>
    <w:basedOn w:val="DefaultParagraphFont"/>
    <w:rsid w:val="00394A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A72"/>
    <w:rPr>
      <w:b/>
    </w:rPr>
  </w:style>
  <w:style w:type="character" w:customStyle="1" w:styleId="Underlined">
    <w:name w:val="Underlined"/>
    <w:basedOn w:val="DefaultParagraphFont"/>
    <w:rsid w:val="00394A72"/>
    <w:rPr>
      <w:u w:val="single"/>
    </w:rPr>
  </w:style>
  <w:style w:type="paragraph" w:customStyle="1" w:styleId="TableBodyTextRight">
    <w:name w:val="Table Body Text Right"/>
    <w:basedOn w:val="TableBodyText"/>
    <w:rsid w:val="00394A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A72"/>
    <w:rPr>
      <w:sz w:val="18"/>
    </w:rPr>
  </w:style>
  <w:style w:type="paragraph" w:customStyle="1" w:styleId="BodySmallRight">
    <w:name w:val="Body Small Right"/>
    <w:basedOn w:val="BodyTextRight"/>
    <w:rsid w:val="00394A72"/>
    <w:rPr>
      <w:sz w:val="18"/>
      <w:szCs w:val="18"/>
    </w:rPr>
  </w:style>
  <w:style w:type="paragraph" w:customStyle="1" w:styleId="MarginEdition">
    <w:name w:val="Margin Edition"/>
    <w:basedOn w:val="MarginNote"/>
    <w:rsid w:val="00394A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A72"/>
    <w:rPr>
      <w:sz w:val="2"/>
      <w:szCs w:val="2"/>
    </w:rPr>
  </w:style>
  <w:style w:type="character" w:customStyle="1" w:styleId="Small">
    <w:name w:val="Small"/>
    <w:basedOn w:val="DefaultParagraphFont"/>
    <w:rsid w:val="00394A72"/>
    <w:rPr>
      <w:sz w:val="16"/>
    </w:rPr>
  </w:style>
  <w:style w:type="paragraph" w:customStyle="1" w:styleId="WideTable">
    <w:name w:val="Wide Table"/>
    <w:basedOn w:val="Normal"/>
    <w:rsid w:val="00394A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A72"/>
  </w:style>
  <w:style w:type="paragraph" w:styleId="Quote">
    <w:name w:val="Quote"/>
    <w:basedOn w:val="Heading1"/>
    <w:link w:val="QuoteChar"/>
    <w:qFormat/>
    <w:rsid w:val="00394A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A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A72"/>
    <w:pPr>
      <w:pageBreakBefore/>
    </w:pPr>
  </w:style>
  <w:style w:type="paragraph" w:customStyle="1" w:styleId="Border">
    <w:name w:val="Border"/>
    <w:basedOn w:val="Normal"/>
    <w:qFormat/>
    <w:rsid w:val="00394A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A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A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A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A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A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A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A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A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A72"/>
    <w:rPr>
      <w:u w:val="single"/>
    </w:rPr>
  </w:style>
  <w:style w:type="character" w:customStyle="1" w:styleId="BoldandItalics">
    <w:name w:val="Bold and Italics"/>
    <w:qFormat/>
    <w:rsid w:val="00394A72"/>
    <w:rPr>
      <w:b/>
      <w:i/>
      <w:u w:val="none"/>
    </w:rPr>
  </w:style>
  <w:style w:type="paragraph" w:styleId="BalloonText">
    <w:name w:val="Balloon Text"/>
    <w:basedOn w:val="Normal"/>
    <w:link w:val="BalloonTextChar"/>
    <w:rsid w:val="00394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A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A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A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A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A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A72"/>
    <w:pPr>
      <w:spacing w:before="0" w:after="0"/>
    </w:pPr>
  </w:style>
  <w:style w:type="paragraph" w:customStyle="1" w:styleId="BodyTextBold">
    <w:name w:val="Body Text Bold"/>
    <w:basedOn w:val="BodyText"/>
    <w:qFormat/>
    <w:rsid w:val="00394A72"/>
    <w:rPr>
      <w:b/>
    </w:rPr>
  </w:style>
  <w:style w:type="character" w:styleId="Hyperlink">
    <w:name w:val="Hyperlink"/>
    <w:basedOn w:val="DefaultParagraphFont"/>
    <w:uiPriority w:val="99"/>
    <w:unhideWhenUsed/>
    <w:rsid w:val="00AE1C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5018</Characters>
  <Application>Microsoft Office Word</Application>
  <DocSecurity>0</DocSecurity>
  <Lines>173</Lines>
  <Paragraphs>103</Paragraphs>
  <ScaleCrop>false</ScaleCrop>
  <Company>Author-it Software Corporation Ltd.</Company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DEFGEN012 Provide technical advice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