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524E" w:rsidP="00AD52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DEFGEN011 Interpret policy, legislation and regulations</w:t>
      </w:r>
      <w:r>
        <w:fldChar w:fldCharType="end"/>
      </w:r>
    </w:p>
    <w:p w:rsidR="00AD524E" w:rsidP="00AD524E">
      <w:pPr>
        <w:pStyle w:val="Version"/>
        <w:sectPr w:rsidSect="00A277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27779" w:rsidP="00A27779">
      <w:pPr>
        <w:pStyle w:val="SuperHeading"/>
      </w:pPr>
      <w:r w:rsidRPr="00A27779">
        <w:t>DEFGEN011 Interpret policy, legislation and regulations</w:t>
      </w:r>
    </w:p>
    <w:p w:rsidR="00000000" w:rsidRPr="00A27779" w:rsidP="00A27779">
      <w:pPr>
        <w:pStyle w:val="Heading1"/>
      </w:pPr>
      <w:bookmarkStart w:id="1" w:name="O_1098990"/>
      <w:bookmarkEnd w:id="1"/>
      <w:r w:rsidRPr="00A277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Release 2. Modifications made to Assessment Conditions.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Release 1.  This unit was released in DEF Defence Training Package release 1.0 and meets the Standards for Training Packages.</w:t>
            </w:r>
          </w:p>
          <w:p w:rsidR="00000000" w:rsidRPr="00A27779" w:rsidP="00A27779">
            <w:pPr>
              <w:pStyle w:val="BodyText"/>
            </w:pPr>
            <w:r w:rsidRPr="00A27779">
              <w:t>This unit supersedes and is equiva</w:t>
            </w:r>
            <w:r w:rsidRPr="00A27779">
              <w:t>lent to DEFRM102B Interpret policy, legislation and regulations.</w:t>
            </w:r>
          </w:p>
          <w:p w:rsidR="00000000" w:rsidRPr="00A27779" w:rsidP="00A27779">
            <w:pPr>
              <w:pStyle w:val="ListBullet"/>
            </w:pPr>
            <w:r w:rsidRPr="00A27779">
              <w:t>Unit code updated</w:t>
            </w:r>
          </w:p>
          <w:p w:rsidR="00000000" w:rsidRPr="00A27779" w:rsidP="00A27779">
            <w:pPr>
              <w:pStyle w:val="ListBullet"/>
            </w:pPr>
            <w:r w:rsidRPr="00A27779">
              <w:t>Content and formatting updated to comply with new standards</w:t>
            </w:r>
          </w:p>
          <w:p w:rsidR="00000000" w:rsidRPr="00A27779" w:rsidP="00A27779">
            <w:pPr>
              <w:pStyle w:val="ListBullet"/>
            </w:pPr>
            <w:r w:rsidRPr="00A27779">
              <w:t>All PC transitioned from passive to active voice</w:t>
            </w:r>
          </w:p>
          <w:p w:rsidR="00000000" w:rsidRPr="00A27779" w:rsidP="00A27779">
            <w:pPr>
              <w:pStyle w:val="ListBullet"/>
            </w:pPr>
            <w:r w:rsidRPr="00A27779">
              <w:t>PC added to element 1</w:t>
            </w:r>
          </w:p>
          <w:p w:rsidR="00000000" w:rsidRPr="00A27779" w:rsidP="00A27779">
            <w:pPr>
              <w:pStyle w:val="ListBullet"/>
            </w:pPr>
            <w:r w:rsidRPr="00A27779">
              <w:t>PC 2.2 and 2.3 merged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2" w:name="O_1098989"/>
      <w:bookmarkEnd w:id="2"/>
      <w:r w:rsidRPr="00A2777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This unit involves the skills and knowledge required to interpret policy, legislation and regulations.</w:t>
            </w:r>
          </w:p>
          <w:p w:rsidR="00000000" w:rsidRPr="00A27779" w:rsidP="00A27779">
            <w:pPr>
              <w:pStyle w:val="BodyText"/>
            </w:pPr>
            <w:r w:rsidRPr="00A27779">
              <w:t>It includes the skills required to interpret information contained in policy, legislation and regulations related to occupational ou</w:t>
            </w:r>
            <w:r w:rsidRPr="00A27779">
              <w:t>tcomes relevant to the person</w:t>
            </w:r>
            <w:r>
              <w:t>’</w:t>
            </w:r>
            <w:r w:rsidRPr="00A27779">
              <w:t>s work activities.</w:t>
            </w:r>
          </w:p>
          <w:p w:rsidR="00000000" w:rsidRPr="00A27779" w:rsidP="00A27779">
            <w:pPr>
              <w:pStyle w:val="BodyText"/>
            </w:pPr>
            <w:r w:rsidRPr="00A27779">
              <w:t>This unit applies to Defence personnel but may be relevant to others who work in this field. Those undertaking this unit would work independently or as part of a team, under indirect supervision, while perfo</w:t>
            </w:r>
            <w:r w:rsidRPr="00A27779">
              <w:t>rming complex tasks, in a range of familiar contexts. They would use discretion and judgement and take responsibility for the quality of their outputs.</w:t>
            </w:r>
          </w:p>
          <w:p w:rsidR="00000000" w:rsidRPr="00A27779" w:rsidP="00A27779">
            <w:pPr>
              <w:pStyle w:val="BodyText"/>
            </w:pPr>
            <w:r w:rsidRPr="00A27779">
              <w:t>No licensing, legislative or certification requirements apply to this unit at the time of publication.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3" w:name="O_1108743"/>
      <w:bookmarkEnd w:id="3"/>
      <w:r w:rsidRPr="00A2777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Not applicable.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4" w:name="O_1098988"/>
      <w:bookmarkEnd w:id="4"/>
      <w:r w:rsidRPr="00A2777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General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5" w:name="O_1108744"/>
      <w:bookmarkEnd w:id="5"/>
      <w:r w:rsidRPr="00A2777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Not applicable.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6" w:name="O_1098987"/>
      <w:bookmarkEnd w:id="6"/>
      <w:r w:rsidRPr="00A2777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PERFORMANCE CRITERIA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Performance criteria describe the performance needed to demonstrate achievement of the element.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>Identify and analyse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Identify relevant policy, legislation and regulations to meet organisation information requirements in accordance with workplace standards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 xml:space="preserve">Obtain and analyse information 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>Evaluate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Interpret the outcome of analysis and determine ad</w:t>
            </w:r>
            <w:r w:rsidRPr="00A27779">
              <w:t>vice and options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Evaluate and record advice against specific criteria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rPr>
                <w:rStyle w:val="SpecialBold"/>
              </w:rPr>
              <w:t>Assess issues and frame solutions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t>Assess issues in accordance with workplace standards</w:t>
            </w:r>
          </w:p>
        </w:tc>
      </w:tr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7779">
            <w:pPr>
              <w:pStyle w:val="BodyText"/>
              <w:rPr>
                <w:lang w:val="en-NZ"/>
              </w:rPr>
            </w:pPr>
            <w:r w:rsidRPr="00A2777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Formulate solutions for specified issues and report to appropriate personnel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7" w:name="O_1098986"/>
      <w:bookmarkEnd w:id="7"/>
      <w:r w:rsidRPr="00A2777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Foundation skills essential to performance are explicit in the performance criteria of this unit of competency.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8" w:name="O_1108745"/>
      <w:bookmarkEnd w:id="8"/>
      <w:r w:rsidRPr="00A2777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Range is restricted to essential operating conditions and any other variables essential to the work environment.</w:t>
            </w:r>
          </w:p>
          <w:p w:rsidR="00000000" w:rsidRPr="00A27779" w:rsidP="00A27779">
            <w:pPr>
              <w:pStyle w:val="BodyText"/>
            </w:pPr>
            <w:r w:rsidRPr="00A27779">
              <w:t>Non-essential conditions may be found in the Companion Volume Implementation Guide.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9" w:name="O_1098985"/>
      <w:bookmarkEnd w:id="9"/>
      <w:r w:rsidRPr="00A2777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277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7779" w:rsidP="00A27779">
            <w:pPr>
              <w:pStyle w:val="BodyText"/>
            </w:pPr>
            <w:r w:rsidRPr="00A27779">
              <w:t>This unit su</w:t>
            </w:r>
            <w:r w:rsidRPr="00A27779">
              <w:t>persedes and is equivalent to DEFRM102B Interpret policy, legislation and regulations.</w:t>
            </w:r>
          </w:p>
        </w:tc>
      </w:tr>
    </w:tbl>
    <w:p w:rsidR="00AD524E" w:rsidP="00A27779">
      <w:pPr>
        <w:pStyle w:val="NoPaddingFontSize1"/>
      </w:pPr>
    </w:p>
    <w:p w:rsidR="00AD524E" w:rsidP="00A27779">
      <w:pPr>
        <w:pStyle w:val="NoPaddingFontSize1"/>
      </w:pPr>
    </w:p>
    <w:p w:rsidR="00000000" w:rsidRPr="00A27779" w:rsidP="00A27779">
      <w:pPr>
        <w:pStyle w:val="Heading1"/>
      </w:pPr>
      <w:bookmarkStart w:id="10" w:name="O_1098991"/>
      <w:bookmarkEnd w:id="10"/>
      <w:r w:rsidRPr="00A27779">
        <w:t>Links</w:t>
      </w:r>
    </w:p>
    <w:p w:rsidR="00000000" w:rsidRPr="00A27779" w:rsidP="00AD524E">
      <w:pPr>
        <w:pStyle w:val="BodyText"/>
      </w:pPr>
      <w:r w:rsidRPr="00A277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2A283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A27779" w:rsidP="00A27779"/>
    <w:sectPr w:rsidSect="00A277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79" w:rsidRPr="00AD524E" w:rsidP="00AD52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4E" w:rsidP="00A277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524E" w:rsidP="00A277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AD524E" w:rsidP="00A277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7779" w:rsidRPr="00AD524E" w:rsidP="00AD52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77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24E" w:rsidRPr="002D2AF8" w:rsidP="00A277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DEFGEN011 Interpret policy, legislation and regulations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AD524E" w:rsidP="00A277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FC67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85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7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77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77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77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77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77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77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77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77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77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77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7779"/>
  </w:style>
  <w:style w:type="character" w:customStyle="1" w:styleId="Heading1Char">
    <w:name w:val="Heading 1 Char"/>
    <w:basedOn w:val="DefaultParagraphFont"/>
    <w:link w:val="Heading1"/>
    <w:rsid w:val="00A277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77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77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77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7779"/>
    <w:rPr>
      <w:b/>
      <w:spacing w:val="0"/>
    </w:rPr>
  </w:style>
  <w:style w:type="paragraph" w:customStyle="1" w:styleId="SuperHeading">
    <w:name w:val="SuperHeading"/>
    <w:basedOn w:val="Normal"/>
    <w:rsid w:val="00A277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77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277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77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77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7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77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7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77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77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77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77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77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77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77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77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77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77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77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77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77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77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77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77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77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77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77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77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77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77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77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77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77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77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77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7779"/>
    <w:rPr>
      <w:i/>
    </w:rPr>
  </w:style>
  <w:style w:type="paragraph" w:styleId="Caption">
    <w:name w:val="caption"/>
    <w:basedOn w:val="BodyText"/>
    <w:next w:val="Normal"/>
    <w:qFormat/>
    <w:rsid w:val="00A277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77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77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7779"/>
  </w:style>
  <w:style w:type="paragraph" w:styleId="TableofFigures">
    <w:name w:val="table of figures"/>
    <w:basedOn w:val="Normal"/>
    <w:next w:val="Normal"/>
    <w:semiHidden/>
    <w:rsid w:val="00A277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77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7779"/>
    <w:rPr>
      <w:rFonts w:ascii="Wingdings" w:hAnsi="Wingdings"/>
    </w:rPr>
  </w:style>
  <w:style w:type="paragraph" w:customStyle="1" w:styleId="TableHeading">
    <w:name w:val="Table Heading"/>
    <w:basedOn w:val="HeadingBase"/>
    <w:rsid w:val="00A277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7779"/>
    <w:rPr>
      <w:color w:val="0033CC"/>
      <w:u w:val="none"/>
    </w:rPr>
  </w:style>
  <w:style w:type="paragraph" w:customStyle="1" w:styleId="BodyTextRight">
    <w:name w:val="Body Text Right"/>
    <w:basedOn w:val="BodyText"/>
    <w:rsid w:val="00A277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77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77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77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77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77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7779"/>
    <w:rPr>
      <w:sz w:val="32"/>
    </w:rPr>
  </w:style>
  <w:style w:type="paragraph" w:customStyle="1" w:styleId="HeadingProcedure">
    <w:name w:val="Heading Procedure"/>
    <w:basedOn w:val="HeadingBase"/>
    <w:next w:val="Normal"/>
    <w:rsid w:val="00A277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7779"/>
    <w:pPr>
      <w:spacing w:before="60" w:after="60"/>
    </w:pPr>
  </w:style>
  <w:style w:type="paragraph" w:styleId="ListContinue">
    <w:name w:val="List Continue"/>
    <w:basedOn w:val="List"/>
    <w:rsid w:val="00A27779"/>
    <w:pPr>
      <w:ind w:firstLine="0"/>
    </w:pPr>
  </w:style>
  <w:style w:type="paragraph" w:customStyle="1" w:styleId="ListNote">
    <w:name w:val="List Note"/>
    <w:basedOn w:val="List"/>
    <w:rsid w:val="00A277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77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77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7779"/>
    <w:rPr>
      <w:rFonts w:ascii="Courier New" w:hAnsi="Courier New"/>
    </w:rPr>
  </w:style>
  <w:style w:type="paragraph" w:customStyle="1" w:styleId="NoteBullet">
    <w:name w:val="Note Bullet"/>
    <w:basedOn w:val="Note"/>
    <w:rsid w:val="00A277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77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77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77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77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77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77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7779"/>
    <w:rPr>
      <w:b/>
      <w:smallCaps/>
    </w:rPr>
  </w:style>
  <w:style w:type="paragraph" w:customStyle="1" w:styleId="TableListNumber">
    <w:name w:val="Table List Number"/>
    <w:basedOn w:val="ListNumber"/>
    <w:rsid w:val="00A277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77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7779"/>
    <w:pPr>
      <w:numPr>
        <w:numId w:val="8"/>
      </w:numPr>
    </w:pPr>
  </w:style>
  <w:style w:type="paragraph" w:customStyle="1" w:styleId="ListAlpha2">
    <w:name w:val="List Alpha 2"/>
    <w:basedOn w:val="List2"/>
    <w:rsid w:val="00A27779"/>
    <w:pPr>
      <w:numPr>
        <w:numId w:val="7"/>
      </w:numPr>
    </w:pPr>
  </w:style>
  <w:style w:type="paragraph" w:styleId="List2">
    <w:name w:val="List 2"/>
    <w:basedOn w:val="BodyText"/>
    <w:rsid w:val="00A277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77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77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77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77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77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7779"/>
    <w:pPr>
      <w:numPr>
        <w:numId w:val="3"/>
      </w:numPr>
    </w:pPr>
  </w:style>
  <w:style w:type="paragraph" w:styleId="ListContinue2">
    <w:name w:val="List Continue 2"/>
    <w:basedOn w:val="List2"/>
    <w:rsid w:val="00A27779"/>
    <w:pPr>
      <w:ind w:firstLine="0"/>
    </w:pPr>
  </w:style>
  <w:style w:type="paragraph" w:styleId="ListContinue3">
    <w:name w:val="List Continue 3"/>
    <w:basedOn w:val="List3"/>
    <w:rsid w:val="00A27779"/>
    <w:pPr>
      <w:ind w:left="1021" w:firstLine="0"/>
    </w:pPr>
  </w:style>
  <w:style w:type="paragraph" w:styleId="ListContinue4">
    <w:name w:val="List Continue 4"/>
    <w:basedOn w:val="List4"/>
    <w:rsid w:val="00A27779"/>
    <w:pPr>
      <w:ind w:firstLine="0"/>
    </w:pPr>
  </w:style>
  <w:style w:type="paragraph" w:styleId="ListContinue5">
    <w:name w:val="List Continue 5"/>
    <w:basedOn w:val="List5"/>
    <w:rsid w:val="00A27779"/>
    <w:pPr>
      <w:ind w:firstLine="0"/>
    </w:pPr>
  </w:style>
  <w:style w:type="paragraph" w:styleId="ListNumber3">
    <w:name w:val="List Number 3"/>
    <w:basedOn w:val="List3"/>
    <w:rsid w:val="00A27779"/>
    <w:pPr>
      <w:numPr>
        <w:numId w:val="4"/>
      </w:numPr>
    </w:pPr>
  </w:style>
  <w:style w:type="paragraph" w:styleId="ListNumber4">
    <w:name w:val="List Number 4"/>
    <w:basedOn w:val="List4"/>
    <w:rsid w:val="00A27779"/>
    <w:pPr>
      <w:numPr>
        <w:numId w:val="5"/>
      </w:numPr>
    </w:pPr>
  </w:style>
  <w:style w:type="paragraph" w:styleId="ListNumber5">
    <w:name w:val="List Number 5"/>
    <w:basedOn w:val="List5"/>
    <w:rsid w:val="00A27779"/>
    <w:pPr>
      <w:numPr>
        <w:numId w:val="6"/>
      </w:numPr>
    </w:pPr>
  </w:style>
  <w:style w:type="paragraph" w:styleId="BlockText">
    <w:name w:val="Block Text"/>
    <w:basedOn w:val="Normal"/>
    <w:rsid w:val="00A277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77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7779"/>
    <w:rPr>
      <w:sz w:val="16"/>
      <w:vertAlign w:val="superscript"/>
    </w:rPr>
  </w:style>
  <w:style w:type="character" w:customStyle="1" w:styleId="Symbols">
    <w:name w:val="Symbols"/>
    <w:basedOn w:val="DefaultParagraphFont"/>
    <w:rsid w:val="00A27779"/>
    <w:rPr>
      <w:rFonts w:ascii="Symbol" w:hAnsi="Symbol"/>
    </w:rPr>
  </w:style>
  <w:style w:type="character" w:customStyle="1" w:styleId="MenuOptions">
    <w:name w:val="Menu Options"/>
    <w:basedOn w:val="DefaultParagraphFont"/>
    <w:rsid w:val="00A277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7779"/>
    <w:rPr>
      <w:b/>
    </w:rPr>
  </w:style>
  <w:style w:type="character" w:customStyle="1" w:styleId="Underlined">
    <w:name w:val="Underlined"/>
    <w:basedOn w:val="DefaultParagraphFont"/>
    <w:rsid w:val="00A27779"/>
    <w:rPr>
      <w:u w:val="single"/>
    </w:rPr>
  </w:style>
  <w:style w:type="paragraph" w:customStyle="1" w:styleId="TableBodyTextRight">
    <w:name w:val="Table Body Text Right"/>
    <w:basedOn w:val="TableBodyText"/>
    <w:rsid w:val="00A277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7779"/>
    <w:rPr>
      <w:sz w:val="18"/>
    </w:rPr>
  </w:style>
  <w:style w:type="paragraph" w:customStyle="1" w:styleId="BodySmallRight">
    <w:name w:val="Body Small Right"/>
    <w:basedOn w:val="BodyTextRight"/>
    <w:rsid w:val="00A27779"/>
    <w:rPr>
      <w:sz w:val="18"/>
      <w:szCs w:val="18"/>
    </w:rPr>
  </w:style>
  <w:style w:type="paragraph" w:customStyle="1" w:styleId="MarginEdition">
    <w:name w:val="Margin Edition"/>
    <w:basedOn w:val="MarginNote"/>
    <w:rsid w:val="00A277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7779"/>
    <w:rPr>
      <w:sz w:val="2"/>
      <w:szCs w:val="2"/>
    </w:rPr>
  </w:style>
  <w:style w:type="character" w:customStyle="1" w:styleId="Small">
    <w:name w:val="Small"/>
    <w:basedOn w:val="DefaultParagraphFont"/>
    <w:rsid w:val="00A27779"/>
    <w:rPr>
      <w:sz w:val="16"/>
    </w:rPr>
  </w:style>
  <w:style w:type="paragraph" w:customStyle="1" w:styleId="WideTable">
    <w:name w:val="Wide Table"/>
    <w:basedOn w:val="Normal"/>
    <w:rsid w:val="00A277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7779"/>
  </w:style>
  <w:style w:type="paragraph" w:styleId="Quote">
    <w:name w:val="Quote"/>
    <w:basedOn w:val="Heading1"/>
    <w:link w:val="QuoteChar"/>
    <w:qFormat/>
    <w:rsid w:val="00A277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77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7779"/>
    <w:pPr>
      <w:pageBreakBefore/>
    </w:pPr>
  </w:style>
  <w:style w:type="paragraph" w:customStyle="1" w:styleId="Border">
    <w:name w:val="Border"/>
    <w:basedOn w:val="Normal"/>
    <w:qFormat/>
    <w:rsid w:val="00A277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77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77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77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77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77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77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77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77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7779"/>
    <w:rPr>
      <w:u w:val="single"/>
    </w:rPr>
  </w:style>
  <w:style w:type="character" w:customStyle="1" w:styleId="BoldandItalics">
    <w:name w:val="Bold and Italics"/>
    <w:qFormat/>
    <w:rsid w:val="00A27779"/>
    <w:rPr>
      <w:b/>
      <w:i/>
      <w:u w:val="none"/>
    </w:rPr>
  </w:style>
  <w:style w:type="paragraph" w:styleId="BalloonText">
    <w:name w:val="Balloon Text"/>
    <w:basedOn w:val="Normal"/>
    <w:link w:val="BalloonTextChar"/>
    <w:rsid w:val="00A277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77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77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77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77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77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7779"/>
    <w:pPr>
      <w:spacing w:before="0" w:after="0"/>
    </w:pPr>
  </w:style>
  <w:style w:type="paragraph" w:customStyle="1" w:styleId="BodyTextBold">
    <w:name w:val="Body Text Bold"/>
    <w:basedOn w:val="BodyText"/>
    <w:qFormat/>
    <w:rsid w:val="00A27779"/>
    <w:rPr>
      <w:b/>
    </w:rPr>
  </w:style>
  <w:style w:type="character" w:styleId="Hyperlink">
    <w:name w:val="Hyperlink"/>
    <w:basedOn w:val="DefaultParagraphFont"/>
    <w:uiPriority w:val="99"/>
    <w:unhideWhenUsed/>
    <w:rsid w:val="00AD52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410</Words>
  <Characters>2609</Characters>
  <Application>Microsoft Office Word</Application>
  <DocSecurity>0</DocSecurity>
  <Lines>108</Lines>
  <Paragraphs>67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DEFGEN011 Interpret policy, legislation and regulations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2024-11-07T12:12:00Z</dcterms:created>
  <dcterms:modified xsi:type="dcterms:W3CDTF">2024-11-07T12:12:00Z</dcterms:modified>
</cp:coreProperties>
</file>