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01F" w:rsidP="0039701F">
      <w:pPr>
        <w:pStyle w:val="Title"/>
      </w:pPr>
      <w:r>
        <w:fldChar w:fldCharType="begin"/>
      </w:r>
      <w:r>
        <w:instrText xml:space="preserve"> TITLE   \* MERGEFORMAT </w:instrText>
      </w:r>
      <w:r>
        <w:fldChar w:fldCharType="separate"/>
      </w:r>
      <w:r>
        <w:t>DEFGEN007 Conduct risk assessment in a Defence environment</w:t>
      </w:r>
      <w:r>
        <w:fldChar w:fldCharType="end"/>
      </w:r>
    </w:p>
    <w:p w:rsidR="0039701F" w:rsidP="0039701F">
      <w:pPr>
        <w:pStyle w:val="Version"/>
        <w:sectPr w:rsidSect="00BA79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A794C" w:rsidP="00BA794C">
      <w:pPr>
        <w:pStyle w:val="SuperHeading"/>
      </w:pPr>
      <w:r w:rsidRPr="00BA794C">
        <w:t>DEFGEN007 Conduct risk assessment in a Defence environment</w:t>
      </w:r>
    </w:p>
    <w:p w:rsidR="00000000" w:rsidRPr="00BA794C" w:rsidP="00BA794C">
      <w:pPr>
        <w:pStyle w:val="Heading1"/>
      </w:pPr>
      <w:bookmarkStart w:id="1" w:name="O_1145562"/>
      <w:bookmarkEnd w:id="1"/>
      <w:r w:rsidRPr="00BA794C">
        <w:t>Modification History</w:t>
      </w:r>
    </w:p>
    <w:tbl>
      <w:tblPr>
        <w:tblW w:w="9497" w:type="dxa"/>
        <w:tblLayout w:type="fixed"/>
        <w:tblCellMar>
          <w:left w:w="62" w:type="dxa"/>
          <w:right w:w="62" w:type="dxa"/>
        </w:tblCellMar>
        <w:tblLook w:val="0000"/>
      </w:tblPr>
      <w:tblGrid>
        <w:gridCol w:w="9497"/>
      </w:tblGrid>
      <w:tr w:rsidTr="00BA7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794C">
            <w:pPr>
              <w:pStyle w:val="BodyText"/>
              <w:rPr>
                <w:lang w:val="en-NZ"/>
              </w:rPr>
            </w:pPr>
            <w:r w:rsidRPr="00BA794C">
              <w:t>Release 2.0. This is the second release of this unit of competency in the DEF Defence Training Package Release 4.0. Modifications have been made to Foundation Skills and Assessment Conditions.</w:t>
            </w:r>
          </w:p>
        </w:tc>
      </w:tr>
      <w:tr w:rsidTr="00BA7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94C" w:rsidP="00BA794C">
            <w:pPr>
              <w:pStyle w:val="BodyText"/>
            </w:pPr>
            <w:r w:rsidRPr="00BA794C">
              <w:t xml:space="preserve">Release 1.0. This unit </w:t>
            </w:r>
            <w:r w:rsidRPr="00BA794C">
              <w:t>was released in DEF Defence Training Package release 1.0 and meets the Standards for Training Packages.</w:t>
            </w:r>
          </w:p>
          <w:p w:rsidR="00000000" w:rsidRPr="00BA794C" w:rsidP="00BA794C">
            <w:pPr>
              <w:pStyle w:val="BodyText"/>
            </w:pPr>
            <w:r w:rsidRPr="00BA794C">
              <w:t>This unit supersedes and is equivalent to DEFRI002B Conduct risk assessment in a Defence environment.</w:t>
            </w:r>
          </w:p>
          <w:p w:rsidR="00000000" w:rsidRPr="00BA794C" w:rsidP="00BA794C">
            <w:pPr>
              <w:pStyle w:val="ListBullet"/>
            </w:pPr>
            <w:r w:rsidRPr="00BA794C">
              <w:t>Unit code updated</w:t>
            </w:r>
          </w:p>
          <w:p w:rsidR="00000000" w:rsidRPr="00BA794C" w:rsidP="00BA794C">
            <w:pPr>
              <w:pStyle w:val="ListBullet"/>
            </w:pPr>
            <w:r w:rsidRPr="00BA794C">
              <w:t xml:space="preserve">Content and formatting updated </w:t>
            </w:r>
            <w:r w:rsidRPr="00BA794C">
              <w:t>to comply with new standards</w:t>
            </w:r>
          </w:p>
          <w:p w:rsidR="00000000" w:rsidRPr="00BA794C" w:rsidP="00BA794C">
            <w:pPr>
              <w:pStyle w:val="ListBullet"/>
            </w:pPr>
            <w:r w:rsidRPr="00BA794C">
              <w:t>All PC transitioned from passive to active voice</w:t>
            </w:r>
          </w:p>
          <w:p w:rsidR="00000000" w:rsidRPr="00BA794C" w:rsidP="00BA794C">
            <w:pPr>
              <w:pStyle w:val="ListBullet"/>
            </w:pPr>
            <w:r w:rsidRPr="00BA794C">
              <w:t>Element 4 revised</w:t>
            </w:r>
          </w:p>
          <w:p w:rsidR="00000000" w:rsidRPr="00BA794C" w:rsidP="00BA794C">
            <w:pPr>
              <w:pStyle w:val="ListBullet"/>
            </w:pPr>
            <w:r w:rsidRPr="00BA794C">
              <w:t>PC 4.1, 4.2 revised</w:t>
            </w:r>
          </w:p>
          <w:p w:rsidR="00000000" w:rsidRPr="00BA794C" w:rsidP="00BA794C">
            <w:pPr>
              <w:pStyle w:val="ListBullet"/>
            </w:pPr>
            <w:r w:rsidRPr="00BA794C">
              <w:t>PC 1.3 and 1.4 merged and revised</w:t>
            </w:r>
          </w:p>
          <w:p w:rsidR="00000000" w:rsidRPr="00BA794C" w:rsidP="00BA794C">
            <w:pPr>
              <w:pStyle w:val="ListBullet"/>
            </w:pPr>
            <w:r w:rsidRPr="00BA794C">
              <w:t>PC 2.1 &amp; 2.2 merged</w:t>
            </w:r>
          </w:p>
          <w:p w:rsidR="00000000" w:rsidRPr="00BA794C" w:rsidP="00BA794C">
            <w:pPr>
              <w:pStyle w:val="ListBullet"/>
            </w:pPr>
            <w:r w:rsidRPr="00BA794C">
              <w:t>PC 2.4 removed</w:t>
            </w:r>
          </w:p>
          <w:p w:rsidR="00000000" w:rsidRPr="00BA794C" w:rsidP="00BA794C">
            <w:pPr>
              <w:pStyle w:val="ListBullet"/>
            </w:pPr>
            <w:r w:rsidRPr="00BA794C">
              <w:t>All PC in element 3 revised.</w:t>
            </w:r>
          </w:p>
        </w:tc>
      </w:tr>
    </w:tbl>
    <w:p w:rsidR="00000000" w:rsidRPr="00BA794C" w:rsidP="00BA794C">
      <w:pPr>
        <w:pStyle w:val="NoPaddingFontSize1"/>
      </w:pPr>
    </w:p>
    <w:p w:rsidR="00000000" w:rsidRPr="00BA794C" w:rsidP="00BA794C">
      <w:pPr>
        <w:pStyle w:val="AllowPageBreak"/>
      </w:pPr>
    </w:p>
    <w:p w:rsidR="00000000" w:rsidRPr="00BA794C" w:rsidP="00BA794C">
      <w:pPr>
        <w:pStyle w:val="Heading1"/>
      </w:pPr>
      <w:bookmarkStart w:id="2" w:name="O_1145561"/>
      <w:bookmarkEnd w:id="2"/>
      <w:r w:rsidRPr="00BA794C">
        <w:t>Application</w:t>
      </w:r>
    </w:p>
    <w:tbl>
      <w:tblPr>
        <w:tblW w:w="9497" w:type="dxa"/>
        <w:tblLayout w:type="fixed"/>
        <w:tblCellMar>
          <w:left w:w="62" w:type="dxa"/>
          <w:right w:w="62" w:type="dxa"/>
        </w:tblCellMar>
        <w:tblLook w:val="0000"/>
      </w:tblPr>
      <w:tblGrid>
        <w:gridCol w:w="9497"/>
      </w:tblGrid>
      <w:tr w:rsidTr="00BA7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94C" w:rsidP="00BA794C">
            <w:pPr>
              <w:pStyle w:val="BodyText"/>
            </w:pPr>
            <w:r w:rsidRPr="00BA794C">
              <w:t>This unit describes the skills required to identify and assess risks in preparation for implementing treatment measures.</w:t>
            </w:r>
          </w:p>
          <w:p w:rsidR="00000000" w:rsidRPr="00BA794C" w:rsidP="00BA794C">
            <w:pPr>
              <w:pStyle w:val="BodyText"/>
            </w:pPr>
            <w:r w:rsidRPr="00BA794C">
              <w:t>This was developed for Defence personnel required to conduct a risk assessment but may be relevant to others working in this field.</w:t>
            </w:r>
          </w:p>
          <w:p w:rsidR="00000000" w:rsidRPr="00BA794C" w:rsidP="00BA794C">
            <w:pPr>
              <w:pStyle w:val="BodyText"/>
            </w:pPr>
            <w:r w:rsidRPr="00BA794C">
              <w:t>The</w:t>
            </w:r>
            <w:r w:rsidRPr="00BA794C">
              <w:t xml:space="preserve"> skills and knowledge described in this unit must be applied within the legislative, regulatory and policy environment in which they are carried out. Organisational policies and procedures must be consulted and adhered to.</w:t>
            </w:r>
          </w:p>
          <w:p w:rsidR="00000000" w:rsidRPr="00BA794C" w:rsidP="00BA794C">
            <w:pPr>
              <w:pStyle w:val="BodyText"/>
            </w:pPr>
            <w:r w:rsidRPr="00BA794C">
              <w:t>Those undertaking this unit would</w:t>
            </w:r>
            <w:r w:rsidRPr="00BA794C">
              <w:t xml:space="preserve"> work both independently and as part of a team, while performing routine tasks to apply known solutions to a variety of predictable problems. They would normally have local supervisory or management responsibility and apply known solutions to a variety of </w:t>
            </w:r>
            <w:r w:rsidRPr="00BA794C">
              <w:t>predicable problems.</w:t>
            </w:r>
          </w:p>
          <w:p w:rsidR="00000000" w:rsidRPr="00BA794C" w:rsidP="00BA794C">
            <w:pPr>
              <w:pStyle w:val="BodyText"/>
            </w:pPr>
            <w:r w:rsidRPr="00BA794C">
              <w:t>No licensing, legislative or certification requirements apply to unit at the time of publication.</w:t>
            </w:r>
          </w:p>
        </w:tc>
      </w:tr>
    </w:tbl>
    <w:p w:rsidR="00000000" w:rsidRPr="00BA794C" w:rsidP="00BA794C">
      <w:pPr>
        <w:pStyle w:val="NoPaddingFontSize1"/>
      </w:pPr>
    </w:p>
    <w:p w:rsidR="00000000" w:rsidRPr="00BA794C" w:rsidP="00BA794C">
      <w:pPr>
        <w:pStyle w:val="AllowPageBreak"/>
      </w:pPr>
    </w:p>
    <w:p w:rsidR="00000000" w:rsidRPr="00BA794C" w:rsidP="00BA794C">
      <w:pPr>
        <w:pStyle w:val="Heading1"/>
      </w:pPr>
      <w:bookmarkStart w:id="3" w:name="O_1145565"/>
      <w:bookmarkEnd w:id="3"/>
      <w:r w:rsidRPr="00BA794C">
        <w:t>Pre-requisite Unit</w:t>
      </w:r>
    </w:p>
    <w:tbl>
      <w:tblPr>
        <w:tblW w:w="9497" w:type="dxa"/>
        <w:tblLayout w:type="fixed"/>
        <w:tblCellMar>
          <w:left w:w="62" w:type="dxa"/>
          <w:right w:w="62" w:type="dxa"/>
        </w:tblCellMar>
        <w:tblLook w:val="0000"/>
      </w:tblPr>
      <w:tblGrid>
        <w:gridCol w:w="9497"/>
      </w:tblGrid>
      <w:tr w:rsidTr="00BA7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94C" w:rsidP="00BA794C">
            <w:pPr>
              <w:pStyle w:val="BodyText"/>
            </w:pPr>
            <w:r w:rsidRPr="00BA794C">
              <w:t>Not applicable.</w:t>
            </w:r>
          </w:p>
        </w:tc>
      </w:tr>
    </w:tbl>
    <w:p w:rsidR="00000000" w:rsidRPr="00BA794C" w:rsidP="00BA794C">
      <w:pPr>
        <w:pStyle w:val="NoPaddingFontSize1"/>
      </w:pPr>
    </w:p>
    <w:p w:rsidR="00000000" w:rsidRPr="00BA794C" w:rsidP="00BA794C">
      <w:pPr>
        <w:pStyle w:val="AllowPageBreak"/>
      </w:pPr>
    </w:p>
    <w:p w:rsidR="00000000" w:rsidRPr="00BA794C" w:rsidP="00BA794C">
      <w:pPr>
        <w:pStyle w:val="Heading1"/>
      </w:pPr>
      <w:bookmarkStart w:id="4" w:name="O_1145560"/>
      <w:bookmarkEnd w:id="4"/>
      <w:r w:rsidRPr="00BA794C">
        <w:t>Competency Field</w:t>
      </w:r>
    </w:p>
    <w:tbl>
      <w:tblPr>
        <w:tblW w:w="9497" w:type="dxa"/>
        <w:tblLayout w:type="fixed"/>
        <w:tblCellMar>
          <w:left w:w="62" w:type="dxa"/>
          <w:right w:w="62" w:type="dxa"/>
        </w:tblCellMar>
        <w:tblLook w:val="0000"/>
      </w:tblPr>
      <w:tblGrid>
        <w:gridCol w:w="9497"/>
      </w:tblGrid>
      <w:tr w:rsidTr="00BA7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94C" w:rsidP="00BA794C">
            <w:pPr>
              <w:pStyle w:val="BodyText"/>
            </w:pPr>
            <w:r w:rsidRPr="00BA794C">
              <w:t>General</w:t>
            </w:r>
          </w:p>
        </w:tc>
      </w:tr>
    </w:tbl>
    <w:p w:rsidR="00000000" w:rsidRPr="00BA794C" w:rsidP="00BA794C">
      <w:pPr>
        <w:pStyle w:val="NoPaddingFontSize1"/>
      </w:pPr>
    </w:p>
    <w:p w:rsidR="00000000" w:rsidRPr="00BA794C" w:rsidP="00BA794C">
      <w:pPr>
        <w:pStyle w:val="AllowPageBreak"/>
      </w:pPr>
    </w:p>
    <w:p w:rsidR="00000000" w:rsidRPr="00BA794C" w:rsidP="00BA794C">
      <w:pPr>
        <w:pStyle w:val="Heading1"/>
      </w:pPr>
      <w:bookmarkStart w:id="5" w:name="O_1145566"/>
      <w:bookmarkEnd w:id="5"/>
      <w:r w:rsidRPr="00BA794C">
        <w:t>Unit Sector</w:t>
      </w:r>
    </w:p>
    <w:tbl>
      <w:tblPr>
        <w:tblW w:w="9497" w:type="dxa"/>
        <w:tblLayout w:type="fixed"/>
        <w:tblCellMar>
          <w:left w:w="62" w:type="dxa"/>
          <w:right w:w="62" w:type="dxa"/>
        </w:tblCellMar>
        <w:tblLook w:val="0000"/>
      </w:tblPr>
      <w:tblGrid>
        <w:gridCol w:w="9497"/>
      </w:tblGrid>
      <w:tr w:rsidTr="00BA7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94C" w:rsidP="00BA794C">
            <w:pPr>
              <w:pStyle w:val="BodyText"/>
            </w:pPr>
            <w:r w:rsidRPr="00BA794C">
              <w:t>No</w:t>
            </w:r>
            <w:r w:rsidRPr="00BA794C">
              <w:t>t applicable.</w:t>
            </w:r>
          </w:p>
        </w:tc>
      </w:tr>
    </w:tbl>
    <w:p w:rsidR="00000000" w:rsidRPr="00BA794C" w:rsidP="00BA794C">
      <w:pPr>
        <w:pStyle w:val="NoPaddingFontSize1"/>
      </w:pPr>
    </w:p>
    <w:p w:rsidR="00000000" w:rsidRPr="00BA794C" w:rsidP="00BA794C">
      <w:pPr>
        <w:pStyle w:val="AllowPageBreak"/>
      </w:pPr>
    </w:p>
    <w:p w:rsidR="00000000" w:rsidRPr="00BA794C" w:rsidP="00BA794C">
      <w:pPr>
        <w:pStyle w:val="Heading1"/>
      </w:pPr>
      <w:bookmarkStart w:id="6" w:name="O_1145559"/>
      <w:bookmarkEnd w:id="6"/>
      <w:r w:rsidRPr="00BA794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A794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A794C" w:rsidP="00BA794C">
            <w:pPr>
              <w:pStyle w:val="BodyText"/>
            </w:pPr>
            <w:r w:rsidRPr="00BA794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A794C">
            <w:pPr>
              <w:pStyle w:val="BodyText"/>
              <w:rPr>
                <w:lang w:val="en-NZ"/>
              </w:rPr>
            </w:pPr>
            <w:r w:rsidRPr="00BA794C">
              <w:rPr>
                <w:rStyle w:val="SpecialBold"/>
              </w:rPr>
              <w:t>PERFORMANCE CRITERIA</w:t>
            </w:r>
          </w:p>
        </w:tc>
      </w:tr>
      <w:tr w:rsidTr="00BA794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A794C">
            <w:pPr>
              <w:pStyle w:val="BodyText"/>
              <w:rPr>
                <w:lang w:val="en-NZ"/>
              </w:rPr>
            </w:pPr>
            <w:r w:rsidRPr="00BA794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A794C">
            <w:pPr>
              <w:pStyle w:val="BodyText"/>
              <w:rPr>
                <w:lang w:val="en-NZ"/>
              </w:rPr>
            </w:pPr>
            <w:r w:rsidRPr="00BA794C">
              <w:t>Performance criteria describe the performance needed to demonstrate achievement of the element.</w:t>
            </w:r>
          </w:p>
        </w:tc>
      </w:tr>
      <w:tr w:rsidTr="00BA79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A794C" w:rsidP="00BA794C">
            <w:pPr>
              <w:pStyle w:val="BodyText"/>
            </w:pPr>
            <w:r w:rsidRPr="00BA794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A794C" w:rsidP="00BA794C">
            <w:pPr>
              <w:pStyle w:val="BodyText"/>
            </w:pPr>
            <w:r w:rsidRPr="00BA794C">
              <w:rPr>
                <w:rStyle w:val="SpecialBold"/>
              </w:rPr>
              <w:t>Establish the risk context</w:t>
            </w:r>
          </w:p>
        </w:tc>
        <w:tc>
          <w:tcPr>
            <w:tcW w:w="697" w:type="dxa"/>
            <w:tcBorders>
              <w:top w:val="nil"/>
              <w:left w:val="nil"/>
              <w:bottom w:val="nil"/>
              <w:right w:val="nil"/>
            </w:tcBorders>
            <w:tcMar>
              <w:top w:w="0" w:type="dxa"/>
              <w:left w:w="62" w:type="dxa"/>
              <w:bottom w:w="0" w:type="dxa"/>
              <w:right w:w="62" w:type="dxa"/>
            </w:tcMar>
          </w:tcPr>
          <w:p w:rsidR="00000000" w:rsidP="00BA794C">
            <w:pPr>
              <w:pStyle w:val="BodyText"/>
              <w:rPr>
                <w:lang w:val="en-NZ"/>
              </w:rPr>
            </w:pPr>
            <w:r w:rsidRPr="00BA794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A794C">
            <w:pPr>
              <w:pStyle w:val="BodyText"/>
              <w:rPr>
                <w:lang w:val="en-NZ"/>
              </w:rPr>
            </w:pPr>
            <w:r w:rsidRPr="00BA794C">
              <w:t>Define, identify and record the aims, objectives, scope and boundaries of the risk assessment</w:t>
            </w:r>
          </w:p>
        </w:tc>
      </w:tr>
      <w:tr w:rsidTr="00BA79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9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94C">
            <w:pPr>
              <w:pStyle w:val="BodyText"/>
              <w:rPr>
                <w:lang w:val="en-NZ"/>
              </w:rPr>
            </w:pPr>
            <w:r w:rsidRPr="00BA794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A794C">
            <w:pPr>
              <w:pStyle w:val="BodyText"/>
              <w:rPr>
                <w:lang w:val="en-NZ"/>
              </w:rPr>
            </w:pPr>
            <w:r w:rsidRPr="00BA794C">
              <w:t>Identify and confirm the risk evaluation criteria</w:t>
            </w:r>
          </w:p>
        </w:tc>
      </w:tr>
      <w:tr w:rsidTr="00BA79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9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94C">
            <w:pPr>
              <w:pStyle w:val="BodyText"/>
              <w:rPr>
                <w:lang w:val="en-NZ"/>
              </w:rPr>
            </w:pPr>
            <w:r w:rsidRPr="00BA794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A794C">
            <w:pPr>
              <w:pStyle w:val="BodyText"/>
              <w:rPr>
                <w:lang w:val="en-NZ"/>
              </w:rPr>
            </w:pPr>
            <w:r w:rsidRPr="00BA794C">
              <w:t>Develop the risk assessment plan</w:t>
            </w:r>
          </w:p>
        </w:tc>
      </w:tr>
      <w:tr w:rsidTr="00BA79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A794C" w:rsidP="00BA794C">
            <w:pPr>
              <w:pStyle w:val="BodyText"/>
            </w:pPr>
            <w:r w:rsidRPr="00BA794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A794C" w:rsidP="00BA794C">
            <w:pPr>
              <w:pStyle w:val="BodyText"/>
            </w:pPr>
            <w:r w:rsidRPr="00BA794C">
              <w:rPr>
                <w:rStyle w:val="SpecialBold"/>
              </w:rPr>
              <w:t>Identify risk</w:t>
            </w:r>
          </w:p>
        </w:tc>
        <w:tc>
          <w:tcPr>
            <w:tcW w:w="697" w:type="dxa"/>
            <w:tcBorders>
              <w:top w:val="nil"/>
              <w:left w:val="nil"/>
              <w:bottom w:val="nil"/>
              <w:right w:val="nil"/>
            </w:tcBorders>
            <w:tcMar>
              <w:top w:w="0" w:type="dxa"/>
              <w:left w:w="62" w:type="dxa"/>
              <w:bottom w:w="0" w:type="dxa"/>
              <w:right w:w="62" w:type="dxa"/>
            </w:tcMar>
          </w:tcPr>
          <w:p w:rsidR="00000000" w:rsidP="00BA794C">
            <w:pPr>
              <w:pStyle w:val="BodyText"/>
              <w:rPr>
                <w:lang w:val="en-NZ"/>
              </w:rPr>
            </w:pPr>
            <w:r w:rsidRPr="00BA794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A794C">
            <w:pPr>
              <w:pStyle w:val="BodyText"/>
              <w:rPr>
                <w:lang w:val="en-NZ"/>
              </w:rPr>
            </w:pPr>
            <w:r w:rsidRPr="00BA794C">
              <w:t xml:space="preserve">Identify and </w:t>
            </w:r>
            <w:r w:rsidRPr="00BA794C">
              <w:t>record all possible sources of risks according to the plan and from the perspective of all stakeholders</w:t>
            </w:r>
          </w:p>
        </w:tc>
      </w:tr>
      <w:tr w:rsidTr="00BA79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9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94C">
            <w:pPr>
              <w:pStyle w:val="BodyText"/>
              <w:rPr>
                <w:lang w:val="en-NZ"/>
              </w:rPr>
            </w:pPr>
            <w:r w:rsidRPr="00BA794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A794C">
            <w:pPr>
              <w:pStyle w:val="BodyText"/>
              <w:rPr>
                <w:lang w:val="en-NZ"/>
              </w:rPr>
            </w:pPr>
            <w:r w:rsidRPr="00BA794C">
              <w:t>Use a specified methodology or approach when identifying the risk</w:t>
            </w:r>
          </w:p>
        </w:tc>
      </w:tr>
      <w:tr w:rsidTr="00BA79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A794C" w:rsidP="00BA794C">
            <w:pPr>
              <w:pStyle w:val="BodyText"/>
            </w:pPr>
            <w:r w:rsidRPr="00BA794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A794C" w:rsidP="00BA794C">
            <w:pPr>
              <w:pStyle w:val="BodyText"/>
            </w:pPr>
            <w:r w:rsidRPr="00BA794C">
              <w:rPr>
                <w:rStyle w:val="SpecialBold"/>
              </w:rPr>
              <w:t>Analyse risk</w:t>
            </w:r>
          </w:p>
        </w:tc>
        <w:tc>
          <w:tcPr>
            <w:tcW w:w="697" w:type="dxa"/>
            <w:tcBorders>
              <w:top w:val="nil"/>
              <w:left w:val="nil"/>
              <w:bottom w:val="nil"/>
              <w:right w:val="nil"/>
            </w:tcBorders>
            <w:tcMar>
              <w:top w:w="0" w:type="dxa"/>
              <w:left w:w="62" w:type="dxa"/>
              <w:bottom w:w="0" w:type="dxa"/>
              <w:right w:w="62" w:type="dxa"/>
            </w:tcMar>
          </w:tcPr>
          <w:p w:rsidR="00000000" w:rsidP="00BA794C">
            <w:pPr>
              <w:pStyle w:val="BodyText"/>
              <w:rPr>
                <w:lang w:val="en-NZ"/>
              </w:rPr>
            </w:pPr>
            <w:r w:rsidRPr="00BA794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A794C">
            <w:pPr>
              <w:pStyle w:val="BodyText"/>
              <w:rPr>
                <w:lang w:val="en-NZ"/>
              </w:rPr>
            </w:pPr>
            <w:r w:rsidRPr="00BA794C">
              <w:t>Analyse and estimate the potential consequence of a risk</w:t>
            </w:r>
          </w:p>
        </w:tc>
      </w:tr>
      <w:tr w:rsidTr="00BA79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9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94C">
            <w:pPr>
              <w:pStyle w:val="BodyText"/>
              <w:rPr>
                <w:lang w:val="en-NZ"/>
              </w:rPr>
            </w:pPr>
            <w:r w:rsidRPr="00BA794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A794C">
            <w:pPr>
              <w:pStyle w:val="BodyText"/>
              <w:rPr>
                <w:lang w:val="en-NZ"/>
              </w:rPr>
            </w:pPr>
            <w:r w:rsidRPr="00BA794C">
              <w:t>Document and report the risk</w:t>
            </w:r>
          </w:p>
        </w:tc>
      </w:tr>
      <w:tr w:rsidTr="00BA79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A794C" w:rsidP="00BA794C">
            <w:pPr>
              <w:pStyle w:val="BodyText"/>
            </w:pPr>
            <w:r w:rsidRPr="00BA794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A794C" w:rsidP="00BA794C">
            <w:pPr>
              <w:pStyle w:val="BodyText"/>
            </w:pPr>
            <w:r w:rsidRPr="00BA794C">
              <w:rPr>
                <w:rStyle w:val="SpecialBold"/>
              </w:rPr>
              <w:t>Evaluate and review risk</w:t>
            </w:r>
          </w:p>
        </w:tc>
        <w:tc>
          <w:tcPr>
            <w:tcW w:w="697" w:type="dxa"/>
            <w:tcBorders>
              <w:top w:val="nil"/>
              <w:left w:val="nil"/>
              <w:bottom w:val="nil"/>
              <w:right w:val="nil"/>
            </w:tcBorders>
            <w:tcMar>
              <w:top w:w="0" w:type="dxa"/>
              <w:left w:w="62" w:type="dxa"/>
              <w:bottom w:w="0" w:type="dxa"/>
              <w:right w:w="62" w:type="dxa"/>
            </w:tcMar>
          </w:tcPr>
          <w:p w:rsidR="00000000" w:rsidP="00BA794C">
            <w:pPr>
              <w:pStyle w:val="BodyText"/>
              <w:rPr>
                <w:lang w:val="en-NZ"/>
              </w:rPr>
            </w:pPr>
            <w:r w:rsidRPr="00BA794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A794C">
            <w:pPr>
              <w:pStyle w:val="BodyText"/>
              <w:rPr>
                <w:lang w:val="en-NZ"/>
              </w:rPr>
            </w:pPr>
            <w:r w:rsidRPr="00BA794C">
              <w:t>Evaluate the levels of risk and prioritise for treatment</w:t>
            </w:r>
          </w:p>
        </w:tc>
      </w:tr>
      <w:tr w:rsidTr="00BA79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9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94C">
            <w:pPr>
              <w:pStyle w:val="BodyText"/>
              <w:rPr>
                <w:lang w:val="en-NZ"/>
              </w:rPr>
            </w:pPr>
            <w:r w:rsidRPr="00BA794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A794C">
            <w:pPr>
              <w:pStyle w:val="BodyText"/>
              <w:rPr>
                <w:lang w:val="en-NZ"/>
              </w:rPr>
            </w:pPr>
            <w:r w:rsidRPr="00BA794C">
              <w:t>Calculate and compare the level of risk to the established risk evaluation criteria, and report to supervisors</w:t>
            </w:r>
          </w:p>
        </w:tc>
      </w:tr>
      <w:tr w:rsidTr="00BA79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79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794C">
            <w:pPr>
              <w:pStyle w:val="BodyText"/>
              <w:rPr>
                <w:lang w:val="en-NZ"/>
              </w:rPr>
            </w:pPr>
            <w:r w:rsidRPr="00BA794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BA794C" w:rsidP="00BA794C">
            <w:pPr>
              <w:pStyle w:val="BodyText"/>
            </w:pPr>
            <w:r w:rsidRPr="00BA794C">
              <w:t>Monitor and review risk until appropriate treatment measures have been implemented</w:t>
            </w:r>
          </w:p>
        </w:tc>
      </w:tr>
    </w:tbl>
    <w:p w:rsidR="00000000" w:rsidRPr="00BA794C" w:rsidP="00BA794C">
      <w:pPr>
        <w:pStyle w:val="NoPaddingFontSize1"/>
      </w:pPr>
    </w:p>
    <w:p w:rsidR="00000000" w:rsidRPr="00BA794C" w:rsidP="00BA794C">
      <w:pPr>
        <w:pStyle w:val="AllowPageBreak"/>
      </w:pPr>
    </w:p>
    <w:p w:rsidR="00000000" w:rsidRPr="00BA794C" w:rsidP="00BA794C">
      <w:pPr>
        <w:pStyle w:val="Heading1"/>
      </w:pPr>
      <w:bookmarkStart w:id="7" w:name="O_1145558"/>
      <w:bookmarkEnd w:id="7"/>
      <w:r w:rsidRPr="00BA794C">
        <w:t>Foundation Skills</w:t>
      </w:r>
    </w:p>
    <w:tbl>
      <w:tblPr>
        <w:tblW w:w="9497" w:type="dxa"/>
        <w:tblLayout w:type="fixed"/>
        <w:tblCellMar>
          <w:left w:w="62" w:type="dxa"/>
          <w:right w:w="62" w:type="dxa"/>
        </w:tblCellMar>
        <w:tblLook w:val="0000"/>
      </w:tblPr>
      <w:tblGrid>
        <w:gridCol w:w="9497"/>
      </w:tblGrid>
      <w:tr w:rsidTr="00BA7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94C" w:rsidP="00BA794C">
            <w:pPr>
              <w:pStyle w:val="BodyText"/>
            </w:pPr>
            <w:r w:rsidRPr="00BA794C">
              <w:t>Foundation skills essential to performance are explicit in the performance criteria of this unit of competency.</w:t>
            </w:r>
          </w:p>
        </w:tc>
      </w:tr>
    </w:tbl>
    <w:p w:rsidR="00000000" w:rsidRPr="00BA794C" w:rsidP="00BA794C">
      <w:pPr>
        <w:pStyle w:val="NoPaddingFontSize1"/>
      </w:pPr>
    </w:p>
    <w:p w:rsidR="00000000" w:rsidRPr="00BA794C" w:rsidP="00BA794C">
      <w:pPr>
        <w:pStyle w:val="AllowPageBreak"/>
      </w:pPr>
    </w:p>
    <w:p w:rsidR="00000000" w:rsidRPr="00BA794C" w:rsidP="00BA794C">
      <w:pPr>
        <w:pStyle w:val="Heading1"/>
      </w:pPr>
      <w:bookmarkStart w:id="8" w:name="O_1145583"/>
      <w:bookmarkEnd w:id="8"/>
      <w:r w:rsidRPr="00BA794C">
        <w:t>R</w:t>
      </w:r>
      <w:r w:rsidRPr="00BA794C">
        <w:t>ange of Conditions</w:t>
      </w:r>
    </w:p>
    <w:tbl>
      <w:tblPr>
        <w:tblW w:w="9497" w:type="dxa"/>
        <w:tblLayout w:type="fixed"/>
        <w:tblCellMar>
          <w:left w:w="62" w:type="dxa"/>
          <w:right w:w="62" w:type="dxa"/>
        </w:tblCellMar>
        <w:tblLook w:val="0000"/>
      </w:tblPr>
      <w:tblGrid>
        <w:gridCol w:w="9497"/>
      </w:tblGrid>
      <w:tr w:rsidTr="00BA7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94C" w:rsidP="00BA794C">
            <w:pPr>
              <w:pStyle w:val="BodyText"/>
            </w:pPr>
            <w:r w:rsidRPr="00BA794C">
              <w:t>Range is restricted to essential operating conditions and any other variables essential to the work environment.</w:t>
            </w:r>
          </w:p>
          <w:p w:rsidR="00000000" w:rsidRPr="00BA794C" w:rsidP="00BA794C">
            <w:pPr>
              <w:pStyle w:val="BodyText"/>
            </w:pPr>
            <w:r w:rsidRPr="00BA794C">
              <w:t>Non-essential conditions may be found in the Companion Volume Implementation Guide.</w:t>
            </w:r>
          </w:p>
        </w:tc>
      </w:tr>
    </w:tbl>
    <w:p w:rsidR="00000000" w:rsidRPr="00BA794C" w:rsidP="00BA794C">
      <w:pPr>
        <w:pStyle w:val="NoPaddingFontSize1"/>
      </w:pPr>
    </w:p>
    <w:p w:rsidR="00000000" w:rsidRPr="00BA794C" w:rsidP="00BA794C">
      <w:pPr>
        <w:pStyle w:val="AllowPageBreak"/>
      </w:pPr>
    </w:p>
    <w:p w:rsidR="00000000" w:rsidRPr="00BA794C" w:rsidP="00BA794C">
      <w:pPr>
        <w:pStyle w:val="Heading1"/>
      </w:pPr>
      <w:bookmarkStart w:id="9" w:name="O_1145557"/>
      <w:bookmarkEnd w:id="9"/>
      <w:r w:rsidRPr="00BA794C">
        <w:t>Unit Mapping Information</w:t>
      </w:r>
    </w:p>
    <w:tbl>
      <w:tblPr>
        <w:tblW w:w="9497" w:type="dxa"/>
        <w:tblLayout w:type="fixed"/>
        <w:tblCellMar>
          <w:left w:w="62" w:type="dxa"/>
          <w:right w:w="62" w:type="dxa"/>
        </w:tblCellMar>
        <w:tblLook w:val="0000"/>
      </w:tblPr>
      <w:tblGrid>
        <w:gridCol w:w="9497"/>
      </w:tblGrid>
      <w:tr w:rsidTr="00BA7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94C" w:rsidP="00BA794C">
            <w:pPr>
              <w:pStyle w:val="BodyText"/>
            </w:pPr>
            <w:r w:rsidRPr="00BA794C">
              <w:t>This unit supersedes and is equivalent to DEFRI002B Conduct risk assessment in a Defence environment.</w:t>
            </w:r>
          </w:p>
        </w:tc>
      </w:tr>
    </w:tbl>
    <w:p w:rsidR="00000000" w:rsidRPr="00BA794C" w:rsidP="00BA794C">
      <w:pPr>
        <w:pStyle w:val="NoPaddingFontSize1"/>
      </w:pPr>
    </w:p>
    <w:p w:rsidR="00000000" w:rsidRPr="00BA794C" w:rsidP="00BA794C">
      <w:pPr>
        <w:pStyle w:val="AllowPageBreak"/>
      </w:pPr>
    </w:p>
    <w:p w:rsidR="00000000" w:rsidRPr="00BA794C" w:rsidP="00BA794C">
      <w:pPr>
        <w:pStyle w:val="Heading1"/>
      </w:pPr>
      <w:bookmarkStart w:id="10" w:name="O_1145563"/>
      <w:bookmarkEnd w:id="10"/>
      <w:r w:rsidRPr="00BA794C">
        <w:t>Links</w:t>
      </w:r>
    </w:p>
    <w:p w:rsidR="00000000" w:rsidRPr="00BA794C" w:rsidP="0039701F">
      <w:pPr>
        <w:pStyle w:val="BodyText"/>
      </w:pPr>
      <w:r w:rsidRPr="00BA794C">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E86935">
        <w:rPr>
          <w:rStyle w:val="Hyperlink"/>
        </w:rPr>
        <w:t>https://vetnet.gov.au/Pages/TrainingDocs.aspx?q=6bdbab1e-11ed-4bc9-9cba-9e1a55d4e4a9</w:t>
      </w:r>
      <w:r>
        <w:fldChar w:fldCharType="end"/>
      </w:r>
    </w:p>
    <w:p w:rsidR="00000000" w:rsidRPr="00BA794C" w:rsidP="00BA794C"/>
    <w:sectPr w:rsidSect="00BA79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4C" w:rsidRPr="0039701F" w:rsidP="003970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01F" w:rsidP="00BA79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701F" w:rsidP="00BA794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9701F" w:rsidP="00BA79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0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794C" w:rsidRPr="0039701F" w:rsidP="003970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01F" w:rsidRPr="002D2AF8" w:rsidP="00BA794C">
    <w:pPr>
      <w:pStyle w:val="Header"/>
      <w:framePr w:wrap="around"/>
    </w:pPr>
    <w:r>
      <w:fldChar w:fldCharType="begin"/>
    </w:r>
    <w:r>
      <w:instrText xml:space="preserve"> TITLE   \* MERGEFORMAT </w:instrText>
    </w:r>
    <w:r>
      <w:fldChar w:fldCharType="separate"/>
    </w:r>
    <w:r>
      <w:t>DEFGEN007 Conduct risk assessment in a Defence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9701F" w:rsidP="00BA79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DCEE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94E9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9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794C"/>
    <w:pPr>
      <w:spacing w:before="360" w:after="60"/>
      <w:outlineLvl w:val="0"/>
    </w:pPr>
    <w:rPr>
      <w:sz w:val="32"/>
    </w:rPr>
  </w:style>
  <w:style w:type="paragraph" w:styleId="Heading2">
    <w:name w:val="heading 2"/>
    <w:basedOn w:val="HeadingBase"/>
    <w:next w:val="BodyText"/>
    <w:link w:val="Heading2Char"/>
    <w:qFormat/>
    <w:rsid w:val="00BA794C"/>
    <w:pPr>
      <w:keepLines/>
      <w:spacing w:before="240" w:after="120"/>
      <w:outlineLvl w:val="1"/>
    </w:pPr>
    <w:rPr>
      <w:sz w:val="28"/>
      <w:szCs w:val="40"/>
    </w:rPr>
  </w:style>
  <w:style w:type="paragraph" w:styleId="Heading3">
    <w:name w:val="heading 3"/>
    <w:basedOn w:val="HeadingBase"/>
    <w:next w:val="BodyText"/>
    <w:link w:val="Heading3Char"/>
    <w:qFormat/>
    <w:rsid w:val="00BA794C"/>
    <w:pPr>
      <w:spacing w:before="180" w:after="120"/>
      <w:outlineLvl w:val="2"/>
    </w:pPr>
    <w:rPr>
      <w:spacing w:val="-10"/>
      <w:kern w:val="32"/>
    </w:rPr>
  </w:style>
  <w:style w:type="paragraph" w:styleId="Heading4">
    <w:name w:val="heading 4"/>
    <w:basedOn w:val="HeadingBase"/>
    <w:next w:val="BodyText"/>
    <w:link w:val="Heading4Char"/>
    <w:qFormat/>
    <w:rsid w:val="00BA794C"/>
    <w:pPr>
      <w:spacing w:before="160" w:after="120"/>
      <w:outlineLvl w:val="3"/>
    </w:pPr>
    <w:rPr>
      <w:sz w:val="22"/>
    </w:rPr>
  </w:style>
  <w:style w:type="paragraph" w:styleId="Heading5">
    <w:name w:val="heading 5"/>
    <w:basedOn w:val="HeadingBase"/>
    <w:next w:val="Normal"/>
    <w:link w:val="Heading5Char"/>
    <w:qFormat/>
    <w:rsid w:val="00BA794C"/>
    <w:pPr>
      <w:spacing w:before="80"/>
      <w:outlineLvl w:val="4"/>
    </w:pPr>
    <w:rPr>
      <w:color w:val="918585"/>
      <w:sz w:val="20"/>
    </w:rPr>
  </w:style>
  <w:style w:type="paragraph" w:styleId="Heading6">
    <w:name w:val="heading 6"/>
    <w:basedOn w:val="HeadingBase"/>
    <w:next w:val="Normal"/>
    <w:link w:val="Heading6Char"/>
    <w:qFormat/>
    <w:rsid w:val="00BA794C"/>
    <w:pPr>
      <w:spacing w:before="60"/>
      <w:outlineLvl w:val="5"/>
    </w:pPr>
    <w:rPr>
      <w:color w:val="918585"/>
      <w:sz w:val="20"/>
    </w:rPr>
  </w:style>
  <w:style w:type="paragraph" w:styleId="Heading7">
    <w:name w:val="heading 7"/>
    <w:basedOn w:val="Normal"/>
    <w:next w:val="Normal"/>
    <w:link w:val="Heading7Char"/>
    <w:qFormat/>
    <w:rsid w:val="00BA794C"/>
    <w:pPr>
      <w:ind w:left="720"/>
      <w:outlineLvl w:val="6"/>
    </w:pPr>
    <w:rPr>
      <w:i/>
    </w:rPr>
  </w:style>
  <w:style w:type="paragraph" w:styleId="Heading8">
    <w:name w:val="heading 8"/>
    <w:basedOn w:val="Normal"/>
    <w:next w:val="Normal"/>
    <w:link w:val="Heading8Char"/>
    <w:qFormat/>
    <w:rsid w:val="00BA794C"/>
    <w:pPr>
      <w:ind w:left="720"/>
      <w:outlineLvl w:val="7"/>
    </w:pPr>
    <w:rPr>
      <w:i/>
    </w:rPr>
  </w:style>
  <w:style w:type="paragraph" w:styleId="Heading9">
    <w:name w:val="heading 9"/>
    <w:basedOn w:val="Normal"/>
    <w:next w:val="Normal"/>
    <w:link w:val="Heading9Char"/>
    <w:qFormat/>
    <w:rsid w:val="00BA794C"/>
    <w:pPr>
      <w:ind w:left="720"/>
      <w:outlineLvl w:val="8"/>
    </w:pPr>
    <w:rPr>
      <w:i/>
    </w:rPr>
  </w:style>
  <w:style w:type="character" w:default="1" w:styleId="DefaultParagraphFont">
    <w:name w:val="Default Paragraph Font"/>
    <w:uiPriority w:val="1"/>
    <w:unhideWhenUsed/>
    <w:rsid w:val="00BA79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94C"/>
  </w:style>
  <w:style w:type="character" w:customStyle="1" w:styleId="Heading1Char">
    <w:name w:val="Heading 1 Char"/>
    <w:basedOn w:val="DefaultParagraphFont"/>
    <w:link w:val="Heading1"/>
    <w:rsid w:val="00BA794C"/>
    <w:rPr>
      <w:rFonts w:ascii="Times New Roman" w:eastAsia="Times New Roman" w:hAnsi="Times New Roman" w:cs="Times New Roman"/>
      <w:b/>
      <w:sz w:val="32"/>
      <w:szCs w:val="20"/>
      <w:lang w:eastAsia="en-US"/>
    </w:rPr>
  </w:style>
  <w:style w:type="paragraph" w:styleId="BodyText">
    <w:name w:val="Body Text"/>
    <w:basedOn w:val="Normal"/>
    <w:link w:val="BodyTextChar"/>
    <w:rsid w:val="00BA79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794C"/>
    <w:rPr>
      <w:rFonts w:ascii="Times New Roman" w:eastAsia="Times New Roman" w:hAnsi="Times New Roman" w:cs="Times New Roman"/>
      <w:sz w:val="24"/>
      <w:lang w:eastAsia="en-US"/>
    </w:rPr>
  </w:style>
  <w:style w:type="paragraph" w:styleId="ListBullet">
    <w:name w:val="List Bullet"/>
    <w:basedOn w:val="List"/>
    <w:rsid w:val="00BA794C"/>
    <w:pPr>
      <w:numPr>
        <w:numId w:val="11"/>
      </w:numPr>
      <w:tabs>
        <w:tab w:val="clear" w:pos="340"/>
      </w:tabs>
      <w:spacing w:before="40" w:after="40"/>
    </w:pPr>
  </w:style>
  <w:style w:type="character" w:customStyle="1" w:styleId="SpecialBold">
    <w:name w:val="Special Bold"/>
    <w:basedOn w:val="DefaultParagraphFont"/>
    <w:rsid w:val="00BA794C"/>
    <w:rPr>
      <w:b/>
      <w:spacing w:val="0"/>
    </w:rPr>
  </w:style>
  <w:style w:type="paragraph" w:customStyle="1" w:styleId="SuperHeading">
    <w:name w:val="SuperHeading"/>
    <w:basedOn w:val="Normal"/>
    <w:rsid w:val="00BA794C"/>
    <w:pPr>
      <w:spacing w:before="240" w:after="120"/>
      <w:outlineLvl w:val="0"/>
    </w:pPr>
    <w:rPr>
      <w:rFonts w:ascii="Times New Roman" w:hAnsi="Times New Roman"/>
      <w:b/>
      <w:sz w:val="32"/>
    </w:rPr>
  </w:style>
  <w:style w:type="paragraph" w:customStyle="1" w:styleId="AllowPageBreak">
    <w:name w:val="AllowPageBreak"/>
    <w:rsid w:val="00BA79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79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9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9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9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9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9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79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794C"/>
    <w:rPr>
      <w:rFonts w:ascii="Courier New" w:eastAsia="Times New Roman" w:hAnsi="Courier New" w:cs="Times New Roman"/>
      <w:i/>
      <w:szCs w:val="20"/>
      <w:lang w:eastAsia="en-US"/>
    </w:rPr>
  </w:style>
  <w:style w:type="paragraph" w:customStyle="1" w:styleId="HeadingBase">
    <w:name w:val="Heading Base"/>
    <w:rsid w:val="00BA79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94C"/>
    <w:pPr>
      <w:tabs>
        <w:tab w:val="right" w:leader="dot" w:pos="9072"/>
      </w:tabs>
      <w:ind w:left="567"/>
    </w:pPr>
    <w:rPr>
      <w:szCs w:val="22"/>
    </w:rPr>
  </w:style>
  <w:style w:type="paragraph" w:customStyle="1" w:styleId="TOCBase">
    <w:name w:val="TOC Base"/>
    <w:rsid w:val="00BA79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94C"/>
    <w:pPr>
      <w:tabs>
        <w:tab w:val="right" w:leader="dot" w:pos="9072"/>
      </w:tabs>
      <w:spacing w:before="40" w:after="40"/>
      <w:ind w:left="284"/>
    </w:pPr>
    <w:rPr>
      <w:rFonts w:ascii="Times New Roman" w:hAnsi="Times New Roman"/>
    </w:rPr>
  </w:style>
  <w:style w:type="paragraph" w:styleId="TOC1">
    <w:name w:val="toc 1"/>
    <w:basedOn w:val="TOCBase"/>
    <w:next w:val="Normal"/>
    <w:rsid w:val="00BA79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79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94C"/>
    <w:rPr>
      <w:rFonts w:ascii="Times New Roman" w:eastAsia="Times New Roman" w:hAnsi="Times New Roman" w:cs="Times New Roman"/>
      <w:sz w:val="16"/>
      <w:lang w:eastAsia="en-US"/>
    </w:rPr>
  </w:style>
  <w:style w:type="paragraph" w:styleId="Title">
    <w:name w:val="Title"/>
    <w:basedOn w:val="HeadingBase"/>
    <w:link w:val="TitleChar"/>
    <w:qFormat/>
    <w:rsid w:val="00BA794C"/>
    <w:pPr>
      <w:spacing w:before="5040"/>
      <w:jc w:val="center"/>
    </w:pPr>
    <w:rPr>
      <w:sz w:val="48"/>
      <w:szCs w:val="72"/>
      <w:lang w:val="en-US"/>
    </w:rPr>
  </w:style>
  <w:style w:type="character" w:customStyle="1" w:styleId="TitleChar">
    <w:name w:val="Title Char"/>
    <w:basedOn w:val="DefaultParagraphFont"/>
    <w:link w:val="Title"/>
    <w:rsid w:val="00BA79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94C"/>
    <w:pPr>
      <w:tabs>
        <w:tab w:val="left" w:pos="3600"/>
        <w:tab w:val="left" w:pos="3958"/>
      </w:tabs>
    </w:pPr>
  </w:style>
  <w:style w:type="paragraph" w:styleId="List">
    <w:name w:val="List"/>
    <w:basedOn w:val="BodyText"/>
    <w:next w:val="BodyText"/>
    <w:rsid w:val="00BA794C"/>
    <w:pPr>
      <w:tabs>
        <w:tab w:val="left" w:pos="340"/>
      </w:tabs>
      <w:spacing w:before="60" w:after="60"/>
      <w:ind w:left="340" w:hanging="340"/>
    </w:pPr>
  </w:style>
  <w:style w:type="paragraph" w:customStyle="1" w:styleId="Note">
    <w:name w:val="Note"/>
    <w:basedOn w:val="BodyText"/>
    <w:rsid w:val="00BA79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94C"/>
    <w:pPr>
      <w:framePr w:wrap="auto" w:hAnchor="text" w:y="6049"/>
    </w:pPr>
    <w:rPr>
      <w:color w:val="000000"/>
      <w:sz w:val="40"/>
    </w:rPr>
  </w:style>
  <w:style w:type="paragraph" w:customStyle="1" w:styleId="TOCTitle">
    <w:name w:val="TOCTitle"/>
    <w:basedOn w:val="Heading1"/>
    <w:rsid w:val="00BA794C"/>
    <w:pPr>
      <w:spacing w:after="240"/>
      <w:jc w:val="center"/>
      <w:outlineLvl w:val="9"/>
    </w:pPr>
    <w:rPr>
      <w:caps/>
    </w:rPr>
  </w:style>
  <w:style w:type="paragraph" w:customStyle="1" w:styleId="Version">
    <w:name w:val="Version"/>
    <w:rsid w:val="00BA79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794C"/>
    <w:pPr>
      <w:numPr>
        <w:numId w:val="12"/>
      </w:numPr>
      <w:tabs>
        <w:tab w:val="clear" w:pos="680"/>
      </w:tabs>
    </w:pPr>
  </w:style>
  <w:style w:type="paragraph" w:styleId="Index1">
    <w:name w:val="index 1"/>
    <w:basedOn w:val="Normal"/>
    <w:next w:val="Normal"/>
    <w:semiHidden/>
    <w:rsid w:val="00BA794C"/>
    <w:pPr>
      <w:keepNext w:val="0"/>
      <w:tabs>
        <w:tab w:val="right" w:pos="4176"/>
      </w:tabs>
      <w:ind w:left="198" w:hanging="198"/>
    </w:pPr>
    <w:rPr>
      <w:rFonts w:ascii="Garamond" w:hAnsi="Garamond"/>
    </w:rPr>
  </w:style>
  <w:style w:type="paragraph" w:styleId="IndexHeading">
    <w:name w:val="index heading"/>
    <w:basedOn w:val="Normal"/>
    <w:next w:val="Index1"/>
    <w:semiHidden/>
    <w:rsid w:val="00BA794C"/>
    <w:pPr>
      <w:spacing w:before="120" w:after="120"/>
    </w:pPr>
    <w:rPr>
      <w:rFonts w:ascii="Arial" w:hAnsi="Arial"/>
      <w:b/>
      <w:color w:val="918585"/>
      <w:sz w:val="24"/>
    </w:rPr>
  </w:style>
  <w:style w:type="paragraph" w:styleId="Header">
    <w:name w:val="header"/>
    <w:basedOn w:val="Normal"/>
    <w:link w:val="HeaderChar"/>
    <w:rsid w:val="00BA79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94C"/>
    <w:rPr>
      <w:rFonts w:ascii="Times New Roman" w:eastAsia="Times New Roman" w:hAnsi="Times New Roman" w:cs="Times New Roman"/>
      <w:sz w:val="16"/>
      <w:szCs w:val="20"/>
      <w:lang w:val="en-GB" w:eastAsia="en-US"/>
    </w:rPr>
  </w:style>
  <w:style w:type="paragraph" w:customStyle="1" w:styleId="Chapter">
    <w:name w:val="Chapter"/>
    <w:basedOn w:val="Normal"/>
    <w:rsid w:val="00BA794C"/>
    <w:pPr>
      <w:spacing w:before="240"/>
    </w:pPr>
    <w:rPr>
      <w:rFonts w:ascii="Times New Roman" w:hAnsi="Times New Roman"/>
      <w:smallCaps/>
      <w:spacing w:val="80"/>
      <w:sz w:val="28"/>
    </w:rPr>
  </w:style>
  <w:style w:type="paragraph" w:customStyle="1" w:styleId="InChapter">
    <w:name w:val="InChapter"/>
    <w:basedOn w:val="Heading3"/>
    <w:rsid w:val="00BA794C"/>
    <w:pPr>
      <w:spacing w:after="240"/>
      <w:outlineLvl w:val="9"/>
    </w:pPr>
    <w:rPr>
      <w:noProof/>
    </w:rPr>
  </w:style>
  <w:style w:type="paragraph" w:styleId="Index2">
    <w:name w:val="index 2"/>
    <w:basedOn w:val="Normal"/>
    <w:next w:val="Normal"/>
    <w:semiHidden/>
    <w:rsid w:val="00BA794C"/>
    <w:pPr>
      <w:tabs>
        <w:tab w:val="right" w:pos="4176"/>
      </w:tabs>
      <w:ind w:left="568" w:hanging="284"/>
    </w:pPr>
    <w:rPr>
      <w:rFonts w:ascii="Garamond" w:hAnsi="Garamond"/>
    </w:rPr>
  </w:style>
  <w:style w:type="paragraph" w:customStyle="1" w:styleId="Byline">
    <w:name w:val="Byline"/>
    <w:rsid w:val="00BA79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94C"/>
    <w:pPr>
      <w:tabs>
        <w:tab w:val="clear" w:pos="3600"/>
        <w:tab w:val="clear" w:pos="3958"/>
      </w:tabs>
      <w:jc w:val="right"/>
    </w:pPr>
  </w:style>
  <w:style w:type="character" w:styleId="Emphasis">
    <w:name w:val="Emphasis"/>
    <w:basedOn w:val="DefaultParagraphFont"/>
    <w:qFormat/>
    <w:rsid w:val="00BA794C"/>
    <w:rPr>
      <w:i/>
    </w:rPr>
  </w:style>
  <w:style w:type="paragraph" w:styleId="Caption">
    <w:name w:val="caption"/>
    <w:basedOn w:val="BodyText"/>
    <w:next w:val="Normal"/>
    <w:qFormat/>
    <w:rsid w:val="00BA794C"/>
    <w:pPr>
      <w:framePr w:w="2268" w:hSpace="181" w:vSpace="181" w:wrap="around" w:vAnchor="text" w:hAnchor="page" w:x="1135" w:y="285" w:anchorLock="1"/>
    </w:pPr>
    <w:rPr>
      <w:i/>
    </w:rPr>
  </w:style>
  <w:style w:type="paragraph" w:customStyle="1" w:styleId="MiniTOCTitle">
    <w:name w:val="MiniTOCTitle"/>
    <w:basedOn w:val="Heading4"/>
    <w:rsid w:val="00BA794C"/>
    <w:pPr>
      <w:spacing w:before="240"/>
      <w:outlineLvl w:val="9"/>
    </w:pPr>
    <w:rPr>
      <w:noProof/>
      <w:sz w:val="24"/>
    </w:rPr>
  </w:style>
  <w:style w:type="paragraph" w:customStyle="1" w:styleId="MiniTOCItem">
    <w:name w:val="MiniTOCItem"/>
    <w:basedOn w:val="ListBullet"/>
    <w:rsid w:val="00BA794C"/>
    <w:pPr>
      <w:numPr>
        <w:numId w:val="0"/>
      </w:numPr>
      <w:tabs>
        <w:tab w:val="right" w:leader="dot" w:pos="6521"/>
      </w:tabs>
      <w:spacing w:before="0" w:after="0"/>
    </w:pPr>
  </w:style>
  <w:style w:type="paragraph" w:customStyle="1" w:styleId="TOFTitle">
    <w:name w:val="TOFTitle"/>
    <w:basedOn w:val="TOCTitle"/>
    <w:rsid w:val="00BA794C"/>
  </w:style>
  <w:style w:type="paragraph" w:styleId="TableofFigures">
    <w:name w:val="table of figures"/>
    <w:basedOn w:val="Normal"/>
    <w:next w:val="Normal"/>
    <w:semiHidden/>
    <w:rsid w:val="00BA794C"/>
    <w:pPr>
      <w:tabs>
        <w:tab w:val="right" w:leader="dot" w:pos="9072"/>
      </w:tabs>
      <w:ind w:left="970" w:hanging="403"/>
    </w:pPr>
    <w:rPr>
      <w:rFonts w:ascii="Times New Roman" w:hAnsi="Times New Roman"/>
      <w:b/>
    </w:rPr>
  </w:style>
  <w:style w:type="paragraph" w:styleId="ListNumber">
    <w:name w:val="List Number"/>
    <w:basedOn w:val="List"/>
    <w:rsid w:val="00BA794C"/>
    <w:pPr>
      <w:numPr>
        <w:numId w:val="14"/>
      </w:numPr>
      <w:tabs>
        <w:tab w:val="clear" w:pos="340"/>
      </w:tabs>
    </w:pPr>
  </w:style>
  <w:style w:type="character" w:customStyle="1" w:styleId="WingdingSymbols">
    <w:name w:val="Wingding Symbols"/>
    <w:rsid w:val="00BA794C"/>
    <w:rPr>
      <w:rFonts w:ascii="Wingdings" w:hAnsi="Wingdings"/>
    </w:rPr>
  </w:style>
  <w:style w:type="paragraph" w:customStyle="1" w:styleId="TableHeading">
    <w:name w:val="Table Heading"/>
    <w:basedOn w:val="HeadingBase"/>
    <w:rsid w:val="00BA794C"/>
    <w:pPr>
      <w:keepLines/>
      <w:pBdr>
        <w:bottom w:val="single" w:sz="6" w:space="1" w:color="918585"/>
      </w:pBdr>
      <w:spacing w:before="240"/>
    </w:pPr>
  </w:style>
  <w:style w:type="character" w:customStyle="1" w:styleId="HotSpot">
    <w:name w:val="HotSpot"/>
    <w:rsid w:val="00BA794C"/>
    <w:rPr>
      <w:color w:val="0033CC"/>
      <w:u w:val="none"/>
    </w:rPr>
  </w:style>
  <w:style w:type="paragraph" w:customStyle="1" w:styleId="BodyTextRight">
    <w:name w:val="Body Text Right"/>
    <w:basedOn w:val="BodyText"/>
    <w:rsid w:val="00BA794C"/>
    <w:pPr>
      <w:spacing w:before="0" w:after="0"/>
      <w:jc w:val="right"/>
    </w:pPr>
  </w:style>
  <w:style w:type="paragraph" w:styleId="Index3">
    <w:name w:val="index 3"/>
    <w:basedOn w:val="ListNumber2"/>
    <w:next w:val="Normal"/>
    <w:semiHidden/>
    <w:rsid w:val="00BA794C"/>
    <w:pPr>
      <w:numPr>
        <w:numId w:val="0"/>
      </w:numPr>
      <w:tabs>
        <w:tab w:val="right" w:leader="dot" w:pos="4176"/>
      </w:tabs>
    </w:pPr>
  </w:style>
  <w:style w:type="paragraph" w:styleId="ListNumber2">
    <w:name w:val="List Number 2"/>
    <w:basedOn w:val="List2"/>
    <w:rsid w:val="00BA794C"/>
    <w:pPr>
      <w:numPr>
        <w:numId w:val="9"/>
      </w:numPr>
      <w:tabs>
        <w:tab w:val="clear" w:pos="1060"/>
      </w:tabs>
    </w:pPr>
  </w:style>
  <w:style w:type="paragraph" w:customStyle="1" w:styleId="MarginNote">
    <w:name w:val="Margin Note"/>
    <w:basedOn w:val="BodyText"/>
    <w:rsid w:val="00BA79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9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9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794C"/>
    <w:rPr>
      <w:sz w:val="32"/>
    </w:rPr>
  </w:style>
  <w:style w:type="paragraph" w:customStyle="1" w:styleId="HeadingProcedure">
    <w:name w:val="Heading Procedure"/>
    <w:basedOn w:val="HeadingBase"/>
    <w:next w:val="Normal"/>
    <w:rsid w:val="00BA794C"/>
    <w:pPr>
      <w:tabs>
        <w:tab w:val="left" w:pos="0"/>
      </w:tabs>
      <w:spacing w:before="120" w:after="60"/>
    </w:pPr>
    <w:rPr>
      <w:i/>
      <w:color w:val="918585"/>
      <w:sz w:val="22"/>
    </w:rPr>
  </w:style>
  <w:style w:type="paragraph" w:customStyle="1" w:styleId="TableBodyText">
    <w:name w:val="Table Body Text"/>
    <w:basedOn w:val="BodyText"/>
    <w:rsid w:val="00BA794C"/>
    <w:pPr>
      <w:spacing w:before="60" w:after="60"/>
    </w:pPr>
  </w:style>
  <w:style w:type="paragraph" w:styleId="ListContinue">
    <w:name w:val="List Continue"/>
    <w:basedOn w:val="List"/>
    <w:rsid w:val="00BA794C"/>
    <w:pPr>
      <w:ind w:firstLine="0"/>
    </w:pPr>
  </w:style>
  <w:style w:type="paragraph" w:customStyle="1" w:styleId="ListNote">
    <w:name w:val="List Note"/>
    <w:basedOn w:val="List"/>
    <w:rsid w:val="00BA794C"/>
    <w:pPr>
      <w:pBdr>
        <w:top w:val="single" w:sz="6" w:space="2" w:color="918585"/>
        <w:bottom w:val="single" w:sz="6" w:space="2" w:color="918585"/>
      </w:pBdr>
      <w:tabs>
        <w:tab w:val="left" w:pos="1021"/>
      </w:tabs>
      <w:ind w:firstLine="0"/>
    </w:pPr>
  </w:style>
  <w:style w:type="paragraph" w:customStyle="1" w:styleId="Warning">
    <w:name w:val="Warning"/>
    <w:basedOn w:val="BodyText"/>
    <w:rsid w:val="00BA794C"/>
    <w:pPr>
      <w:shd w:val="clear" w:color="auto" w:fill="D9D9D9"/>
      <w:tabs>
        <w:tab w:val="left" w:pos="992"/>
      </w:tabs>
      <w:ind w:left="119" w:right="119"/>
    </w:pPr>
    <w:rPr>
      <w:sz w:val="20"/>
    </w:rPr>
  </w:style>
  <w:style w:type="paragraph" w:customStyle="1" w:styleId="MarginIcons">
    <w:name w:val="Margin Icons"/>
    <w:basedOn w:val="BodyText"/>
    <w:rsid w:val="00BA79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94C"/>
    <w:rPr>
      <w:rFonts w:ascii="Courier New" w:hAnsi="Courier New"/>
    </w:rPr>
  </w:style>
  <w:style w:type="paragraph" w:customStyle="1" w:styleId="NoteBullet">
    <w:name w:val="Note Bullet"/>
    <w:basedOn w:val="Note"/>
    <w:rsid w:val="00BA794C"/>
    <w:pPr>
      <w:tabs>
        <w:tab w:val="clear" w:pos="680"/>
      </w:tabs>
      <w:spacing w:before="60" w:after="60"/>
    </w:pPr>
  </w:style>
  <w:style w:type="paragraph" w:customStyle="1" w:styleId="SubHeading2">
    <w:name w:val="SubHeading2"/>
    <w:basedOn w:val="HeadingBase"/>
    <w:rsid w:val="00BA794C"/>
    <w:pPr>
      <w:spacing w:before="240" w:after="60"/>
    </w:pPr>
    <w:rPr>
      <w:sz w:val="20"/>
    </w:rPr>
  </w:style>
  <w:style w:type="paragraph" w:customStyle="1" w:styleId="SubHeading1">
    <w:name w:val="SubHeading1"/>
    <w:basedOn w:val="HeadingBase"/>
    <w:rsid w:val="00BA794C"/>
    <w:pPr>
      <w:spacing w:before="240" w:after="60"/>
    </w:pPr>
    <w:rPr>
      <w:color w:val="918585"/>
      <w:sz w:val="22"/>
    </w:rPr>
  </w:style>
  <w:style w:type="paragraph" w:customStyle="1" w:styleId="SideHeading">
    <w:name w:val="Side Heading"/>
    <w:basedOn w:val="HeadingBase"/>
    <w:rsid w:val="00BA79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94C"/>
    <w:pPr>
      <w:numPr>
        <w:numId w:val="10"/>
      </w:numPr>
    </w:pPr>
  </w:style>
  <w:style w:type="paragraph" w:styleId="PlainText">
    <w:name w:val="Plain Text"/>
    <w:basedOn w:val="Normal"/>
    <w:link w:val="PlainTextChar"/>
    <w:rsid w:val="00BA794C"/>
    <w:rPr>
      <w:sz w:val="20"/>
    </w:rPr>
  </w:style>
  <w:style w:type="character" w:customStyle="1" w:styleId="PlainTextChar">
    <w:name w:val="Plain Text Char"/>
    <w:basedOn w:val="DefaultParagraphFont"/>
    <w:link w:val="PlainText"/>
    <w:rsid w:val="00BA794C"/>
    <w:rPr>
      <w:rFonts w:ascii="Courier New" w:eastAsia="Times New Roman" w:hAnsi="Courier New" w:cs="Times New Roman"/>
      <w:sz w:val="20"/>
      <w:szCs w:val="20"/>
      <w:lang w:eastAsia="en-US"/>
    </w:rPr>
  </w:style>
  <w:style w:type="character" w:customStyle="1" w:styleId="MenuOption">
    <w:name w:val="Menu Option"/>
    <w:basedOn w:val="DefaultParagraphFont"/>
    <w:rsid w:val="00BA794C"/>
    <w:rPr>
      <w:b/>
      <w:smallCaps/>
    </w:rPr>
  </w:style>
  <w:style w:type="paragraph" w:customStyle="1" w:styleId="TableListNumber">
    <w:name w:val="Table List Number"/>
    <w:basedOn w:val="ListNumber"/>
    <w:rsid w:val="00BA794C"/>
    <w:pPr>
      <w:numPr>
        <w:numId w:val="0"/>
      </w:numPr>
    </w:pPr>
  </w:style>
  <w:style w:type="paragraph" w:styleId="TOC4">
    <w:name w:val="toc 4"/>
    <w:basedOn w:val="TOCBase"/>
    <w:next w:val="Normal"/>
    <w:semiHidden/>
    <w:rsid w:val="00BA794C"/>
    <w:pPr>
      <w:tabs>
        <w:tab w:val="right" w:leader="dot" w:pos="9071"/>
      </w:tabs>
      <w:ind w:left="1701"/>
    </w:pPr>
  </w:style>
  <w:style w:type="paragraph" w:customStyle="1" w:styleId="ListAlpha">
    <w:name w:val="List Alpha"/>
    <w:basedOn w:val="List"/>
    <w:rsid w:val="00BA794C"/>
    <w:pPr>
      <w:numPr>
        <w:numId w:val="8"/>
      </w:numPr>
    </w:pPr>
  </w:style>
  <w:style w:type="paragraph" w:customStyle="1" w:styleId="ListAlpha2">
    <w:name w:val="List Alpha 2"/>
    <w:basedOn w:val="List2"/>
    <w:rsid w:val="00BA794C"/>
    <w:pPr>
      <w:numPr>
        <w:numId w:val="7"/>
      </w:numPr>
    </w:pPr>
  </w:style>
  <w:style w:type="paragraph" w:styleId="List2">
    <w:name w:val="List 2"/>
    <w:basedOn w:val="BodyText"/>
    <w:rsid w:val="00BA794C"/>
    <w:pPr>
      <w:tabs>
        <w:tab w:val="left" w:pos="680"/>
      </w:tabs>
      <w:spacing w:before="60" w:after="60"/>
      <w:ind w:left="680" w:hanging="340"/>
    </w:pPr>
  </w:style>
  <w:style w:type="paragraph" w:styleId="List3">
    <w:name w:val="List 3"/>
    <w:basedOn w:val="BodyText"/>
    <w:rsid w:val="00BA794C"/>
    <w:pPr>
      <w:tabs>
        <w:tab w:val="left" w:pos="1021"/>
      </w:tabs>
      <w:spacing w:before="60" w:after="60"/>
      <w:ind w:left="1020" w:hanging="340"/>
    </w:pPr>
  </w:style>
  <w:style w:type="paragraph" w:styleId="List4">
    <w:name w:val="List 4"/>
    <w:basedOn w:val="BodyText"/>
    <w:rsid w:val="00BA794C"/>
    <w:pPr>
      <w:tabs>
        <w:tab w:val="left" w:pos="1361"/>
      </w:tabs>
      <w:spacing w:before="60" w:after="60"/>
      <w:ind w:left="1361" w:hanging="340"/>
    </w:pPr>
  </w:style>
  <w:style w:type="paragraph" w:styleId="List5">
    <w:name w:val="List 5"/>
    <w:basedOn w:val="BodyText"/>
    <w:rsid w:val="00BA794C"/>
    <w:pPr>
      <w:tabs>
        <w:tab w:val="left" w:pos="1701"/>
      </w:tabs>
      <w:spacing w:before="60" w:after="60"/>
      <w:ind w:left="1701" w:hanging="340"/>
    </w:pPr>
  </w:style>
  <w:style w:type="paragraph" w:styleId="ListBullet3">
    <w:name w:val="List Bullet 3"/>
    <w:basedOn w:val="List3"/>
    <w:rsid w:val="00BA794C"/>
    <w:pPr>
      <w:numPr>
        <w:numId w:val="13"/>
      </w:numPr>
      <w:tabs>
        <w:tab w:val="clear" w:pos="1021"/>
      </w:tabs>
      <w:ind w:left="1037" w:hanging="357"/>
    </w:pPr>
  </w:style>
  <w:style w:type="paragraph" w:styleId="ListBullet4">
    <w:name w:val="List Bullet 4"/>
    <w:basedOn w:val="List4"/>
    <w:rsid w:val="00BA794C"/>
    <w:pPr>
      <w:numPr>
        <w:numId w:val="2"/>
      </w:numPr>
      <w:tabs>
        <w:tab w:val="clear" w:pos="1361"/>
      </w:tabs>
    </w:pPr>
  </w:style>
  <w:style w:type="paragraph" w:styleId="ListBullet5">
    <w:name w:val="List Bullet 5"/>
    <w:basedOn w:val="List5"/>
    <w:rsid w:val="00BA794C"/>
    <w:pPr>
      <w:numPr>
        <w:numId w:val="3"/>
      </w:numPr>
    </w:pPr>
  </w:style>
  <w:style w:type="paragraph" w:styleId="ListContinue2">
    <w:name w:val="List Continue 2"/>
    <w:basedOn w:val="List2"/>
    <w:rsid w:val="00BA794C"/>
    <w:pPr>
      <w:ind w:firstLine="0"/>
    </w:pPr>
  </w:style>
  <w:style w:type="paragraph" w:styleId="ListContinue3">
    <w:name w:val="List Continue 3"/>
    <w:basedOn w:val="List3"/>
    <w:rsid w:val="00BA794C"/>
    <w:pPr>
      <w:ind w:left="1021" w:firstLine="0"/>
    </w:pPr>
  </w:style>
  <w:style w:type="paragraph" w:styleId="ListContinue4">
    <w:name w:val="List Continue 4"/>
    <w:basedOn w:val="List4"/>
    <w:rsid w:val="00BA794C"/>
    <w:pPr>
      <w:ind w:firstLine="0"/>
    </w:pPr>
  </w:style>
  <w:style w:type="paragraph" w:styleId="ListContinue5">
    <w:name w:val="List Continue 5"/>
    <w:basedOn w:val="List5"/>
    <w:rsid w:val="00BA794C"/>
    <w:pPr>
      <w:ind w:firstLine="0"/>
    </w:pPr>
  </w:style>
  <w:style w:type="paragraph" w:styleId="ListNumber3">
    <w:name w:val="List Number 3"/>
    <w:basedOn w:val="List3"/>
    <w:rsid w:val="00BA794C"/>
    <w:pPr>
      <w:numPr>
        <w:numId w:val="4"/>
      </w:numPr>
    </w:pPr>
  </w:style>
  <w:style w:type="paragraph" w:styleId="ListNumber4">
    <w:name w:val="List Number 4"/>
    <w:basedOn w:val="List4"/>
    <w:rsid w:val="00BA794C"/>
    <w:pPr>
      <w:numPr>
        <w:numId w:val="5"/>
      </w:numPr>
    </w:pPr>
  </w:style>
  <w:style w:type="paragraph" w:styleId="ListNumber5">
    <w:name w:val="List Number 5"/>
    <w:basedOn w:val="List5"/>
    <w:rsid w:val="00BA794C"/>
    <w:pPr>
      <w:numPr>
        <w:numId w:val="6"/>
      </w:numPr>
    </w:pPr>
  </w:style>
  <w:style w:type="paragraph" w:styleId="BlockText">
    <w:name w:val="Block Text"/>
    <w:basedOn w:val="Normal"/>
    <w:rsid w:val="00BA794C"/>
    <w:pPr>
      <w:spacing w:after="120"/>
      <w:ind w:left="1440" w:right="1440"/>
    </w:pPr>
  </w:style>
  <w:style w:type="character" w:customStyle="1" w:styleId="Subscript">
    <w:name w:val="Subscript"/>
    <w:basedOn w:val="DefaultParagraphFont"/>
    <w:rsid w:val="00BA794C"/>
    <w:rPr>
      <w:sz w:val="16"/>
      <w:vertAlign w:val="subscript"/>
    </w:rPr>
  </w:style>
  <w:style w:type="character" w:customStyle="1" w:styleId="Superscript">
    <w:name w:val="Superscript"/>
    <w:basedOn w:val="DefaultParagraphFont"/>
    <w:rsid w:val="00BA794C"/>
    <w:rPr>
      <w:sz w:val="16"/>
      <w:vertAlign w:val="superscript"/>
    </w:rPr>
  </w:style>
  <w:style w:type="character" w:customStyle="1" w:styleId="Symbols">
    <w:name w:val="Symbols"/>
    <w:basedOn w:val="DefaultParagraphFont"/>
    <w:rsid w:val="00BA794C"/>
    <w:rPr>
      <w:rFonts w:ascii="Symbol" w:hAnsi="Symbol"/>
    </w:rPr>
  </w:style>
  <w:style w:type="character" w:customStyle="1" w:styleId="MenuOptions">
    <w:name w:val="Menu Options"/>
    <w:basedOn w:val="DefaultParagraphFont"/>
    <w:rsid w:val="00BA794C"/>
    <w:rPr>
      <w:rFonts w:ascii="Arial Narrow" w:hAnsi="Arial Narrow"/>
      <w:smallCaps/>
    </w:rPr>
  </w:style>
  <w:style w:type="character" w:customStyle="1" w:styleId="Buttons">
    <w:name w:val="Buttons"/>
    <w:basedOn w:val="DefaultParagraphFont"/>
    <w:rsid w:val="00BA794C"/>
    <w:rPr>
      <w:b/>
    </w:rPr>
  </w:style>
  <w:style w:type="character" w:customStyle="1" w:styleId="Underlined">
    <w:name w:val="Underlined"/>
    <w:basedOn w:val="DefaultParagraphFont"/>
    <w:rsid w:val="00BA794C"/>
    <w:rPr>
      <w:u w:val="single"/>
    </w:rPr>
  </w:style>
  <w:style w:type="paragraph" w:customStyle="1" w:styleId="TableBodyTextRight">
    <w:name w:val="Table Body Text Right"/>
    <w:basedOn w:val="TableBodyText"/>
    <w:rsid w:val="00BA794C"/>
    <w:pPr>
      <w:widowControl w:val="0"/>
      <w:autoSpaceDE w:val="0"/>
      <w:autoSpaceDN w:val="0"/>
      <w:adjustRightInd w:val="0"/>
      <w:jc w:val="right"/>
    </w:pPr>
    <w:rPr>
      <w:rFonts w:cs="Arial"/>
      <w:szCs w:val="18"/>
    </w:rPr>
  </w:style>
  <w:style w:type="paragraph" w:customStyle="1" w:styleId="CopyrightText">
    <w:name w:val="Copyright Text"/>
    <w:basedOn w:val="BodyText"/>
    <w:rsid w:val="00BA794C"/>
    <w:rPr>
      <w:sz w:val="18"/>
    </w:rPr>
  </w:style>
  <w:style w:type="paragraph" w:customStyle="1" w:styleId="BodySmallRight">
    <w:name w:val="Body Small Right"/>
    <w:basedOn w:val="BodyTextRight"/>
    <w:rsid w:val="00BA794C"/>
    <w:rPr>
      <w:sz w:val="18"/>
      <w:szCs w:val="18"/>
    </w:rPr>
  </w:style>
  <w:style w:type="paragraph" w:customStyle="1" w:styleId="MarginEdition">
    <w:name w:val="Margin Edition"/>
    <w:basedOn w:val="MarginNote"/>
    <w:rsid w:val="00BA794C"/>
    <w:pPr>
      <w:spacing w:before="0" w:after="0"/>
    </w:pPr>
    <w:rPr>
      <w:rFonts w:ascii="Times New Roman" w:hAnsi="Times New Roman"/>
      <w:color w:val="999999"/>
    </w:rPr>
  </w:style>
  <w:style w:type="paragraph" w:customStyle="1" w:styleId="Spacer">
    <w:name w:val="Spacer"/>
    <w:basedOn w:val="Normal"/>
    <w:rsid w:val="00BA794C"/>
    <w:rPr>
      <w:sz w:val="2"/>
      <w:szCs w:val="2"/>
    </w:rPr>
  </w:style>
  <w:style w:type="character" w:customStyle="1" w:styleId="Small">
    <w:name w:val="Small"/>
    <w:basedOn w:val="DefaultParagraphFont"/>
    <w:rsid w:val="00BA794C"/>
    <w:rPr>
      <w:sz w:val="16"/>
    </w:rPr>
  </w:style>
  <w:style w:type="paragraph" w:customStyle="1" w:styleId="WideTable">
    <w:name w:val="Wide Table"/>
    <w:basedOn w:val="Normal"/>
    <w:rsid w:val="00BA794C"/>
    <w:pPr>
      <w:ind w:left="-1418"/>
    </w:pPr>
    <w:rPr>
      <w:sz w:val="2"/>
      <w:szCs w:val="2"/>
    </w:rPr>
  </w:style>
  <w:style w:type="character" w:styleId="PageNumber">
    <w:name w:val="page number"/>
    <w:basedOn w:val="DefaultParagraphFont"/>
    <w:rsid w:val="00BA794C"/>
  </w:style>
  <w:style w:type="paragraph" w:styleId="Quote">
    <w:name w:val="Quote"/>
    <w:basedOn w:val="Heading1"/>
    <w:link w:val="QuoteChar"/>
    <w:qFormat/>
    <w:rsid w:val="00BA794C"/>
    <w:rPr>
      <w:b w:val="0"/>
      <w:sz w:val="72"/>
      <w:szCs w:val="72"/>
      <w:lang w:val="en-NZ"/>
    </w:rPr>
  </w:style>
  <w:style w:type="character" w:customStyle="1" w:styleId="QuoteChar">
    <w:name w:val="Quote Char"/>
    <w:basedOn w:val="DefaultParagraphFont"/>
    <w:link w:val="Quote"/>
    <w:rsid w:val="00BA79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94C"/>
    <w:pPr>
      <w:pageBreakBefore/>
    </w:pPr>
  </w:style>
  <w:style w:type="paragraph" w:customStyle="1" w:styleId="Border">
    <w:name w:val="Border"/>
    <w:basedOn w:val="Normal"/>
    <w:qFormat/>
    <w:rsid w:val="00BA79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94C"/>
    <w:rPr>
      <w:b/>
      <w:bCs/>
      <w:i/>
      <w:iCs/>
      <w:color w:val="auto"/>
    </w:rPr>
  </w:style>
  <w:style w:type="paragraph" w:styleId="IntenseQuote">
    <w:name w:val="Intense Quote"/>
    <w:basedOn w:val="Normal"/>
    <w:next w:val="Normal"/>
    <w:link w:val="IntenseQuoteChar"/>
    <w:uiPriority w:val="30"/>
    <w:qFormat/>
    <w:rsid w:val="00BA79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9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794C"/>
    <w:rPr>
      <w:smallCaps/>
      <w:color w:val="auto"/>
      <w:u w:val="single"/>
    </w:rPr>
  </w:style>
  <w:style w:type="character" w:styleId="IntenseReference">
    <w:name w:val="Intense Reference"/>
    <w:basedOn w:val="DefaultParagraphFont"/>
    <w:uiPriority w:val="32"/>
    <w:qFormat/>
    <w:rsid w:val="00BA794C"/>
    <w:rPr>
      <w:b/>
      <w:bCs/>
      <w:smallCaps/>
      <w:color w:val="auto"/>
      <w:spacing w:val="5"/>
      <w:u w:val="single"/>
    </w:rPr>
  </w:style>
  <w:style w:type="paragraph" w:customStyle="1" w:styleId="2ColumnHeading">
    <w:name w:val="2Column Heading"/>
    <w:basedOn w:val="BodyText"/>
    <w:qFormat/>
    <w:rsid w:val="00BA794C"/>
    <w:pPr>
      <w:spacing w:after="60"/>
      <w:ind w:left="-2268"/>
    </w:pPr>
    <w:rPr>
      <w:b/>
    </w:rPr>
  </w:style>
  <w:style w:type="paragraph" w:customStyle="1" w:styleId="Heading1TOC">
    <w:name w:val="Heading1 TOC"/>
    <w:basedOn w:val="Normal"/>
    <w:qFormat/>
    <w:rsid w:val="00BA794C"/>
    <w:pPr>
      <w:spacing w:before="240" w:after="120"/>
    </w:pPr>
    <w:rPr>
      <w:rFonts w:ascii="Times New Roman" w:hAnsi="Times New Roman"/>
      <w:b/>
      <w:sz w:val="32"/>
    </w:rPr>
  </w:style>
  <w:style w:type="paragraph" w:customStyle="1" w:styleId="Heading2TOC">
    <w:name w:val="Heading2 TOC"/>
    <w:basedOn w:val="Normal"/>
    <w:qFormat/>
    <w:rsid w:val="00BA794C"/>
    <w:pPr>
      <w:spacing w:before="240" w:after="60"/>
    </w:pPr>
    <w:rPr>
      <w:rFonts w:ascii="Times New Roman" w:hAnsi="Times New Roman"/>
      <w:b/>
      <w:sz w:val="28"/>
    </w:rPr>
  </w:style>
  <w:style w:type="character" w:customStyle="1" w:styleId="Underline">
    <w:name w:val="Underline"/>
    <w:basedOn w:val="DefaultParagraphFont"/>
    <w:qFormat/>
    <w:rsid w:val="00BA794C"/>
    <w:rPr>
      <w:u w:val="single"/>
    </w:rPr>
  </w:style>
  <w:style w:type="character" w:customStyle="1" w:styleId="BoldandItalics">
    <w:name w:val="Bold and Italics"/>
    <w:qFormat/>
    <w:rsid w:val="00BA794C"/>
    <w:rPr>
      <w:b/>
      <w:i/>
      <w:u w:val="none"/>
    </w:rPr>
  </w:style>
  <w:style w:type="paragraph" w:styleId="BalloonText">
    <w:name w:val="Balloon Text"/>
    <w:basedOn w:val="Normal"/>
    <w:link w:val="BalloonTextChar"/>
    <w:rsid w:val="00BA794C"/>
    <w:rPr>
      <w:rFonts w:ascii="Tahoma" w:hAnsi="Tahoma" w:cs="Tahoma"/>
      <w:sz w:val="16"/>
      <w:szCs w:val="16"/>
    </w:rPr>
  </w:style>
  <w:style w:type="character" w:customStyle="1" w:styleId="BalloonTextChar">
    <w:name w:val="Balloon Text Char"/>
    <w:basedOn w:val="DefaultParagraphFont"/>
    <w:link w:val="BalloonText"/>
    <w:rsid w:val="00BA79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79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79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794C"/>
    <w:rPr>
      <w:b/>
      <w:color w:val="660033"/>
      <w:spacing w:val="0"/>
    </w:rPr>
  </w:style>
  <w:style w:type="paragraph" w:customStyle="1" w:styleId="Nameditemlist">
    <w:name w:val="Named item list"/>
    <w:basedOn w:val="BodyText"/>
    <w:qFormat/>
    <w:rsid w:val="00BA794C"/>
    <w:pPr>
      <w:tabs>
        <w:tab w:val="left" w:pos="2835"/>
      </w:tabs>
      <w:ind w:left="2835" w:hanging="2835"/>
    </w:pPr>
  </w:style>
  <w:style w:type="paragraph" w:customStyle="1" w:styleId="BodyTextnopadding">
    <w:name w:val="Body Text no padding"/>
    <w:basedOn w:val="BodyText"/>
    <w:qFormat/>
    <w:rsid w:val="00BA794C"/>
    <w:pPr>
      <w:spacing w:before="0" w:after="0"/>
    </w:pPr>
  </w:style>
  <w:style w:type="paragraph" w:customStyle="1" w:styleId="BodyTextBold">
    <w:name w:val="Body Text Bold"/>
    <w:basedOn w:val="BodyText"/>
    <w:qFormat/>
    <w:rsid w:val="00BA794C"/>
    <w:rPr>
      <w:b/>
    </w:rPr>
  </w:style>
  <w:style w:type="character" w:styleId="Hyperlink">
    <w:name w:val="Hyperlink"/>
    <w:basedOn w:val="DefaultParagraphFont"/>
    <w:uiPriority w:val="99"/>
    <w:unhideWhenUsed/>
    <w:rsid w:val="003970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543</Words>
  <Characters>3154</Characters>
  <Application>Microsoft Office Word</Application>
  <DocSecurity>0</DocSecurity>
  <Lines>137</Lines>
  <Paragraphs>85</Paragraphs>
  <ScaleCrop>false</ScaleCrop>
  <Company>Author-it Software Corporation Ltd.</Company>
  <LinksUpToDate>false</LinksUpToDate>
  <CharactersWithSpaces>3612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DEFGEN007 Conduct risk assessment in a Defence environment</dc:title>
  <dc:subject>Approved</dc:subject>
  <dc:creator>Public Skills Australia</dc:creator>
  <cp:keywords>Release: 2</cp:keywords>
  <dc:description>Review Date: 12 April 2008</dc:description>
  <cp:lastModifiedBy>HSD_TPCMSd.prod</cp:lastModifiedBy>
  <cp:revision>3</cp:revision>
  <dcterms:created xsi:type="dcterms:W3CDTF">2024-11-07T12:16:00Z</dcterms:created>
  <dcterms:modified xsi:type="dcterms:W3CDTF">2024-11-07T12:16:00Z</dcterms:modified>
</cp:coreProperties>
</file>