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6D1C" w:rsidP="00F86D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DEFGEN007 Conduct risk assessment in a Defence environment</w:t>
      </w:r>
      <w:r>
        <w:fldChar w:fldCharType="end"/>
      </w:r>
    </w:p>
    <w:p w:rsidR="00F86D1C" w:rsidP="00F86D1C">
      <w:pPr>
        <w:pStyle w:val="Version"/>
        <w:sectPr w:rsidSect="00F61C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61C89" w:rsidP="00F61C89">
      <w:pPr>
        <w:pStyle w:val="SuperHeading"/>
      </w:pPr>
      <w:r w:rsidRPr="00F61C89">
        <w:t>Assessment Requirements for DEFGEN007 Conduct risk assessment in a Defence environment</w:t>
      </w:r>
    </w:p>
    <w:p w:rsidR="00000000" w:rsidRPr="00F61C89" w:rsidP="00F61C89">
      <w:pPr>
        <w:pStyle w:val="Heading1"/>
      </w:pPr>
      <w:bookmarkStart w:id="1" w:name="O_1145555"/>
      <w:bookmarkEnd w:id="1"/>
      <w:r w:rsidRPr="00F61C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1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C89">
            <w:pPr>
              <w:pStyle w:val="BodyText"/>
              <w:rPr>
                <w:lang w:val="en-NZ"/>
              </w:rPr>
            </w:pPr>
            <w:r w:rsidRPr="00F61C89">
              <w:t xml:space="preserve">Release 2.0. This is the second release of this unit of competency in the DEF Defence Training Package Release 4.0. Modifications have been made to Foundation Skills and Assessment Conditions. </w:t>
            </w:r>
          </w:p>
        </w:tc>
      </w:tr>
      <w:tr w:rsidTr="00F61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C89" w:rsidP="00F61C89">
            <w:pPr>
              <w:pStyle w:val="BodyText"/>
            </w:pPr>
            <w:r w:rsidRPr="00F61C89">
              <w:t>Release 1.0. These Assessment Requirements were released in D</w:t>
            </w:r>
            <w:r w:rsidRPr="00F61C89">
              <w:t>EF Defence Training Package release 1.0 and meet the Standards for Training Packages.</w:t>
            </w:r>
          </w:p>
          <w:p w:rsidR="00000000" w:rsidRPr="00F61C89" w:rsidP="00F61C89">
            <w:pPr>
              <w:pStyle w:val="BodyText"/>
            </w:pPr>
            <w:r w:rsidRPr="00F61C89">
              <w:t>Assessment Requirements created drawing upon specified assessment information from superseded unit.</w:t>
            </w:r>
          </w:p>
        </w:tc>
      </w:tr>
    </w:tbl>
    <w:p w:rsidR="00000000" w:rsidRPr="00F61C89" w:rsidP="00F61C89">
      <w:pPr>
        <w:pStyle w:val="NoPaddingFontSize1"/>
      </w:pPr>
    </w:p>
    <w:p w:rsidR="00000000" w:rsidRPr="00F61C89" w:rsidP="00F61C89">
      <w:pPr>
        <w:pStyle w:val="AllowPageBreak"/>
      </w:pPr>
    </w:p>
    <w:p w:rsidR="00000000" w:rsidRPr="00F61C89" w:rsidP="00F61C89">
      <w:pPr>
        <w:pStyle w:val="Heading1"/>
      </w:pPr>
      <w:bookmarkStart w:id="2" w:name="O_1145554"/>
      <w:bookmarkEnd w:id="2"/>
      <w:r w:rsidRPr="00F61C8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1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C89">
            <w:pPr>
              <w:pStyle w:val="BodyText"/>
              <w:rPr>
                <w:lang w:val="en-NZ"/>
              </w:rPr>
            </w:pPr>
            <w:r w:rsidRPr="00F61C89">
              <w:t>Evidence required to demonst</w:t>
            </w:r>
            <w:r w:rsidRPr="00F61C89">
              <w:t>rate competence in this unit must be relevant to and satisfy all of the requirements of the elements and performance criteria on at least one occasion and includes:</w:t>
            </w:r>
          </w:p>
        </w:tc>
      </w:tr>
      <w:tr w:rsidTr="00F61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C89" w:rsidP="00F61C89">
            <w:pPr>
              <w:pStyle w:val="ListBullet"/>
            </w:pPr>
            <w:r w:rsidRPr="00F61C89">
              <w:t>reading and complying with the organisation’s plans, policies and procedures</w:t>
            </w:r>
          </w:p>
          <w:p w:rsidR="00000000" w:rsidRPr="00F61C89" w:rsidP="00F61C89">
            <w:pPr>
              <w:pStyle w:val="ListBullet"/>
            </w:pPr>
            <w:r w:rsidRPr="00F61C89">
              <w:t>evaluating a</w:t>
            </w:r>
            <w:r w:rsidRPr="00F61C89">
              <w:t xml:space="preserve"> situation by listening, observing and clarifying information with supervisor</w:t>
            </w:r>
          </w:p>
          <w:p w:rsidR="00000000" w:rsidRPr="00F61C89" w:rsidP="00F61C89">
            <w:pPr>
              <w:pStyle w:val="ListBullet"/>
            </w:pPr>
            <w:r w:rsidRPr="00F61C89">
              <w:t>making notes of observations</w:t>
            </w:r>
          </w:p>
          <w:p w:rsidR="00000000" w:rsidRPr="00F61C89" w:rsidP="00F61C89">
            <w:pPr>
              <w:pStyle w:val="ListBullet"/>
            </w:pPr>
            <w:r w:rsidRPr="00F61C89">
              <w:t>providing and receiving feedback in a constructive manner</w:t>
            </w:r>
          </w:p>
          <w:p w:rsidR="00000000" w:rsidRPr="00F61C89" w:rsidP="00F61C89">
            <w:pPr>
              <w:pStyle w:val="ListBullet"/>
            </w:pPr>
            <w:r w:rsidRPr="00F61C89">
              <w:t>using problem solving skills for a defined range of problems</w:t>
            </w:r>
          </w:p>
          <w:p w:rsidR="00000000" w:rsidRPr="00F61C89" w:rsidP="00F61C89">
            <w:pPr>
              <w:pStyle w:val="ListBullet"/>
            </w:pPr>
            <w:r w:rsidRPr="00F61C89">
              <w:t>presenting mathematical ideas in appropriate format</w:t>
            </w:r>
          </w:p>
          <w:p w:rsidR="00000000" w:rsidRPr="00F61C89" w:rsidP="00F61C89">
            <w:pPr>
              <w:pStyle w:val="ListBullet"/>
            </w:pPr>
            <w:r w:rsidRPr="00F61C89">
              <w:t>defining and identifying risk language, definitions and terminology</w:t>
            </w:r>
          </w:p>
          <w:p w:rsidR="00000000" w:rsidRPr="00F61C89" w:rsidP="00F61C89">
            <w:pPr>
              <w:pStyle w:val="ListBullet"/>
            </w:pPr>
            <w:r w:rsidRPr="00F61C89">
              <w:t>analysing risks using the methodology and procedures approved by the organisation.</w:t>
            </w:r>
          </w:p>
        </w:tc>
      </w:tr>
    </w:tbl>
    <w:p w:rsidR="00000000" w:rsidRPr="00F61C89" w:rsidP="00F61C89">
      <w:pPr>
        <w:pStyle w:val="NoPaddingFontSize1"/>
      </w:pPr>
    </w:p>
    <w:p w:rsidR="00000000" w:rsidRPr="00F61C89" w:rsidP="00F61C89">
      <w:pPr>
        <w:pStyle w:val="AllowPageBreak"/>
      </w:pPr>
    </w:p>
    <w:p w:rsidR="00000000" w:rsidRPr="00F61C89" w:rsidP="00F61C89">
      <w:pPr>
        <w:pStyle w:val="Heading1"/>
      </w:pPr>
      <w:bookmarkStart w:id="3" w:name="O_1145553"/>
      <w:bookmarkEnd w:id="3"/>
      <w:r w:rsidRPr="00F61C8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1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C89">
            <w:pPr>
              <w:pStyle w:val="BodyText"/>
              <w:rPr>
                <w:lang w:val="en-NZ"/>
              </w:rPr>
            </w:pPr>
            <w:r w:rsidRPr="00F61C89">
              <w:t>Evidence requ</w:t>
            </w:r>
            <w:r w:rsidRPr="00F61C89">
              <w:t>ired to demonstrate competence in this unit must be relevant to and satisfy all of the requirements of the elements and performance criteria and include knowledge of:</w:t>
            </w:r>
          </w:p>
        </w:tc>
      </w:tr>
      <w:tr w:rsidTr="00F61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C89" w:rsidP="00F61C89">
            <w:pPr>
              <w:pStyle w:val="ListBullet"/>
            </w:pPr>
            <w:r w:rsidRPr="00F61C89">
              <w:t>organisational policies, procedures and guidelines</w:t>
            </w:r>
          </w:p>
          <w:p w:rsidR="00000000" w:rsidRPr="00F61C89" w:rsidP="00F61C89">
            <w:pPr>
              <w:pStyle w:val="ListBullet"/>
            </w:pPr>
            <w:r w:rsidRPr="00F61C89">
              <w:t>aims and objectives of the task</w:t>
            </w:r>
          </w:p>
          <w:p w:rsidR="00000000" w:rsidRPr="00F61C89" w:rsidP="00F61C89">
            <w:pPr>
              <w:pStyle w:val="ListBullet"/>
            </w:pPr>
            <w:r w:rsidRPr="00F61C89">
              <w:t>risk</w:t>
            </w:r>
            <w:r w:rsidRPr="00F61C89">
              <w:t xml:space="preserve"> management terminology and language in accordance with relevant standards</w:t>
            </w:r>
          </w:p>
          <w:p w:rsidR="00000000" w:rsidRPr="00F61C89" w:rsidP="00F61C89">
            <w:pPr>
              <w:pStyle w:val="ListBullet"/>
            </w:pPr>
            <w:r w:rsidRPr="00F61C89">
              <w:t>techniques/methods used to identify or analyse information</w:t>
            </w:r>
          </w:p>
          <w:p w:rsidR="00000000" w:rsidRPr="00F61C89" w:rsidP="00F61C89">
            <w:pPr>
              <w:pStyle w:val="ListBullet"/>
            </w:pPr>
            <w:r w:rsidRPr="00F61C89">
              <w:t>specified methods or tools endorsed by an organisation and provided for use in the identification and analysis of risk.</w:t>
            </w:r>
          </w:p>
        </w:tc>
      </w:tr>
    </w:tbl>
    <w:p w:rsidR="00000000" w:rsidRPr="00F61C89" w:rsidP="00F61C89">
      <w:pPr>
        <w:pStyle w:val="NoPaddingFontSize1"/>
      </w:pPr>
    </w:p>
    <w:p w:rsidR="00000000" w:rsidRPr="00F61C89" w:rsidP="00F61C89">
      <w:pPr>
        <w:pStyle w:val="AllowPageBreak"/>
      </w:pPr>
    </w:p>
    <w:p w:rsidR="00000000" w:rsidRPr="00F61C89" w:rsidP="00F61C89">
      <w:pPr>
        <w:pStyle w:val="Heading1"/>
      </w:pPr>
      <w:bookmarkStart w:id="4" w:name="O_1145552"/>
      <w:bookmarkEnd w:id="4"/>
      <w:r w:rsidRPr="00F61C8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1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C89" w:rsidP="00F61C89">
            <w:pPr>
              <w:pStyle w:val="BodyText"/>
            </w:pPr>
            <w:r w:rsidRPr="00F61C89">
              <w:t xml:space="preserve">Assessors must hold credentials specified within the Standards for Registered Training </w:t>
            </w:r>
            <w:r w:rsidRPr="00F61C89">
              <w:t>Organisations current at the time of assessment.</w:t>
            </w:r>
          </w:p>
          <w:p w:rsidR="00000000" w:rsidRPr="00F61C89" w:rsidP="00F61C89">
            <w:pPr>
              <w:pStyle w:val="BodyText"/>
            </w:pPr>
            <w:r w:rsidRPr="00F61C89">
              <w:t xml:space="preserve">Assessment must satisfy the Principles of Assessment and Rules of Evidence and </w:t>
            </w:r>
            <w:r w:rsidRPr="00F61C89">
              <w:t>all regulatory requirements included within the Standards for Registered Training Organisations current at the time of assessment.</w:t>
            </w:r>
          </w:p>
          <w:p w:rsidR="00000000" w:rsidRPr="00F61C89" w:rsidP="00F61C89">
            <w:pPr>
              <w:pStyle w:val="BodyText"/>
            </w:pPr>
            <w:r w:rsidRPr="00F61C89">
              <w:t xml:space="preserve">Assessment must occur in workplace operational situations. Where this is not appropriate, assessment must occur in simulated </w:t>
            </w:r>
            <w:r w:rsidRPr="00F61C89">
              <w:t>workplace operational situations that reflect workplace conditions.</w:t>
            </w:r>
          </w:p>
          <w:p w:rsidR="00000000" w:rsidRPr="00F61C89" w:rsidP="00F61C89">
            <w:pPr>
              <w:pStyle w:val="BodyText"/>
            </w:pPr>
            <w:r w:rsidRPr="00F61C8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61C89" w:rsidP="00F61C89">
            <w:pPr>
              <w:pStyle w:val="BodyText"/>
            </w:pPr>
            <w:r w:rsidRPr="00F61C89">
              <w:t>Resources for assess</w:t>
            </w:r>
            <w:r w:rsidRPr="00F61C89">
              <w:t>ment must include access to:</w:t>
            </w:r>
          </w:p>
          <w:p w:rsidR="00000000" w:rsidRPr="00F61C89" w:rsidP="00F61C89">
            <w:pPr>
              <w:pStyle w:val="ListBullet"/>
            </w:pPr>
            <w:r w:rsidRPr="00F61C89">
              <w:t>a range of relevant exercises, case studies and/or simulations</w:t>
            </w:r>
          </w:p>
          <w:p w:rsidR="00000000" w:rsidRPr="00F61C89" w:rsidP="00F61C89">
            <w:pPr>
              <w:pStyle w:val="ListBullet"/>
            </w:pPr>
            <w:r w:rsidRPr="00F61C89">
              <w:t>acceptable means of simulation assessment</w:t>
            </w:r>
          </w:p>
          <w:p w:rsidR="00000000" w:rsidRPr="00F61C89" w:rsidP="00F61C89">
            <w:pPr>
              <w:pStyle w:val="ListBullet"/>
            </w:pPr>
            <w:r w:rsidRPr="00F61C89">
              <w:t>applicable documentation, including workplace procedures, regulations, codes of practice and operation manuals</w:t>
            </w:r>
          </w:p>
          <w:p w:rsidR="00000000" w:rsidRPr="00F61C89" w:rsidP="00F61C89">
            <w:pPr>
              <w:pStyle w:val="ListBullet"/>
            </w:pPr>
            <w:r w:rsidRPr="00F61C89">
              <w:t>relevant m</w:t>
            </w:r>
            <w:r w:rsidRPr="00F61C89">
              <w:t>aterials, tools, equipment and PPE currently used in industry.</w:t>
            </w:r>
          </w:p>
        </w:tc>
      </w:tr>
    </w:tbl>
    <w:p w:rsidR="00000000" w:rsidRPr="00F61C89" w:rsidP="00F61C89">
      <w:pPr>
        <w:pStyle w:val="NoPaddingFontSize1"/>
      </w:pPr>
    </w:p>
    <w:p w:rsidR="00000000" w:rsidRPr="00F61C89" w:rsidP="00F61C89">
      <w:pPr>
        <w:pStyle w:val="AllowPageBreak"/>
      </w:pPr>
    </w:p>
    <w:p w:rsidR="00000000" w:rsidRPr="00F61C89" w:rsidP="00F61C89">
      <w:pPr>
        <w:pStyle w:val="Heading1"/>
      </w:pPr>
      <w:bookmarkStart w:id="5" w:name="O_1145564"/>
      <w:bookmarkEnd w:id="5"/>
      <w:r w:rsidRPr="00F61C89">
        <w:t>Links</w:t>
      </w:r>
    </w:p>
    <w:p w:rsidR="00000000" w:rsidRPr="00F61C89" w:rsidP="00F86D1C">
      <w:pPr>
        <w:pStyle w:val="BodyText"/>
      </w:pPr>
      <w:r w:rsidRPr="00F61C89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76A4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61C89" w:rsidP="00F61C89"/>
    <w:sectPr w:rsidSect="00F61C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C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C89" w:rsidRPr="00F86D1C" w:rsidP="00F86D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C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D1C" w:rsidP="00F61C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6D1C" w:rsidP="00F61C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86D1C" w:rsidP="00F61C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C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D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1C89" w:rsidRPr="00F86D1C" w:rsidP="00F86D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C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D1C" w:rsidRPr="002D2AF8" w:rsidP="00F61C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DEFGEN007 Conduct risk assessment in a Defence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86D1C" w:rsidP="00F61C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4027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E063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C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1C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1C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1C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1C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1C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1C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1C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1C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1C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1C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1C89"/>
  </w:style>
  <w:style w:type="character" w:customStyle="1" w:styleId="Heading1Char">
    <w:name w:val="Heading 1 Char"/>
    <w:basedOn w:val="DefaultParagraphFont"/>
    <w:link w:val="Heading1"/>
    <w:rsid w:val="00F61C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1C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1C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1C8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61C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1C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61C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1C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1C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1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1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1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1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1C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1C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1C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1C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1C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1C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1C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1C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1C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1C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1C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1C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1C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1C89"/>
    <w:rPr>
      <w:b/>
      <w:spacing w:val="0"/>
    </w:rPr>
  </w:style>
  <w:style w:type="paragraph" w:customStyle="1" w:styleId="SuperTitle">
    <w:name w:val="SuperTitle"/>
    <w:basedOn w:val="Title"/>
    <w:rsid w:val="00F61C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1C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1C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1C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1C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1C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1C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1C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1C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1C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1C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1C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1C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1C89"/>
    <w:rPr>
      <w:i/>
    </w:rPr>
  </w:style>
  <w:style w:type="paragraph" w:styleId="Caption">
    <w:name w:val="caption"/>
    <w:basedOn w:val="BodyText"/>
    <w:next w:val="Normal"/>
    <w:qFormat/>
    <w:rsid w:val="00F61C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1C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1C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1C89"/>
  </w:style>
  <w:style w:type="paragraph" w:styleId="TableofFigures">
    <w:name w:val="table of figures"/>
    <w:basedOn w:val="Normal"/>
    <w:next w:val="Normal"/>
    <w:semiHidden/>
    <w:rsid w:val="00F61C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1C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1C89"/>
    <w:rPr>
      <w:rFonts w:ascii="Wingdings" w:hAnsi="Wingdings"/>
    </w:rPr>
  </w:style>
  <w:style w:type="paragraph" w:customStyle="1" w:styleId="TableHeading">
    <w:name w:val="Table Heading"/>
    <w:basedOn w:val="HeadingBase"/>
    <w:rsid w:val="00F61C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1C89"/>
    <w:rPr>
      <w:color w:val="0033CC"/>
      <w:u w:val="none"/>
    </w:rPr>
  </w:style>
  <w:style w:type="paragraph" w:customStyle="1" w:styleId="BodyTextRight">
    <w:name w:val="Body Text Right"/>
    <w:basedOn w:val="BodyText"/>
    <w:rsid w:val="00F61C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1C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1C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1C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1C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1C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1C89"/>
    <w:rPr>
      <w:sz w:val="32"/>
    </w:rPr>
  </w:style>
  <w:style w:type="paragraph" w:customStyle="1" w:styleId="HeadingProcedure">
    <w:name w:val="Heading Procedure"/>
    <w:basedOn w:val="HeadingBase"/>
    <w:next w:val="Normal"/>
    <w:rsid w:val="00F61C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1C89"/>
    <w:pPr>
      <w:spacing w:before="60" w:after="60"/>
    </w:pPr>
  </w:style>
  <w:style w:type="paragraph" w:styleId="ListContinue">
    <w:name w:val="List Continue"/>
    <w:basedOn w:val="List"/>
    <w:rsid w:val="00F61C89"/>
    <w:pPr>
      <w:ind w:firstLine="0"/>
    </w:pPr>
  </w:style>
  <w:style w:type="paragraph" w:customStyle="1" w:styleId="ListNote">
    <w:name w:val="List Note"/>
    <w:basedOn w:val="List"/>
    <w:rsid w:val="00F61C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1C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1C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1C89"/>
    <w:rPr>
      <w:rFonts w:ascii="Courier New" w:hAnsi="Courier New"/>
    </w:rPr>
  </w:style>
  <w:style w:type="paragraph" w:customStyle="1" w:styleId="NoteBullet">
    <w:name w:val="Note Bullet"/>
    <w:basedOn w:val="Note"/>
    <w:rsid w:val="00F61C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1C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1C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1C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1C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1C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1C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1C89"/>
    <w:rPr>
      <w:b/>
      <w:smallCaps/>
    </w:rPr>
  </w:style>
  <w:style w:type="paragraph" w:customStyle="1" w:styleId="TableListNumber">
    <w:name w:val="Table List Number"/>
    <w:basedOn w:val="ListNumber"/>
    <w:rsid w:val="00F61C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1C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1C89"/>
    <w:pPr>
      <w:numPr>
        <w:numId w:val="8"/>
      </w:numPr>
    </w:pPr>
  </w:style>
  <w:style w:type="paragraph" w:customStyle="1" w:styleId="ListAlpha2">
    <w:name w:val="List Alpha 2"/>
    <w:basedOn w:val="List2"/>
    <w:rsid w:val="00F61C89"/>
    <w:pPr>
      <w:numPr>
        <w:numId w:val="7"/>
      </w:numPr>
    </w:pPr>
  </w:style>
  <w:style w:type="paragraph" w:styleId="List2">
    <w:name w:val="List 2"/>
    <w:basedOn w:val="BodyText"/>
    <w:rsid w:val="00F61C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1C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1C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1C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1C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1C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1C89"/>
    <w:pPr>
      <w:numPr>
        <w:numId w:val="3"/>
      </w:numPr>
    </w:pPr>
  </w:style>
  <w:style w:type="paragraph" w:styleId="ListContinue2">
    <w:name w:val="List Continue 2"/>
    <w:basedOn w:val="List2"/>
    <w:rsid w:val="00F61C89"/>
    <w:pPr>
      <w:ind w:firstLine="0"/>
    </w:pPr>
  </w:style>
  <w:style w:type="paragraph" w:styleId="ListContinue3">
    <w:name w:val="List Continue 3"/>
    <w:basedOn w:val="List3"/>
    <w:rsid w:val="00F61C89"/>
    <w:pPr>
      <w:ind w:left="1021" w:firstLine="0"/>
    </w:pPr>
  </w:style>
  <w:style w:type="paragraph" w:styleId="ListContinue4">
    <w:name w:val="List Continue 4"/>
    <w:basedOn w:val="List4"/>
    <w:rsid w:val="00F61C89"/>
    <w:pPr>
      <w:ind w:firstLine="0"/>
    </w:pPr>
  </w:style>
  <w:style w:type="paragraph" w:styleId="ListContinue5">
    <w:name w:val="List Continue 5"/>
    <w:basedOn w:val="List5"/>
    <w:rsid w:val="00F61C89"/>
    <w:pPr>
      <w:ind w:firstLine="0"/>
    </w:pPr>
  </w:style>
  <w:style w:type="paragraph" w:styleId="ListNumber3">
    <w:name w:val="List Number 3"/>
    <w:basedOn w:val="List3"/>
    <w:rsid w:val="00F61C89"/>
    <w:pPr>
      <w:numPr>
        <w:numId w:val="4"/>
      </w:numPr>
    </w:pPr>
  </w:style>
  <w:style w:type="paragraph" w:styleId="ListNumber4">
    <w:name w:val="List Number 4"/>
    <w:basedOn w:val="List4"/>
    <w:rsid w:val="00F61C89"/>
    <w:pPr>
      <w:numPr>
        <w:numId w:val="5"/>
      </w:numPr>
    </w:pPr>
  </w:style>
  <w:style w:type="paragraph" w:styleId="ListNumber5">
    <w:name w:val="List Number 5"/>
    <w:basedOn w:val="List5"/>
    <w:rsid w:val="00F61C89"/>
    <w:pPr>
      <w:numPr>
        <w:numId w:val="6"/>
      </w:numPr>
    </w:pPr>
  </w:style>
  <w:style w:type="paragraph" w:styleId="BlockText">
    <w:name w:val="Block Text"/>
    <w:basedOn w:val="Normal"/>
    <w:rsid w:val="00F61C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1C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1C89"/>
    <w:rPr>
      <w:sz w:val="16"/>
      <w:vertAlign w:val="superscript"/>
    </w:rPr>
  </w:style>
  <w:style w:type="character" w:customStyle="1" w:styleId="Symbols">
    <w:name w:val="Symbols"/>
    <w:basedOn w:val="DefaultParagraphFont"/>
    <w:rsid w:val="00F61C89"/>
    <w:rPr>
      <w:rFonts w:ascii="Symbol" w:hAnsi="Symbol"/>
    </w:rPr>
  </w:style>
  <w:style w:type="character" w:customStyle="1" w:styleId="MenuOptions">
    <w:name w:val="Menu Options"/>
    <w:basedOn w:val="DefaultParagraphFont"/>
    <w:rsid w:val="00F61C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1C89"/>
    <w:rPr>
      <w:b/>
    </w:rPr>
  </w:style>
  <w:style w:type="character" w:customStyle="1" w:styleId="Underlined">
    <w:name w:val="Underlined"/>
    <w:basedOn w:val="DefaultParagraphFont"/>
    <w:rsid w:val="00F61C89"/>
    <w:rPr>
      <w:u w:val="single"/>
    </w:rPr>
  </w:style>
  <w:style w:type="paragraph" w:customStyle="1" w:styleId="TableBodyTextRight">
    <w:name w:val="Table Body Text Right"/>
    <w:basedOn w:val="TableBodyText"/>
    <w:rsid w:val="00F61C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1C89"/>
    <w:rPr>
      <w:sz w:val="18"/>
    </w:rPr>
  </w:style>
  <w:style w:type="paragraph" w:customStyle="1" w:styleId="BodySmallRight">
    <w:name w:val="Body Small Right"/>
    <w:basedOn w:val="BodyTextRight"/>
    <w:rsid w:val="00F61C89"/>
    <w:rPr>
      <w:sz w:val="18"/>
      <w:szCs w:val="18"/>
    </w:rPr>
  </w:style>
  <w:style w:type="paragraph" w:customStyle="1" w:styleId="MarginEdition">
    <w:name w:val="Margin Edition"/>
    <w:basedOn w:val="MarginNote"/>
    <w:rsid w:val="00F61C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1C89"/>
    <w:rPr>
      <w:sz w:val="2"/>
      <w:szCs w:val="2"/>
    </w:rPr>
  </w:style>
  <w:style w:type="character" w:customStyle="1" w:styleId="Small">
    <w:name w:val="Small"/>
    <w:basedOn w:val="DefaultParagraphFont"/>
    <w:rsid w:val="00F61C89"/>
    <w:rPr>
      <w:sz w:val="16"/>
    </w:rPr>
  </w:style>
  <w:style w:type="paragraph" w:customStyle="1" w:styleId="WideTable">
    <w:name w:val="Wide Table"/>
    <w:basedOn w:val="Normal"/>
    <w:rsid w:val="00F61C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1C89"/>
  </w:style>
  <w:style w:type="paragraph" w:styleId="Quote">
    <w:name w:val="Quote"/>
    <w:basedOn w:val="Heading1"/>
    <w:link w:val="QuoteChar"/>
    <w:qFormat/>
    <w:rsid w:val="00F61C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1C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1C89"/>
    <w:pPr>
      <w:pageBreakBefore/>
    </w:pPr>
  </w:style>
  <w:style w:type="paragraph" w:customStyle="1" w:styleId="Border">
    <w:name w:val="Border"/>
    <w:basedOn w:val="Normal"/>
    <w:qFormat/>
    <w:rsid w:val="00F61C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1C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C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C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1C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1C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1C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1C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1C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1C89"/>
    <w:rPr>
      <w:u w:val="single"/>
    </w:rPr>
  </w:style>
  <w:style w:type="character" w:customStyle="1" w:styleId="BoldandItalics">
    <w:name w:val="Bold and Italics"/>
    <w:qFormat/>
    <w:rsid w:val="00F61C89"/>
    <w:rPr>
      <w:b/>
      <w:i/>
      <w:u w:val="none"/>
    </w:rPr>
  </w:style>
  <w:style w:type="paragraph" w:styleId="BalloonText">
    <w:name w:val="Balloon Text"/>
    <w:basedOn w:val="Normal"/>
    <w:link w:val="BalloonTextChar"/>
    <w:rsid w:val="00F61C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1C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1C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1C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1C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1C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1C89"/>
    <w:pPr>
      <w:spacing w:before="0" w:after="0"/>
    </w:pPr>
  </w:style>
  <w:style w:type="paragraph" w:customStyle="1" w:styleId="BodyTextBold">
    <w:name w:val="Body Text Bold"/>
    <w:basedOn w:val="BodyText"/>
    <w:qFormat/>
    <w:rsid w:val="00F61C89"/>
    <w:rPr>
      <w:b/>
    </w:rPr>
  </w:style>
  <w:style w:type="character" w:styleId="Hyperlink">
    <w:name w:val="Hyperlink"/>
    <w:basedOn w:val="DefaultParagraphFont"/>
    <w:uiPriority w:val="99"/>
    <w:unhideWhenUsed/>
    <w:rsid w:val="00F86D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440</Words>
  <Characters>2884</Characters>
  <Application>Microsoft Office Word</Application>
  <DocSecurity>0</DocSecurity>
  <Lines>67</Lines>
  <Paragraphs>43</Paragraphs>
  <ScaleCrop>false</ScaleCrop>
  <Company>Author-it Software Corporation Ltd.</Company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DEFGEN007 Conduct risk assessment in a Defence environment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2024-11-07T12:08:00Z</dcterms:created>
  <dcterms:modified xsi:type="dcterms:W3CDTF">2024-11-07T12:08:00Z</dcterms:modified>
</cp:coreProperties>
</file>