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944" w:rsidP="000C49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DEFFOR020 Inspect, maintain and test digital forensic equipment</w:t>
      </w:r>
      <w:r>
        <w:fldChar w:fldCharType="end"/>
      </w:r>
    </w:p>
    <w:p w:rsidR="000C4944" w:rsidP="000C4944">
      <w:pPr>
        <w:pStyle w:val="Version"/>
        <w:sectPr w:rsidSect="00CB39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9DE" w:rsidP="00CB39DE">
      <w:pPr>
        <w:pStyle w:val="SuperHeading"/>
      </w:pPr>
      <w:r w:rsidRPr="00CB39DE">
        <w:t>DEFFOR020 Inspect, maintain and test digital forensic equipment</w:t>
      </w:r>
    </w:p>
    <w:p w:rsidR="00000000" w:rsidRPr="00CB39DE" w:rsidP="00CB39DE">
      <w:pPr>
        <w:pStyle w:val="Heading1"/>
      </w:pPr>
      <w:bookmarkStart w:id="1" w:name="O_1238734"/>
      <w:bookmarkEnd w:id="1"/>
      <w:r w:rsidRPr="00CB39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t>Release 1. This is the first release of this unit of competency in the DEF Defence Training Package.</w:t>
            </w:r>
          </w:p>
        </w:tc>
      </w:tr>
    </w:tbl>
    <w:p w:rsidR="00000000" w:rsidRPr="00CB39DE" w:rsidP="00CB39DE">
      <w:pPr>
        <w:pStyle w:val="NoPaddingFontSize1"/>
      </w:pPr>
    </w:p>
    <w:p w:rsidR="00000000" w:rsidRPr="00CB39DE" w:rsidP="00CB39DE">
      <w:pPr>
        <w:pStyle w:val="AllowPageBreak"/>
      </w:pPr>
    </w:p>
    <w:p w:rsidR="00000000" w:rsidRPr="00CB39DE" w:rsidP="00CB39DE">
      <w:pPr>
        <w:pStyle w:val="Heading1"/>
      </w:pPr>
      <w:bookmarkStart w:id="2" w:name="O_1238735"/>
      <w:bookmarkEnd w:id="2"/>
      <w:r w:rsidRPr="00CB39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t>This unit describes the skills and knowledge required to inspect, test and maintain digital forensic equipment.</w:t>
            </w:r>
          </w:p>
          <w:p w:rsidR="00000000" w:rsidRPr="00CB39DE" w:rsidP="00CB39DE">
            <w:pPr>
              <w:pStyle w:val="BodyText"/>
            </w:pPr>
            <w:r w:rsidRPr="00CB39DE">
              <w:t>This unit applies to those working in the gathering and analysis of digital information.</w:t>
            </w:r>
          </w:p>
          <w:p w:rsidR="00000000" w:rsidRPr="00CB39DE" w:rsidP="00CB39DE">
            <w:pPr>
              <w:pStyle w:val="BodyText"/>
            </w:pPr>
            <w:r w:rsidRPr="00CB39DE">
              <w:t>The skills and knowledge described in this unit must be</w:t>
            </w:r>
            <w:r w:rsidRPr="00CB39DE">
              <w:t xml:space="preserve"> applied within the legislative, regulatory and policy environment in which they are carried out. Organisational policies and procedures must be consulted and adhered to.</w:t>
            </w:r>
          </w:p>
          <w:p w:rsidR="00000000" w:rsidRPr="00CB39DE" w:rsidP="00CB39DE">
            <w:pPr>
              <w:pStyle w:val="BodyText"/>
            </w:pPr>
            <w:r w:rsidRPr="00CB39DE">
              <w:t>Those undertaking this unit would work independently or as part of a team, under indi</w:t>
            </w:r>
            <w:r w:rsidRPr="00CB39DE">
              <w:t>rect supervision, while performing complex tasks in a broad range of contexts. They must be able to use discretion and judgement and take responsibility for the quality of their outputs.</w:t>
            </w:r>
          </w:p>
          <w:p w:rsidR="00000000" w:rsidRPr="00CB39DE" w:rsidP="00CB39DE">
            <w:pPr>
              <w:pStyle w:val="BodyText"/>
            </w:pPr>
            <w:r w:rsidRPr="00CB39DE">
              <w:t>No licensing, legislative or certification requirements apply to unit</w:t>
            </w:r>
            <w:r w:rsidRPr="00CB39DE">
              <w:t xml:space="preserve"> at the time of publication.</w:t>
            </w:r>
          </w:p>
        </w:tc>
      </w:tr>
    </w:tbl>
    <w:p w:rsidR="00000000" w:rsidRPr="00CB39DE" w:rsidP="00CB39DE">
      <w:pPr>
        <w:pStyle w:val="NoPaddingFontSize1"/>
      </w:pPr>
    </w:p>
    <w:p w:rsidR="00000000" w:rsidRPr="00CB39DE" w:rsidP="00CB39DE">
      <w:pPr>
        <w:pStyle w:val="AllowPageBreak"/>
      </w:pPr>
    </w:p>
    <w:p w:rsidR="00000000" w:rsidRPr="00CB39DE" w:rsidP="00CB39DE">
      <w:pPr>
        <w:pStyle w:val="Heading1"/>
      </w:pPr>
      <w:bookmarkStart w:id="3" w:name="O_1238736"/>
      <w:bookmarkEnd w:id="3"/>
      <w:r w:rsidRPr="00CB39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t>Not applicable.</w:t>
            </w:r>
          </w:p>
        </w:tc>
      </w:tr>
    </w:tbl>
    <w:p w:rsidR="00000000" w:rsidRPr="00CB39DE" w:rsidP="00CB39DE">
      <w:pPr>
        <w:pStyle w:val="NoPaddingFontSize1"/>
      </w:pPr>
    </w:p>
    <w:p w:rsidR="00000000" w:rsidRPr="00CB39DE" w:rsidP="00CB39DE">
      <w:pPr>
        <w:pStyle w:val="AllowPageBreak"/>
      </w:pPr>
    </w:p>
    <w:p w:rsidR="00000000" w:rsidRPr="00CB39DE" w:rsidP="00CB39DE">
      <w:pPr>
        <w:pStyle w:val="Heading1"/>
      </w:pPr>
      <w:bookmarkStart w:id="4" w:name="O_1238737"/>
      <w:bookmarkEnd w:id="4"/>
      <w:r w:rsidRPr="00CB39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t>Digital Forensics.</w:t>
            </w:r>
          </w:p>
        </w:tc>
      </w:tr>
    </w:tbl>
    <w:p w:rsidR="00000000" w:rsidRPr="00CB39DE" w:rsidP="00CB39DE">
      <w:pPr>
        <w:pStyle w:val="NoPaddingFontSize1"/>
      </w:pPr>
    </w:p>
    <w:p w:rsidR="00000000" w:rsidRPr="00CB39DE" w:rsidP="00CB39DE">
      <w:pPr>
        <w:pStyle w:val="AllowPageBreak"/>
      </w:pPr>
    </w:p>
    <w:p w:rsidR="00000000" w:rsidRPr="00CB39DE" w:rsidP="00CB39DE">
      <w:pPr>
        <w:pStyle w:val="Heading1"/>
      </w:pPr>
      <w:bookmarkStart w:id="5" w:name="O_1238738"/>
      <w:bookmarkEnd w:id="5"/>
      <w:r w:rsidRPr="00CB39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t>Not applicable.</w:t>
            </w:r>
          </w:p>
        </w:tc>
      </w:tr>
    </w:tbl>
    <w:p w:rsidR="00000000" w:rsidRPr="00CB39DE" w:rsidP="00CB39DE">
      <w:pPr>
        <w:pStyle w:val="NoPaddingFontSize1"/>
      </w:pPr>
    </w:p>
    <w:p w:rsidR="00000000" w:rsidRPr="00CB39DE" w:rsidP="00CB39DE">
      <w:pPr>
        <w:pStyle w:val="AllowPageBreak"/>
      </w:pPr>
    </w:p>
    <w:p w:rsidR="00000000" w:rsidRPr="00CB39DE" w:rsidP="00CB39DE">
      <w:pPr>
        <w:pStyle w:val="Heading1"/>
      </w:pPr>
      <w:bookmarkStart w:id="6" w:name="O_1238739"/>
      <w:bookmarkEnd w:id="6"/>
      <w:r w:rsidRPr="00CB39D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697"/>
        <w:gridCol w:w="5544"/>
      </w:tblGrid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rPr>
                <w:rStyle w:val="SpecialBold"/>
              </w:rPr>
              <w:t>PERFORMANCE CRITERIA</w:t>
            </w:r>
          </w:p>
        </w:tc>
      </w:tr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t>Performance criteria describe the performance needed to demonstrate achievement of the element.</w:t>
            </w:r>
          </w:p>
        </w:tc>
      </w:tr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rPr>
                <w:rStyle w:val="SpecialBold"/>
              </w:rPr>
              <w:t>1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rPr>
                <w:rStyle w:val="SpecialBold"/>
              </w:rPr>
              <w:t xml:space="preserve">Inspect digital forensic </w:t>
            </w:r>
            <w:r w:rsidRPr="00CB39DE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rPr>
                <w:rStyle w:val="SpecialBold"/>
              </w:rPr>
              <w:t>1.1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t xml:space="preserve">Conduct visual, auditory or tactile inspection to identify possible operational failure of digital equipment or </w:t>
            </w:r>
            <w:r w:rsidRPr="00CB39DE">
              <w:t>physical failure of equipment</w:t>
            </w:r>
          </w:p>
        </w:tc>
      </w:tr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rPr>
                <w:rStyle w:val="SpecialBold"/>
              </w:rPr>
              <w:t>1.2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t>Identify and report missing parts</w:t>
            </w:r>
          </w:p>
        </w:tc>
      </w:tr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rPr>
                <w:rStyle w:val="SpecialBold"/>
              </w:rPr>
              <w:t>1.3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t>Record and report damaged equipment</w:t>
            </w:r>
          </w:p>
        </w:tc>
      </w:tr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rPr>
                <w:rStyle w:val="SpecialBold"/>
              </w:rPr>
              <w:t>Test digital forensic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rPr>
                <w:rStyle w:val="SpecialBold"/>
              </w:rPr>
              <w:t>2.1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t>Test equipment to ensure it is fit for purpose</w:t>
            </w:r>
          </w:p>
          <w:p w:rsidR="00000000" w:rsidP="00CB39DE">
            <w:pPr>
              <w:pStyle w:val="BodyText"/>
              <w:rPr>
                <w:lang w:val="en-NZ"/>
              </w:rPr>
            </w:pPr>
          </w:p>
        </w:tc>
      </w:tr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rPr>
                <w:rStyle w:val="SpecialBold"/>
              </w:rPr>
              <w:t>2.2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t>Record test results</w:t>
            </w:r>
          </w:p>
        </w:tc>
      </w:tr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rPr>
                <w:rStyle w:val="SpecialBold"/>
              </w:rPr>
              <w:t>2.3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t>Report and record defective equipment</w:t>
            </w:r>
          </w:p>
        </w:tc>
      </w:tr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rPr>
                <w:rStyle w:val="SpecialBold"/>
              </w:rPr>
              <w:t>Clean, maintain and store digital forensic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rPr>
                <w:rStyle w:val="SpecialBold"/>
              </w:rPr>
              <w:t>3.1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t>Clean, maintain and assemble equipment</w:t>
            </w:r>
          </w:p>
        </w:tc>
      </w:tr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rPr>
                <w:rStyle w:val="SpecialBold"/>
              </w:rPr>
              <w:t>3.2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t>Update equipment record</w:t>
            </w:r>
          </w:p>
        </w:tc>
      </w:tr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9DE">
            <w:pPr>
              <w:pStyle w:val="BodyText"/>
              <w:rPr>
                <w:lang w:val="en-NZ"/>
              </w:rPr>
            </w:pPr>
            <w:r w:rsidRPr="00CB39DE">
              <w:rPr>
                <w:rStyle w:val="SpecialBold"/>
              </w:rPr>
              <w:t>3.3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t>Recover and store equipment for future use</w:t>
            </w:r>
          </w:p>
        </w:tc>
      </w:tr>
    </w:tbl>
    <w:p w:rsidR="00000000" w:rsidRPr="00CB39DE" w:rsidP="00CB39DE">
      <w:pPr>
        <w:pStyle w:val="NoPaddingFontSize1"/>
      </w:pPr>
    </w:p>
    <w:p w:rsidR="00000000" w:rsidRPr="00CB39DE" w:rsidP="00CB39DE">
      <w:pPr>
        <w:pStyle w:val="AllowPageBreak"/>
      </w:pPr>
    </w:p>
    <w:p w:rsidR="00000000" w:rsidRPr="00CB39DE" w:rsidP="00CB39DE">
      <w:pPr>
        <w:pStyle w:val="Heading1"/>
      </w:pPr>
      <w:bookmarkStart w:id="7" w:name="O_1238740"/>
      <w:bookmarkEnd w:id="7"/>
      <w:r w:rsidRPr="00CB39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t>Foundation skills essential to performance are explicit in the performance criteria of this unit of competency.</w:t>
            </w:r>
          </w:p>
        </w:tc>
      </w:tr>
    </w:tbl>
    <w:p w:rsidR="00000000" w:rsidRPr="00CB39DE" w:rsidP="00CB39DE">
      <w:pPr>
        <w:pStyle w:val="NoPaddingFontSize1"/>
      </w:pPr>
    </w:p>
    <w:p w:rsidR="00000000" w:rsidRPr="00CB39DE" w:rsidP="00CB39DE">
      <w:pPr>
        <w:pStyle w:val="AllowPageBreak"/>
      </w:pPr>
    </w:p>
    <w:p w:rsidR="00000000" w:rsidRPr="00CB39DE" w:rsidP="00CB39DE">
      <w:pPr>
        <w:pStyle w:val="Heading1"/>
      </w:pPr>
      <w:bookmarkStart w:id="8" w:name="O_1238741"/>
      <w:bookmarkEnd w:id="8"/>
      <w:r w:rsidRPr="00CB39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t>Range is restricted to essential operating conditions and any other variables essential to the work environment.</w:t>
            </w:r>
          </w:p>
          <w:p w:rsidR="00000000" w:rsidRPr="00CB39DE" w:rsidP="00CB39DE">
            <w:pPr>
              <w:pStyle w:val="BodyText"/>
            </w:pPr>
            <w:r w:rsidRPr="00CB39DE">
              <w:t>Non-essential conditions may be found in the DEF Defence Training Package Companion Volume Implementation Guide.</w:t>
            </w:r>
          </w:p>
        </w:tc>
      </w:tr>
    </w:tbl>
    <w:p w:rsidR="00000000" w:rsidRPr="00CB39DE" w:rsidP="00CB39DE">
      <w:pPr>
        <w:pStyle w:val="NoPaddingFontSize1"/>
      </w:pPr>
    </w:p>
    <w:p w:rsidR="00000000" w:rsidRPr="00CB39DE" w:rsidP="00CB39DE">
      <w:pPr>
        <w:pStyle w:val="AllowPageBreak"/>
      </w:pPr>
    </w:p>
    <w:p w:rsidR="00000000" w:rsidRPr="00CB39DE" w:rsidP="00CB39DE">
      <w:pPr>
        <w:pStyle w:val="Heading1"/>
      </w:pPr>
      <w:bookmarkStart w:id="9" w:name="O_1238742"/>
      <w:bookmarkEnd w:id="9"/>
      <w:r w:rsidRPr="00CB39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9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9DE" w:rsidP="00CB39DE">
            <w:pPr>
              <w:pStyle w:val="BodyText"/>
            </w:pPr>
            <w:r w:rsidRPr="00CB39DE">
              <w:t>This unit supersedes and is equivalent to DEFFOR001 Inspect, maintain and test electronic forensic equipment.</w:t>
            </w:r>
          </w:p>
        </w:tc>
      </w:tr>
    </w:tbl>
    <w:p w:rsidR="00000000" w:rsidRPr="00CB39DE" w:rsidP="00CB39DE">
      <w:pPr>
        <w:pStyle w:val="NoPaddingFontSize1"/>
      </w:pPr>
    </w:p>
    <w:p w:rsidR="00000000" w:rsidRPr="00CB39DE" w:rsidP="00CB39DE">
      <w:pPr>
        <w:pStyle w:val="AllowPageBreak"/>
      </w:pPr>
    </w:p>
    <w:p w:rsidR="00000000" w:rsidRPr="00CB39DE" w:rsidP="00CB39DE">
      <w:pPr>
        <w:pStyle w:val="Heading1"/>
      </w:pPr>
      <w:bookmarkStart w:id="10" w:name="O_1238749"/>
      <w:bookmarkEnd w:id="10"/>
      <w:r w:rsidRPr="00CB39DE">
        <w:t>Links</w:t>
      </w:r>
    </w:p>
    <w:p w:rsidR="00000000" w:rsidRPr="00CB39DE" w:rsidP="000C4944">
      <w:pPr>
        <w:pStyle w:val="BodyText"/>
      </w:pPr>
      <w:r w:rsidRPr="00CB39DE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C6F7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B39DE" w:rsidP="00CB39DE"/>
    <w:sectPr w:rsidSect="00CB39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9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9DE" w:rsidRPr="000C4944" w:rsidP="000C49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9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944" w:rsidP="00CB39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4944" w:rsidP="00CB39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C4944" w:rsidP="00CB39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9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9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9DE" w:rsidRPr="000C4944" w:rsidP="000C49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9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944" w:rsidRPr="002D2AF8" w:rsidP="00CB39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DEFFOR020 Inspect, maintain and test digital forensic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C4944" w:rsidP="00CB39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9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9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9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9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9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9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9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9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9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9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9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9DE"/>
  </w:style>
  <w:style w:type="character" w:customStyle="1" w:styleId="Heading1Char">
    <w:name w:val="Heading 1 Char"/>
    <w:basedOn w:val="DefaultParagraphFont"/>
    <w:link w:val="Heading1"/>
    <w:rsid w:val="00CB39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9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9D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39DE"/>
    <w:rPr>
      <w:b/>
      <w:spacing w:val="0"/>
    </w:rPr>
  </w:style>
  <w:style w:type="paragraph" w:customStyle="1" w:styleId="SuperHeading">
    <w:name w:val="SuperHeading"/>
    <w:basedOn w:val="Normal"/>
    <w:rsid w:val="00CB39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9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39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9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9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9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9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9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9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9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9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9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9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9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9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9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9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39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39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9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9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9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9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9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9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9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9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9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9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9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9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9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9DE"/>
    <w:rPr>
      <w:i/>
    </w:rPr>
  </w:style>
  <w:style w:type="paragraph" w:styleId="Caption">
    <w:name w:val="caption"/>
    <w:basedOn w:val="BodyText"/>
    <w:next w:val="Normal"/>
    <w:qFormat/>
    <w:rsid w:val="00CB39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9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9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9DE"/>
  </w:style>
  <w:style w:type="paragraph" w:styleId="TableofFigures">
    <w:name w:val="table of figures"/>
    <w:basedOn w:val="Normal"/>
    <w:next w:val="Normal"/>
    <w:semiHidden/>
    <w:rsid w:val="00CB39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9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39DE"/>
    <w:rPr>
      <w:rFonts w:ascii="Wingdings" w:hAnsi="Wingdings"/>
    </w:rPr>
  </w:style>
  <w:style w:type="paragraph" w:customStyle="1" w:styleId="TableHeading">
    <w:name w:val="Table Heading"/>
    <w:basedOn w:val="HeadingBase"/>
    <w:rsid w:val="00CB39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9DE"/>
    <w:rPr>
      <w:color w:val="0033CC"/>
      <w:u w:val="none"/>
    </w:rPr>
  </w:style>
  <w:style w:type="paragraph" w:customStyle="1" w:styleId="BodyTextRight">
    <w:name w:val="Body Text Right"/>
    <w:basedOn w:val="BodyText"/>
    <w:rsid w:val="00CB39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9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9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9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9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9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9DE"/>
    <w:rPr>
      <w:sz w:val="32"/>
    </w:rPr>
  </w:style>
  <w:style w:type="paragraph" w:customStyle="1" w:styleId="HeadingProcedure">
    <w:name w:val="Heading Procedure"/>
    <w:basedOn w:val="HeadingBase"/>
    <w:next w:val="Normal"/>
    <w:rsid w:val="00CB39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9DE"/>
    <w:pPr>
      <w:spacing w:before="60" w:after="60"/>
    </w:pPr>
  </w:style>
  <w:style w:type="paragraph" w:styleId="ListContinue">
    <w:name w:val="List Continue"/>
    <w:basedOn w:val="List"/>
    <w:rsid w:val="00CB39DE"/>
    <w:pPr>
      <w:ind w:firstLine="0"/>
    </w:pPr>
  </w:style>
  <w:style w:type="paragraph" w:customStyle="1" w:styleId="ListNote">
    <w:name w:val="List Note"/>
    <w:basedOn w:val="List"/>
    <w:rsid w:val="00CB39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9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9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9DE"/>
    <w:rPr>
      <w:rFonts w:ascii="Courier New" w:hAnsi="Courier New"/>
    </w:rPr>
  </w:style>
  <w:style w:type="paragraph" w:customStyle="1" w:styleId="NoteBullet">
    <w:name w:val="Note Bullet"/>
    <w:basedOn w:val="Note"/>
    <w:rsid w:val="00CB39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9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9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9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9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39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9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9DE"/>
    <w:rPr>
      <w:b/>
      <w:smallCaps/>
    </w:rPr>
  </w:style>
  <w:style w:type="paragraph" w:customStyle="1" w:styleId="TableListNumber">
    <w:name w:val="Table List Number"/>
    <w:basedOn w:val="ListNumber"/>
    <w:rsid w:val="00CB39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9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9DE"/>
    <w:pPr>
      <w:numPr>
        <w:numId w:val="7"/>
      </w:numPr>
    </w:pPr>
  </w:style>
  <w:style w:type="paragraph" w:customStyle="1" w:styleId="ListAlpha2">
    <w:name w:val="List Alpha 2"/>
    <w:basedOn w:val="List2"/>
    <w:rsid w:val="00CB39DE"/>
    <w:pPr>
      <w:numPr>
        <w:numId w:val="6"/>
      </w:numPr>
    </w:pPr>
  </w:style>
  <w:style w:type="paragraph" w:styleId="List2">
    <w:name w:val="List 2"/>
    <w:basedOn w:val="BodyText"/>
    <w:rsid w:val="00CB39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9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9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9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9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9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39DE"/>
    <w:pPr>
      <w:numPr>
        <w:numId w:val="2"/>
      </w:numPr>
    </w:pPr>
  </w:style>
  <w:style w:type="paragraph" w:styleId="ListContinue2">
    <w:name w:val="List Continue 2"/>
    <w:basedOn w:val="List2"/>
    <w:rsid w:val="00CB39DE"/>
    <w:pPr>
      <w:ind w:firstLine="0"/>
    </w:pPr>
  </w:style>
  <w:style w:type="paragraph" w:styleId="ListContinue3">
    <w:name w:val="List Continue 3"/>
    <w:basedOn w:val="List3"/>
    <w:rsid w:val="00CB39DE"/>
    <w:pPr>
      <w:ind w:left="1021" w:firstLine="0"/>
    </w:pPr>
  </w:style>
  <w:style w:type="paragraph" w:styleId="ListContinue4">
    <w:name w:val="List Continue 4"/>
    <w:basedOn w:val="List4"/>
    <w:rsid w:val="00CB39DE"/>
    <w:pPr>
      <w:ind w:firstLine="0"/>
    </w:pPr>
  </w:style>
  <w:style w:type="paragraph" w:styleId="ListContinue5">
    <w:name w:val="List Continue 5"/>
    <w:basedOn w:val="List5"/>
    <w:rsid w:val="00CB39DE"/>
    <w:pPr>
      <w:ind w:firstLine="0"/>
    </w:pPr>
  </w:style>
  <w:style w:type="paragraph" w:styleId="ListNumber3">
    <w:name w:val="List Number 3"/>
    <w:basedOn w:val="List3"/>
    <w:rsid w:val="00CB39DE"/>
    <w:pPr>
      <w:numPr>
        <w:numId w:val="3"/>
      </w:numPr>
    </w:pPr>
  </w:style>
  <w:style w:type="paragraph" w:styleId="ListNumber4">
    <w:name w:val="List Number 4"/>
    <w:basedOn w:val="List4"/>
    <w:rsid w:val="00CB39DE"/>
    <w:pPr>
      <w:numPr>
        <w:numId w:val="4"/>
      </w:numPr>
    </w:pPr>
  </w:style>
  <w:style w:type="paragraph" w:styleId="ListNumber5">
    <w:name w:val="List Number 5"/>
    <w:basedOn w:val="List5"/>
    <w:rsid w:val="00CB39DE"/>
    <w:pPr>
      <w:numPr>
        <w:numId w:val="5"/>
      </w:numPr>
    </w:pPr>
  </w:style>
  <w:style w:type="paragraph" w:styleId="BlockText">
    <w:name w:val="Block Text"/>
    <w:basedOn w:val="Normal"/>
    <w:rsid w:val="00CB39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9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9DE"/>
    <w:rPr>
      <w:sz w:val="16"/>
      <w:vertAlign w:val="superscript"/>
    </w:rPr>
  </w:style>
  <w:style w:type="character" w:customStyle="1" w:styleId="Symbols">
    <w:name w:val="Symbols"/>
    <w:basedOn w:val="DefaultParagraphFont"/>
    <w:rsid w:val="00CB39DE"/>
    <w:rPr>
      <w:rFonts w:ascii="Symbol" w:hAnsi="Symbol"/>
    </w:rPr>
  </w:style>
  <w:style w:type="character" w:customStyle="1" w:styleId="MenuOptions">
    <w:name w:val="Menu Options"/>
    <w:basedOn w:val="DefaultParagraphFont"/>
    <w:rsid w:val="00CB39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9DE"/>
    <w:rPr>
      <w:b/>
    </w:rPr>
  </w:style>
  <w:style w:type="character" w:customStyle="1" w:styleId="Underlined">
    <w:name w:val="Underlined"/>
    <w:basedOn w:val="DefaultParagraphFont"/>
    <w:rsid w:val="00CB39DE"/>
    <w:rPr>
      <w:u w:val="single"/>
    </w:rPr>
  </w:style>
  <w:style w:type="paragraph" w:customStyle="1" w:styleId="TableBodyTextRight">
    <w:name w:val="Table Body Text Right"/>
    <w:basedOn w:val="TableBodyText"/>
    <w:rsid w:val="00CB39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9DE"/>
    <w:rPr>
      <w:sz w:val="18"/>
    </w:rPr>
  </w:style>
  <w:style w:type="paragraph" w:customStyle="1" w:styleId="BodySmallRight">
    <w:name w:val="Body Small Right"/>
    <w:basedOn w:val="BodyTextRight"/>
    <w:rsid w:val="00CB39DE"/>
    <w:rPr>
      <w:sz w:val="18"/>
      <w:szCs w:val="18"/>
    </w:rPr>
  </w:style>
  <w:style w:type="paragraph" w:customStyle="1" w:styleId="MarginEdition">
    <w:name w:val="Margin Edition"/>
    <w:basedOn w:val="MarginNote"/>
    <w:rsid w:val="00CB39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9DE"/>
    <w:rPr>
      <w:sz w:val="2"/>
      <w:szCs w:val="2"/>
    </w:rPr>
  </w:style>
  <w:style w:type="character" w:customStyle="1" w:styleId="Small">
    <w:name w:val="Small"/>
    <w:basedOn w:val="DefaultParagraphFont"/>
    <w:rsid w:val="00CB39DE"/>
    <w:rPr>
      <w:sz w:val="16"/>
    </w:rPr>
  </w:style>
  <w:style w:type="paragraph" w:customStyle="1" w:styleId="WideTable">
    <w:name w:val="Wide Table"/>
    <w:basedOn w:val="Normal"/>
    <w:rsid w:val="00CB39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9DE"/>
  </w:style>
  <w:style w:type="paragraph" w:styleId="Quote">
    <w:name w:val="Quote"/>
    <w:basedOn w:val="Heading1"/>
    <w:link w:val="QuoteChar"/>
    <w:qFormat/>
    <w:rsid w:val="00CB39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9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9DE"/>
    <w:pPr>
      <w:pageBreakBefore/>
    </w:pPr>
  </w:style>
  <w:style w:type="paragraph" w:customStyle="1" w:styleId="Border">
    <w:name w:val="Border"/>
    <w:basedOn w:val="Normal"/>
    <w:qFormat/>
    <w:rsid w:val="00CB39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9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9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9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9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9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9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9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9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9DE"/>
    <w:rPr>
      <w:u w:val="single"/>
    </w:rPr>
  </w:style>
  <w:style w:type="character" w:customStyle="1" w:styleId="BoldandItalics">
    <w:name w:val="Bold and Italics"/>
    <w:qFormat/>
    <w:rsid w:val="00CB39DE"/>
    <w:rPr>
      <w:b/>
      <w:i/>
      <w:u w:val="none"/>
    </w:rPr>
  </w:style>
  <w:style w:type="paragraph" w:styleId="BalloonText">
    <w:name w:val="Balloon Text"/>
    <w:basedOn w:val="Normal"/>
    <w:link w:val="BalloonTextChar"/>
    <w:rsid w:val="00CB39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9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9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9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9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9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9DE"/>
    <w:pPr>
      <w:spacing w:before="0" w:after="0"/>
    </w:pPr>
  </w:style>
  <w:style w:type="paragraph" w:customStyle="1" w:styleId="BodyTextBold">
    <w:name w:val="Body Text Bold"/>
    <w:basedOn w:val="BodyText"/>
    <w:qFormat/>
    <w:rsid w:val="00CB39DE"/>
    <w:rPr>
      <w:b/>
    </w:rPr>
  </w:style>
  <w:style w:type="character" w:styleId="Hyperlink">
    <w:name w:val="Hyperlink"/>
    <w:basedOn w:val="DefaultParagraphFont"/>
    <w:uiPriority w:val="99"/>
    <w:unhideWhenUsed/>
    <w:rsid w:val="000C49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2443</Characters>
  <Application>Microsoft Office Word</Application>
  <DocSecurity>0</DocSecurity>
  <Lines>116</Lines>
  <Paragraphs>69</Paragraphs>
  <ScaleCrop>false</ScaleCrop>
  <Company>Author-it Software Corporation Ltd.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DEFFOR020 Inspect, maintain and test digital forensic equipment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2024-11-07T12:03:00Z</dcterms:created>
  <dcterms:modified xsi:type="dcterms:W3CDTF">2024-11-07T12:03:00Z</dcterms:modified>
</cp:coreProperties>
</file>