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05E7" w:rsidP="00FE05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DEFFOR018 Gather and analyse digital information</w:t>
      </w:r>
      <w:r>
        <w:fldChar w:fldCharType="end"/>
      </w:r>
    </w:p>
    <w:p w:rsidR="00FE05E7" w:rsidP="00FE05E7">
      <w:pPr>
        <w:pStyle w:val="Version"/>
        <w:sectPr w:rsidSect="00EE69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696A" w:rsidP="00EE696A">
      <w:pPr>
        <w:pStyle w:val="SuperHeading"/>
      </w:pPr>
      <w:r w:rsidRPr="00EE696A">
        <w:t>DEFFOR018 Gather and analyse digital information</w:t>
      </w:r>
    </w:p>
    <w:p w:rsidR="00000000" w:rsidRPr="00EE696A" w:rsidP="00EE696A">
      <w:pPr>
        <w:pStyle w:val="Heading1"/>
      </w:pPr>
      <w:bookmarkStart w:id="1" w:name="O_1238696"/>
      <w:bookmarkEnd w:id="1"/>
      <w:r w:rsidRPr="00EE696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6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96A" w:rsidP="00EE696A">
            <w:pPr>
              <w:pStyle w:val="BodyText"/>
            </w:pPr>
            <w:r w:rsidRPr="00EE696A">
              <w:t>Release 1. This is the first release of this unit of competency in the DEF Defence Training Package.</w:t>
            </w:r>
          </w:p>
        </w:tc>
      </w:tr>
    </w:tbl>
    <w:p w:rsidR="00000000" w:rsidRPr="00EE696A" w:rsidP="00EE696A">
      <w:pPr>
        <w:pStyle w:val="NoPaddingFontSize1"/>
      </w:pPr>
    </w:p>
    <w:p w:rsidR="00000000" w:rsidRPr="00EE696A" w:rsidP="00EE696A">
      <w:pPr>
        <w:pStyle w:val="AllowPageBreak"/>
      </w:pPr>
    </w:p>
    <w:p w:rsidR="00000000" w:rsidRPr="00EE696A" w:rsidP="00EE696A">
      <w:pPr>
        <w:pStyle w:val="Heading1"/>
      </w:pPr>
      <w:bookmarkStart w:id="2" w:name="O_1238697"/>
      <w:bookmarkEnd w:id="2"/>
      <w:r w:rsidRPr="00EE696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6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96A" w:rsidP="00EE696A">
            <w:pPr>
              <w:pStyle w:val="BodyText"/>
            </w:pPr>
            <w:r w:rsidRPr="00EE696A">
              <w:t>This unit describes the skills and knowledge required to gather and analyse digital informat</w:t>
            </w:r>
            <w:r w:rsidRPr="00EE696A">
              <w:t xml:space="preserve">ion to support digital forensic investigations. It includes identifying, collecting, analysing, presenting and maintaining information; compiling notes and statements of evidence; and removing portable digital storage from machines. It also covers the use </w:t>
            </w:r>
            <w:r w:rsidRPr="00EE696A">
              <w:t xml:space="preserve">of initial screening technology. </w:t>
            </w:r>
          </w:p>
          <w:p w:rsidR="00000000" w:rsidRPr="00EE696A" w:rsidP="00EE696A">
            <w:pPr>
              <w:pStyle w:val="BodyText"/>
            </w:pPr>
            <w:r w:rsidRPr="00EE696A">
              <w:t>This unit applies to those working in the gathering and analysis of digital information.</w:t>
            </w:r>
          </w:p>
          <w:p w:rsidR="00000000" w:rsidRPr="00EE696A" w:rsidP="00EE696A">
            <w:pPr>
              <w:pStyle w:val="BodyText"/>
            </w:pPr>
            <w:r w:rsidRPr="00EE696A">
              <w:t>The skills and knowledge described in this unit must be applied within the legislative, regulatory and policy environment in which th</w:t>
            </w:r>
            <w:r w:rsidRPr="00EE696A">
              <w:t>ey are carried out. Organisational policies and procedures must be consulted and adhered to, particularly those relating to work health and safety (WHS) and the gathering and analysis of digital information.</w:t>
            </w:r>
          </w:p>
          <w:p w:rsidR="00000000" w:rsidRPr="00EE696A" w:rsidP="00EE696A">
            <w:pPr>
              <w:pStyle w:val="BodyText"/>
            </w:pPr>
            <w:r w:rsidRPr="00EE696A">
              <w:t>Those undertaking this unit would work independe</w:t>
            </w:r>
            <w:r w:rsidRPr="00EE696A">
              <w:t>ntly or as part of a team, under indirect supervision, while performing complex tasks in a broad range of contexts. They must be able to use discretion and judgement and take responsibility for the quality of their outputs.</w:t>
            </w:r>
          </w:p>
          <w:p w:rsidR="00000000" w:rsidRPr="00EE696A" w:rsidP="00EE696A">
            <w:pPr>
              <w:pStyle w:val="BodyText"/>
            </w:pPr>
            <w:r w:rsidRPr="00EE696A">
              <w:t>No licensing, legislative or cer</w:t>
            </w:r>
            <w:r w:rsidRPr="00EE696A">
              <w:t>tification requirements apply to unit at the time of publication.</w:t>
            </w:r>
          </w:p>
        </w:tc>
      </w:tr>
    </w:tbl>
    <w:p w:rsidR="00000000" w:rsidRPr="00EE696A" w:rsidP="00EE696A">
      <w:pPr>
        <w:pStyle w:val="NoPaddingFontSize1"/>
      </w:pPr>
    </w:p>
    <w:p w:rsidR="00000000" w:rsidRPr="00EE696A" w:rsidP="00EE696A">
      <w:pPr>
        <w:pStyle w:val="AllowPageBreak"/>
      </w:pPr>
    </w:p>
    <w:p w:rsidR="00000000" w:rsidRPr="00EE696A" w:rsidP="00EE696A">
      <w:pPr>
        <w:pStyle w:val="Heading1"/>
      </w:pPr>
      <w:bookmarkStart w:id="3" w:name="O_1238698"/>
      <w:bookmarkEnd w:id="3"/>
      <w:r w:rsidRPr="00EE696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6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96A" w:rsidP="00EE696A">
            <w:pPr>
              <w:pStyle w:val="BodyText"/>
            </w:pPr>
            <w:r w:rsidRPr="00EE696A">
              <w:t>Not applicable.</w:t>
            </w:r>
          </w:p>
        </w:tc>
      </w:tr>
    </w:tbl>
    <w:p w:rsidR="00000000" w:rsidRPr="00EE696A" w:rsidP="00EE696A">
      <w:pPr>
        <w:pStyle w:val="NoPaddingFontSize1"/>
      </w:pPr>
    </w:p>
    <w:p w:rsidR="00000000" w:rsidRPr="00EE696A" w:rsidP="00EE696A">
      <w:pPr>
        <w:pStyle w:val="AllowPageBreak"/>
      </w:pPr>
    </w:p>
    <w:p w:rsidR="00000000" w:rsidRPr="00EE696A" w:rsidP="00EE696A">
      <w:pPr>
        <w:pStyle w:val="Heading1"/>
      </w:pPr>
      <w:bookmarkStart w:id="4" w:name="O_1238699"/>
      <w:bookmarkEnd w:id="4"/>
      <w:r w:rsidRPr="00EE696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6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96A" w:rsidP="00EE696A">
            <w:pPr>
              <w:pStyle w:val="BodyText"/>
            </w:pPr>
            <w:r w:rsidRPr="00EE696A">
              <w:t>Digital Forensics.</w:t>
            </w:r>
          </w:p>
        </w:tc>
      </w:tr>
    </w:tbl>
    <w:p w:rsidR="00000000" w:rsidRPr="00EE696A" w:rsidP="00EE696A">
      <w:pPr>
        <w:pStyle w:val="NoPaddingFontSize1"/>
      </w:pPr>
    </w:p>
    <w:p w:rsidR="00000000" w:rsidRPr="00EE696A" w:rsidP="00EE696A">
      <w:pPr>
        <w:pStyle w:val="AllowPageBreak"/>
      </w:pPr>
    </w:p>
    <w:p w:rsidR="00000000" w:rsidRPr="00EE696A" w:rsidP="00EE696A">
      <w:pPr>
        <w:pStyle w:val="Heading1"/>
      </w:pPr>
      <w:bookmarkStart w:id="5" w:name="O_1238700"/>
      <w:bookmarkEnd w:id="5"/>
      <w:r w:rsidRPr="00EE696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6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96A" w:rsidP="00EE696A">
            <w:pPr>
              <w:pStyle w:val="BodyText"/>
            </w:pPr>
            <w:r w:rsidRPr="00EE696A">
              <w:t>Not applicable.</w:t>
            </w:r>
          </w:p>
        </w:tc>
      </w:tr>
    </w:tbl>
    <w:p w:rsidR="00000000" w:rsidRPr="00EE696A" w:rsidP="00EE696A">
      <w:pPr>
        <w:pStyle w:val="NoPaddingFontSize1"/>
      </w:pPr>
    </w:p>
    <w:p w:rsidR="00000000" w:rsidRPr="00EE696A" w:rsidP="00EE696A">
      <w:pPr>
        <w:pStyle w:val="AllowPageBreak"/>
      </w:pPr>
    </w:p>
    <w:p w:rsidR="00000000" w:rsidRPr="00EE696A" w:rsidP="00EE696A">
      <w:pPr>
        <w:pStyle w:val="Heading1"/>
      </w:pPr>
      <w:bookmarkStart w:id="6" w:name="O_1238701"/>
      <w:bookmarkEnd w:id="6"/>
      <w:r w:rsidRPr="00EE696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1"/>
        <w:gridCol w:w="697"/>
        <w:gridCol w:w="5546"/>
      </w:tblGrid>
      <w:tr w:rsidTr="00EE6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96A" w:rsidP="00EE696A">
            <w:pPr>
              <w:pStyle w:val="BodyText"/>
            </w:pPr>
            <w:r w:rsidRPr="00EE696A">
              <w:rPr>
                <w:rStyle w:val="SpecialBold"/>
              </w:rPr>
              <w:t>ELEMENTS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96A">
            <w:pPr>
              <w:pStyle w:val="BodyText"/>
              <w:rPr>
                <w:lang w:val="en-NZ"/>
              </w:rPr>
            </w:pPr>
            <w:r w:rsidRPr="00EE696A">
              <w:rPr>
                <w:rStyle w:val="SpecialBold"/>
              </w:rPr>
              <w:t>PERFORMANCE CRITERIA</w:t>
            </w:r>
          </w:p>
        </w:tc>
      </w:tr>
      <w:tr w:rsidTr="00EE6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96A">
            <w:pPr>
              <w:pStyle w:val="BodyText"/>
              <w:rPr>
                <w:lang w:val="en-NZ"/>
              </w:rPr>
            </w:pPr>
            <w:r w:rsidRPr="00EE696A">
              <w:t xml:space="preserve">Elements describe the essential </w:t>
            </w:r>
            <w:r w:rsidRPr="00EE696A">
              <w:t>outcomes.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96A">
            <w:pPr>
              <w:pStyle w:val="BodyText"/>
              <w:rPr>
                <w:lang w:val="en-NZ"/>
              </w:rPr>
            </w:pPr>
            <w:r w:rsidRPr="00EE696A">
              <w:t xml:space="preserve">Performance criteria describe the performance needed to </w:t>
            </w:r>
            <w:r w:rsidRPr="00EE696A">
              <w:t>demonstrate achievement of the element.</w:t>
            </w:r>
          </w:p>
        </w:tc>
      </w:tr>
      <w:tr w:rsidTr="00EE6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96A" w:rsidP="00EE696A">
            <w:pPr>
              <w:pStyle w:val="BodyText"/>
            </w:pPr>
            <w:r w:rsidRPr="00EE696A">
              <w:rPr>
                <w:rStyle w:val="SpecialBold"/>
              </w:rPr>
              <w:t>1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96A" w:rsidP="00EE696A">
            <w:pPr>
              <w:pStyle w:val="BodyText"/>
            </w:pPr>
            <w:r w:rsidRPr="00EE696A">
              <w:rPr>
                <w:rStyle w:val="SpecialBold"/>
              </w:rPr>
              <w:t>Detect and record digital evidence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96A">
            <w:pPr>
              <w:pStyle w:val="BodyText"/>
              <w:rPr>
                <w:lang w:val="en-NZ"/>
              </w:rPr>
            </w:pPr>
            <w:r w:rsidRPr="00EE696A">
              <w:rPr>
                <w:rStyle w:val="SpecialBold"/>
              </w:rPr>
              <w:t>1.1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96A">
            <w:pPr>
              <w:pStyle w:val="BodyText"/>
              <w:rPr>
                <w:lang w:val="en-NZ"/>
              </w:rPr>
            </w:pPr>
            <w:r w:rsidRPr="00EE696A">
              <w:t>Detect digital evidence using observational techniques and technological methods</w:t>
            </w:r>
          </w:p>
        </w:tc>
      </w:tr>
      <w:tr w:rsidTr="00EE6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9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96A">
            <w:pPr>
              <w:pStyle w:val="BodyText"/>
              <w:rPr>
                <w:lang w:val="en-NZ"/>
              </w:rPr>
            </w:pPr>
            <w:r w:rsidRPr="00EE696A">
              <w:rPr>
                <w:rStyle w:val="SpecialBold"/>
              </w:rPr>
              <w:t>1.2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96A">
            <w:pPr>
              <w:pStyle w:val="BodyText"/>
              <w:rPr>
                <w:lang w:val="en-NZ"/>
              </w:rPr>
            </w:pPr>
            <w:r w:rsidRPr="00EE696A">
              <w:t>Record digital evidence prior to examination</w:t>
            </w:r>
          </w:p>
        </w:tc>
      </w:tr>
      <w:tr w:rsidTr="00EE6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9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96A">
            <w:pPr>
              <w:pStyle w:val="BodyText"/>
              <w:rPr>
                <w:lang w:val="en-NZ"/>
              </w:rPr>
            </w:pPr>
            <w:r w:rsidRPr="00EE696A">
              <w:rPr>
                <w:rStyle w:val="SpecialBold"/>
              </w:rPr>
              <w:t>1.3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96A">
            <w:pPr>
              <w:pStyle w:val="BodyText"/>
              <w:rPr>
                <w:lang w:val="en-NZ"/>
              </w:rPr>
            </w:pPr>
            <w:r w:rsidRPr="00EE696A">
              <w:t>Document the recorded digital evidence</w:t>
            </w:r>
          </w:p>
        </w:tc>
      </w:tr>
      <w:tr w:rsidTr="00EE6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96A" w:rsidP="00EE696A">
            <w:pPr>
              <w:pStyle w:val="BodyText"/>
            </w:pPr>
            <w:r w:rsidRPr="00EE696A">
              <w:rPr>
                <w:rStyle w:val="SpecialBold"/>
              </w:rPr>
              <w:t>2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96A" w:rsidP="00EE696A">
            <w:pPr>
              <w:pStyle w:val="BodyText"/>
            </w:pPr>
            <w:r w:rsidRPr="00EE696A">
              <w:rPr>
                <w:rStyle w:val="SpecialBold"/>
              </w:rPr>
              <w:t>Collect and analyse digital evidence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96A">
            <w:pPr>
              <w:pStyle w:val="BodyText"/>
              <w:rPr>
                <w:lang w:val="en-NZ"/>
              </w:rPr>
            </w:pPr>
            <w:r w:rsidRPr="00EE696A">
              <w:rPr>
                <w:rStyle w:val="SpecialBold"/>
              </w:rPr>
              <w:t>2.1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96A">
            <w:pPr>
              <w:pStyle w:val="BodyText"/>
              <w:rPr>
                <w:lang w:val="en-NZ"/>
              </w:rPr>
            </w:pPr>
            <w:r w:rsidRPr="00EE696A">
              <w:t>Collect digital evidence by handpicking or removal of portable digital storage from machine to prevent contamination or loss</w:t>
            </w:r>
          </w:p>
        </w:tc>
      </w:tr>
      <w:tr w:rsidTr="00EE6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9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96A">
            <w:pPr>
              <w:pStyle w:val="BodyText"/>
              <w:rPr>
                <w:lang w:val="en-NZ"/>
              </w:rPr>
            </w:pPr>
            <w:r w:rsidRPr="00EE696A">
              <w:rPr>
                <w:rStyle w:val="SpecialBold"/>
              </w:rPr>
              <w:t>2.2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96A">
            <w:pPr>
              <w:pStyle w:val="BodyText"/>
              <w:rPr>
                <w:lang w:val="en-NZ"/>
              </w:rPr>
            </w:pPr>
            <w:r w:rsidRPr="00EE696A">
              <w:t>Ensure collected digital evidence is sufficient in detail, where possible, to allow all potential examinations/analysis to b</w:t>
            </w:r>
            <w:r w:rsidRPr="00EE696A">
              <w:t>e carried out</w:t>
            </w:r>
          </w:p>
        </w:tc>
      </w:tr>
      <w:tr w:rsidTr="00EE6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9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96A">
            <w:pPr>
              <w:pStyle w:val="BodyText"/>
              <w:rPr>
                <w:lang w:val="en-NZ"/>
              </w:rPr>
            </w:pPr>
            <w:r w:rsidRPr="00EE696A">
              <w:rPr>
                <w:rStyle w:val="SpecialBold"/>
              </w:rPr>
              <w:t>2.3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96A">
            <w:pPr>
              <w:pStyle w:val="BodyText"/>
              <w:rPr>
                <w:lang w:val="en-NZ"/>
              </w:rPr>
            </w:pPr>
            <w:r w:rsidRPr="00EE696A">
              <w:t>Conduct initial analysis of collected digital evidence and report on outcomes</w:t>
            </w:r>
          </w:p>
        </w:tc>
      </w:tr>
      <w:tr w:rsidTr="00EE6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96A" w:rsidP="00EE696A">
            <w:pPr>
              <w:pStyle w:val="BodyText"/>
            </w:pPr>
            <w:r w:rsidRPr="00EE696A">
              <w:rPr>
                <w:rStyle w:val="SpecialBold"/>
              </w:rPr>
              <w:t>3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96A" w:rsidP="00EE696A">
            <w:pPr>
              <w:pStyle w:val="BodyText"/>
            </w:pPr>
            <w:r w:rsidRPr="00EE696A">
              <w:rPr>
                <w:rStyle w:val="SpecialBold"/>
              </w:rPr>
              <w:t>Package digital evidence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96A">
            <w:pPr>
              <w:pStyle w:val="BodyText"/>
              <w:rPr>
                <w:lang w:val="en-NZ"/>
              </w:rPr>
            </w:pPr>
            <w:r w:rsidRPr="00EE696A">
              <w:rPr>
                <w:rStyle w:val="SpecialBold"/>
              </w:rPr>
              <w:t>3.1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96A">
            <w:pPr>
              <w:pStyle w:val="BodyText"/>
              <w:rPr>
                <w:lang w:val="en-NZ"/>
              </w:rPr>
            </w:pPr>
            <w:r w:rsidRPr="00EE696A">
              <w:t>Package and store items to maintain continuity and prevent degradation or contamination</w:t>
            </w:r>
          </w:p>
        </w:tc>
      </w:tr>
      <w:tr w:rsidTr="00EE6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9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96A">
            <w:pPr>
              <w:pStyle w:val="BodyText"/>
              <w:rPr>
                <w:lang w:val="en-NZ"/>
              </w:rPr>
            </w:pPr>
            <w:r w:rsidRPr="00EE696A">
              <w:rPr>
                <w:rStyle w:val="SpecialBold"/>
              </w:rPr>
              <w:t>3.2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96A" w:rsidP="00EE696A">
            <w:pPr>
              <w:pStyle w:val="BodyText"/>
            </w:pPr>
            <w:r w:rsidRPr="00EE696A">
              <w:t>Enter details of digital evidence collected in case notes and, where appropriate, in the exhibit register to maintain the chain of custody</w:t>
            </w:r>
          </w:p>
        </w:tc>
      </w:tr>
    </w:tbl>
    <w:p w:rsidR="00000000" w:rsidRPr="00EE696A" w:rsidP="00EE696A">
      <w:pPr>
        <w:pStyle w:val="NoPaddingFontSize1"/>
      </w:pPr>
    </w:p>
    <w:p w:rsidR="00000000" w:rsidRPr="00EE696A" w:rsidP="00EE696A">
      <w:pPr>
        <w:pStyle w:val="AllowPageBreak"/>
      </w:pPr>
    </w:p>
    <w:p w:rsidR="00000000" w:rsidRPr="00EE696A" w:rsidP="00EE696A">
      <w:pPr>
        <w:pStyle w:val="Heading1"/>
      </w:pPr>
      <w:bookmarkStart w:id="7" w:name="O_1238702"/>
      <w:bookmarkEnd w:id="7"/>
      <w:r w:rsidRPr="00EE696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6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96A" w:rsidP="00EE696A">
            <w:pPr>
              <w:pStyle w:val="BodyText"/>
            </w:pPr>
            <w:r w:rsidRPr="00EE696A">
              <w:t>Foundati</w:t>
            </w:r>
            <w:r w:rsidRPr="00EE696A">
              <w:t>on skills essential to performance are explicit in the performance criteria of this unit of competency.</w:t>
            </w:r>
          </w:p>
        </w:tc>
      </w:tr>
    </w:tbl>
    <w:p w:rsidR="00000000" w:rsidRPr="00EE696A" w:rsidP="00EE696A">
      <w:pPr>
        <w:pStyle w:val="NoPaddingFontSize1"/>
      </w:pPr>
    </w:p>
    <w:p w:rsidR="00000000" w:rsidRPr="00EE696A" w:rsidP="00EE696A">
      <w:pPr>
        <w:pStyle w:val="AllowPageBreak"/>
      </w:pPr>
    </w:p>
    <w:p w:rsidR="00000000" w:rsidRPr="00EE696A" w:rsidP="00EE696A">
      <w:pPr>
        <w:pStyle w:val="Heading1"/>
      </w:pPr>
      <w:bookmarkStart w:id="8" w:name="O_1238703"/>
      <w:bookmarkEnd w:id="8"/>
      <w:r w:rsidRPr="00EE696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6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96A" w:rsidP="00EE696A">
            <w:pPr>
              <w:pStyle w:val="BodyText"/>
            </w:pPr>
            <w:r w:rsidRPr="00EE696A">
              <w:t>Range is restricted to essential operating conditions and any other variables essential to the work environment</w:t>
            </w:r>
            <w:r w:rsidRPr="00EE696A">
              <w:t>.</w:t>
            </w:r>
          </w:p>
          <w:p w:rsidR="00000000" w:rsidRPr="00EE696A" w:rsidP="00EE696A">
            <w:pPr>
              <w:pStyle w:val="BodyText"/>
            </w:pPr>
            <w:r w:rsidRPr="00EE696A">
              <w:t>Non-essential conditions may be found in the DEF Defence Training Package Companion Volume Implementation Guide.</w:t>
            </w:r>
          </w:p>
        </w:tc>
      </w:tr>
    </w:tbl>
    <w:p w:rsidR="00000000" w:rsidRPr="00EE696A" w:rsidP="00EE696A">
      <w:pPr>
        <w:pStyle w:val="NoPaddingFontSize1"/>
      </w:pPr>
    </w:p>
    <w:p w:rsidR="00000000" w:rsidRPr="00EE696A" w:rsidP="00EE696A">
      <w:pPr>
        <w:pStyle w:val="AllowPageBreak"/>
      </w:pPr>
    </w:p>
    <w:p w:rsidR="00000000" w:rsidRPr="00EE696A" w:rsidP="00EE696A">
      <w:pPr>
        <w:pStyle w:val="Heading1"/>
      </w:pPr>
      <w:bookmarkStart w:id="9" w:name="O_1238704"/>
      <w:bookmarkEnd w:id="9"/>
      <w:r w:rsidRPr="00EE696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6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96A" w:rsidP="00EE696A">
            <w:pPr>
              <w:pStyle w:val="BodyText"/>
            </w:pPr>
            <w:r w:rsidRPr="00EE696A">
              <w:t>This unit supersedes and is equivalent to DEFFOR003 Gather and analyse electronic information.</w:t>
            </w:r>
          </w:p>
        </w:tc>
      </w:tr>
    </w:tbl>
    <w:p w:rsidR="00000000" w:rsidRPr="00EE696A" w:rsidP="00EE696A">
      <w:pPr>
        <w:pStyle w:val="NoPaddingFontSize1"/>
      </w:pPr>
    </w:p>
    <w:p w:rsidR="00000000" w:rsidRPr="00EE696A" w:rsidP="00EE696A">
      <w:pPr>
        <w:pStyle w:val="AllowPageBreak"/>
      </w:pPr>
    </w:p>
    <w:p w:rsidR="00000000" w:rsidRPr="00EE696A" w:rsidP="00EE696A">
      <w:pPr>
        <w:pStyle w:val="Heading1"/>
      </w:pPr>
      <w:bookmarkStart w:id="10" w:name="O_1238711"/>
      <w:bookmarkEnd w:id="10"/>
      <w:r w:rsidRPr="00EE696A">
        <w:t>Links</w:t>
      </w:r>
    </w:p>
    <w:p w:rsidR="00000000" w:rsidRPr="00EE696A" w:rsidP="00FE05E7">
      <w:pPr>
        <w:pStyle w:val="BodyText"/>
      </w:pPr>
      <w:r w:rsidRPr="00EE696A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15AA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E696A" w:rsidP="00EE696A"/>
    <w:sectPr w:rsidSect="00EE69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9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96A" w:rsidRPr="00FE05E7" w:rsidP="00FE05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9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5E7" w:rsidP="00EE69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05E7" w:rsidP="00EE69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E05E7" w:rsidP="00EE69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9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5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696A" w:rsidRPr="00FE05E7" w:rsidP="00FE05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9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5E7" w:rsidRPr="002D2AF8" w:rsidP="00EE69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DEFFOR018 Gather and analyse digital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E05E7" w:rsidP="00EE69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9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69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69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69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69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69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69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69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69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69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69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696A"/>
  </w:style>
  <w:style w:type="character" w:customStyle="1" w:styleId="Heading1Char">
    <w:name w:val="Heading 1 Char"/>
    <w:basedOn w:val="DefaultParagraphFont"/>
    <w:link w:val="Heading1"/>
    <w:rsid w:val="00EE69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69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696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E696A"/>
    <w:rPr>
      <w:b/>
      <w:spacing w:val="0"/>
    </w:rPr>
  </w:style>
  <w:style w:type="paragraph" w:customStyle="1" w:styleId="SuperHeading">
    <w:name w:val="SuperHeading"/>
    <w:basedOn w:val="Normal"/>
    <w:rsid w:val="00EE69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69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E69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69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69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69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69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69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69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69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69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69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69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69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69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69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69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69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69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69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69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696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E69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69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69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69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696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69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69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69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69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69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69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69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69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69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696A"/>
    <w:rPr>
      <w:i/>
    </w:rPr>
  </w:style>
  <w:style w:type="paragraph" w:styleId="Caption">
    <w:name w:val="caption"/>
    <w:basedOn w:val="BodyText"/>
    <w:next w:val="Normal"/>
    <w:qFormat/>
    <w:rsid w:val="00EE69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69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69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696A"/>
  </w:style>
  <w:style w:type="paragraph" w:styleId="TableofFigures">
    <w:name w:val="table of figures"/>
    <w:basedOn w:val="Normal"/>
    <w:next w:val="Normal"/>
    <w:semiHidden/>
    <w:rsid w:val="00EE69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696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E696A"/>
    <w:rPr>
      <w:rFonts w:ascii="Wingdings" w:hAnsi="Wingdings"/>
    </w:rPr>
  </w:style>
  <w:style w:type="paragraph" w:customStyle="1" w:styleId="TableHeading">
    <w:name w:val="Table Heading"/>
    <w:basedOn w:val="HeadingBase"/>
    <w:rsid w:val="00EE69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696A"/>
    <w:rPr>
      <w:color w:val="0033CC"/>
      <w:u w:val="none"/>
    </w:rPr>
  </w:style>
  <w:style w:type="paragraph" w:customStyle="1" w:styleId="BodyTextRight">
    <w:name w:val="Body Text Right"/>
    <w:basedOn w:val="BodyText"/>
    <w:rsid w:val="00EE69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69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696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69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69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69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696A"/>
    <w:rPr>
      <w:sz w:val="32"/>
    </w:rPr>
  </w:style>
  <w:style w:type="paragraph" w:customStyle="1" w:styleId="HeadingProcedure">
    <w:name w:val="Heading Procedure"/>
    <w:basedOn w:val="HeadingBase"/>
    <w:next w:val="Normal"/>
    <w:rsid w:val="00EE69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696A"/>
    <w:pPr>
      <w:spacing w:before="60" w:after="60"/>
    </w:pPr>
  </w:style>
  <w:style w:type="paragraph" w:styleId="ListContinue">
    <w:name w:val="List Continue"/>
    <w:basedOn w:val="List"/>
    <w:rsid w:val="00EE696A"/>
    <w:pPr>
      <w:ind w:firstLine="0"/>
    </w:pPr>
  </w:style>
  <w:style w:type="paragraph" w:customStyle="1" w:styleId="ListNote">
    <w:name w:val="List Note"/>
    <w:basedOn w:val="List"/>
    <w:rsid w:val="00EE69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69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69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696A"/>
    <w:rPr>
      <w:rFonts w:ascii="Courier New" w:hAnsi="Courier New"/>
    </w:rPr>
  </w:style>
  <w:style w:type="paragraph" w:customStyle="1" w:styleId="NoteBullet">
    <w:name w:val="Note Bullet"/>
    <w:basedOn w:val="Note"/>
    <w:rsid w:val="00EE69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69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69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69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696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E69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69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696A"/>
    <w:rPr>
      <w:b/>
      <w:smallCaps/>
    </w:rPr>
  </w:style>
  <w:style w:type="paragraph" w:customStyle="1" w:styleId="TableListNumber">
    <w:name w:val="Table List Number"/>
    <w:basedOn w:val="ListNumber"/>
    <w:rsid w:val="00EE69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69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696A"/>
    <w:pPr>
      <w:numPr>
        <w:numId w:val="7"/>
      </w:numPr>
    </w:pPr>
  </w:style>
  <w:style w:type="paragraph" w:customStyle="1" w:styleId="ListAlpha2">
    <w:name w:val="List Alpha 2"/>
    <w:basedOn w:val="List2"/>
    <w:rsid w:val="00EE696A"/>
    <w:pPr>
      <w:numPr>
        <w:numId w:val="6"/>
      </w:numPr>
    </w:pPr>
  </w:style>
  <w:style w:type="paragraph" w:styleId="List2">
    <w:name w:val="List 2"/>
    <w:basedOn w:val="BodyText"/>
    <w:rsid w:val="00EE69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69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69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69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696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696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E696A"/>
    <w:pPr>
      <w:numPr>
        <w:numId w:val="2"/>
      </w:numPr>
    </w:pPr>
  </w:style>
  <w:style w:type="paragraph" w:styleId="ListContinue2">
    <w:name w:val="List Continue 2"/>
    <w:basedOn w:val="List2"/>
    <w:rsid w:val="00EE696A"/>
    <w:pPr>
      <w:ind w:firstLine="0"/>
    </w:pPr>
  </w:style>
  <w:style w:type="paragraph" w:styleId="ListContinue3">
    <w:name w:val="List Continue 3"/>
    <w:basedOn w:val="List3"/>
    <w:rsid w:val="00EE696A"/>
    <w:pPr>
      <w:ind w:left="1021" w:firstLine="0"/>
    </w:pPr>
  </w:style>
  <w:style w:type="paragraph" w:styleId="ListContinue4">
    <w:name w:val="List Continue 4"/>
    <w:basedOn w:val="List4"/>
    <w:rsid w:val="00EE696A"/>
    <w:pPr>
      <w:ind w:firstLine="0"/>
    </w:pPr>
  </w:style>
  <w:style w:type="paragraph" w:styleId="ListContinue5">
    <w:name w:val="List Continue 5"/>
    <w:basedOn w:val="List5"/>
    <w:rsid w:val="00EE696A"/>
    <w:pPr>
      <w:ind w:firstLine="0"/>
    </w:pPr>
  </w:style>
  <w:style w:type="paragraph" w:styleId="ListNumber3">
    <w:name w:val="List Number 3"/>
    <w:basedOn w:val="List3"/>
    <w:rsid w:val="00EE696A"/>
    <w:pPr>
      <w:numPr>
        <w:numId w:val="3"/>
      </w:numPr>
    </w:pPr>
  </w:style>
  <w:style w:type="paragraph" w:styleId="ListNumber4">
    <w:name w:val="List Number 4"/>
    <w:basedOn w:val="List4"/>
    <w:rsid w:val="00EE696A"/>
    <w:pPr>
      <w:numPr>
        <w:numId w:val="4"/>
      </w:numPr>
    </w:pPr>
  </w:style>
  <w:style w:type="paragraph" w:styleId="ListNumber5">
    <w:name w:val="List Number 5"/>
    <w:basedOn w:val="List5"/>
    <w:rsid w:val="00EE696A"/>
    <w:pPr>
      <w:numPr>
        <w:numId w:val="5"/>
      </w:numPr>
    </w:pPr>
  </w:style>
  <w:style w:type="paragraph" w:styleId="BlockText">
    <w:name w:val="Block Text"/>
    <w:basedOn w:val="Normal"/>
    <w:rsid w:val="00EE69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69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696A"/>
    <w:rPr>
      <w:sz w:val="16"/>
      <w:vertAlign w:val="superscript"/>
    </w:rPr>
  </w:style>
  <w:style w:type="character" w:customStyle="1" w:styleId="Symbols">
    <w:name w:val="Symbols"/>
    <w:basedOn w:val="DefaultParagraphFont"/>
    <w:rsid w:val="00EE696A"/>
    <w:rPr>
      <w:rFonts w:ascii="Symbol" w:hAnsi="Symbol"/>
    </w:rPr>
  </w:style>
  <w:style w:type="character" w:customStyle="1" w:styleId="MenuOptions">
    <w:name w:val="Menu Options"/>
    <w:basedOn w:val="DefaultParagraphFont"/>
    <w:rsid w:val="00EE69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696A"/>
    <w:rPr>
      <w:b/>
    </w:rPr>
  </w:style>
  <w:style w:type="character" w:customStyle="1" w:styleId="Underlined">
    <w:name w:val="Underlined"/>
    <w:basedOn w:val="DefaultParagraphFont"/>
    <w:rsid w:val="00EE696A"/>
    <w:rPr>
      <w:u w:val="single"/>
    </w:rPr>
  </w:style>
  <w:style w:type="paragraph" w:customStyle="1" w:styleId="TableBodyTextRight">
    <w:name w:val="Table Body Text Right"/>
    <w:basedOn w:val="TableBodyText"/>
    <w:rsid w:val="00EE69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696A"/>
    <w:rPr>
      <w:sz w:val="18"/>
    </w:rPr>
  </w:style>
  <w:style w:type="paragraph" w:customStyle="1" w:styleId="BodySmallRight">
    <w:name w:val="Body Small Right"/>
    <w:basedOn w:val="BodyTextRight"/>
    <w:rsid w:val="00EE696A"/>
    <w:rPr>
      <w:sz w:val="18"/>
      <w:szCs w:val="18"/>
    </w:rPr>
  </w:style>
  <w:style w:type="paragraph" w:customStyle="1" w:styleId="MarginEdition">
    <w:name w:val="Margin Edition"/>
    <w:basedOn w:val="MarginNote"/>
    <w:rsid w:val="00EE69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696A"/>
    <w:rPr>
      <w:sz w:val="2"/>
      <w:szCs w:val="2"/>
    </w:rPr>
  </w:style>
  <w:style w:type="character" w:customStyle="1" w:styleId="Small">
    <w:name w:val="Small"/>
    <w:basedOn w:val="DefaultParagraphFont"/>
    <w:rsid w:val="00EE696A"/>
    <w:rPr>
      <w:sz w:val="16"/>
    </w:rPr>
  </w:style>
  <w:style w:type="paragraph" w:customStyle="1" w:styleId="WideTable">
    <w:name w:val="Wide Table"/>
    <w:basedOn w:val="Normal"/>
    <w:rsid w:val="00EE69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696A"/>
  </w:style>
  <w:style w:type="paragraph" w:styleId="Quote">
    <w:name w:val="Quote"/>
    <w:basedOn w:val="Heading1"/>
    <w:link w:val="QuoteChar"/>
    <w:qFormat/>
    <w:rsid w:val="00EE69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69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696A"/>
    <w:pPr>
      <w:pageBreakBefore/>
    </w:pPr>
  </w:style>
  <w:style w:type="paragraph" w:customStyle="1" w:styleId="Border">
    <w:name w:val="Border"/>
    <w:basedOn w:val="Normal"/>
    <w:qFormat/>
    <w:rsid w:val="00EE69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69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9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9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69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69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69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69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69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696A"/>
    <w:rPr>
      <w:u w:val="single"/>
    </w:rPr>
  </w:style>
  <w:style w:type="character" w:customStyle="1" w:styleId="BoldandItalics">
    <w:name w:val="Bold and Italics"/>
    <w:qFormat/>
    <w:rsid w:val="00EE696A"/>
    <w:rPr>
      <w:b/>
      <w:i/>
      <w:u w:val="none"/>
    </w:rPr>
  </w:style>
  <w:style w:type="paragraph" w:styleId="BalloonText">
    <w:name w:val="Balloon Text"/>
    <w:basedOn w:val="Normal"/>
    <w:link w:val="BalloonTextChar"/>
    <w:rsid w:val="00EE69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69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69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69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69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69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696A"/>
    <w:pPr>
      <w:spacing w:before="0" w:after="0"/>
    </w:pPr>
  </w:style>
  <w:style w:type="paragraph" w:customStyle="1" w:styleId="BodyTextBold">
    <w:name w:val="Body Text Bold"/>
    <w:basedOn w:val="BodyText"/>
    <w:qFormat/>
    <w:rsid w:val="00EE696A"/>
    <w:rPr>
      <w:b/>
    </w:rPr>
  </w:style>
  <w:style w:type="character" w:styleId="Hyperlink">
    <w:name w:val="Hyperlink"/>
    <w:basedOn w:val="DefaultParagraphFont"/>
    <w:uiPriority w:val="99"/>
    <w:unhideWhenUsed/>
    <w:rsid w:val="00FE05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479</Words>
  <Characters>2980</Characters>
  <Application>Microsoft Office Word</Application>
  <DocSecurity>0</DocSecurity>
  <Lines>119</Lines>
  <Paragraphs>65</Paragraphs>
  <ScaleCrop>false</ScaleCrop>
  <Company>Author-it Software Corporation Ltd.</Company>
  <LinksUpToDate>false</LinksUpToDate>
  <CharactersWithSpaces>3394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DEFFOR018 Gather and analyse digital information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2024-11-07T11:36:00Z</dcterms:created>
  <dcterms:modified xsi:type="dcterms:W3CDTF">2024-11-07T11:36:00Z</dcterms:modified>
</cp:coreProperties>
</file>