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5D8" w:rsidP="00B415D8">
      <w:pPr>
        <w:pStyle w:val="Title"/>
      </w:pPr>
      <w:r>
        <w:fldChar w:fldCharType="begin"/>
      </w:r>
      <w:r>
        <w:instrText xml:space="preserve"> TITLE   \* MERGEFORMAT </w:instrText>
      </w:r>
      <w:r>
        <w:fldChar w:fldCharType="separate"/>
      </w:r>
      <w:r>
        <w:t>Assessment Requirements for DEFFOR018 Gather and analyse digital information</w:t>
      </w:r>
      <w:r>
        <w:fldChar w:fldCharType="end"/>
      </w:r>
    </w:p>
    <w:p w:rsidR="00B415D8" w:rsidP="00B415D8">
      <w:pPr>
        <w:pStyle w:val="Version"/>
        <w:sectPr w:rsidSect="00A62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E28" w:rsidP="00A62E28">
      <w:pPr>
        <w:pStyle w:val="SuperHeading"/>
      </w:pPr>
      <w:r w:rsidRPr="00A62E28">
        <w:t>Assessment Requirements for DEFFOR018 Gather and analyse digital information</w:t>
      </w:r>
    </w:p>
    <w:p w:rsidR="00000000" w:rsidRPr="00A62E28" w:rsidP="00A62E28">
      <w:pPr>
        <w:pStyle w:val="Heading1"/>
      </w:pPr>
      <w:bookmarkStart w:id="1" w:name="O_1238706"/>
      <w:bookmarkEnd w:id="1"/>
      <w:r w:rsidRPr="00A62E28">
        <w:t>Modification History</w:t>
      </w:r>
    </w:p>
    <w:tbl>
      <w:tblPr>
        <w:tblW w:w="9497" w:type="dxa"/>
        <w:tblLayout w:type="fixed"/>
        <w:tblCellMar>
          <w:left w:w="62" w:type="dxa"/>
          <w:right w:w="62" w:type="dxa"/>
        </w:tblCellMar>
        <w:tblLook w:val="0000"/>
      </w:tblPr>
      <w:tblGrid>
        <w:gridCol w:w="9497"/>
      </w:tblGrid>
      <w:tr w:rsidTr="00A62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E28" w:rsidP="00A62E28">
            <w:pPr>
              <w:pStyle w:val="BodyText"/>
            </w:pPr>
            <w:r w:rsidRPr="00A62E28">
              <w:t>Release 1. This is the first release of this unit of competency in the DEF Defence Training Package.</w:t>
            </w:r>
          </w:p>
        </w:tc>
      </w:tr>
    </w:tbl>
    <w:p w:rsidR="00000000" w:rsidRPr="00A62E28" w:rsidP="00A62E28">
      <w:pPr>
        <w:pStyle w:val="NoPaddingFontSize1"/>
      </w:pPr>
    </w:p>
    <w:p w:rsidR="00000000" w:rsidRPr="00A62E28" w:rsidP="00A62E28">
      <w:pPr>
        <w:pStyle w:val="AllowPageBreak"/>
      </w:pPr>
    </w:p>
    <w:p w:rsidR="00000000" w:rsidRPr="00A62E28" w:rsidP="00A62E28">
      <w:pPr>
        <w:pStyle w:val="Heading1"/>
      </w:pPr>
      <w:bookmarkStart w:id="2" w:name="O_1238707"/>
      <w:bookmarkEnd w:id="2"/>
      <w:r w:rsidRPr="00A62E28">
        <w:t>Performance Evidence</w:t>
      </w:r>
    </w:p>
    <w:tbl>
      <w:tblPr>
        <w:tblW w:w="9497" w:type="dxa"/>
        <w:tblLayout w:type="fixed"/>
        <w:tblCellMar>
          <w:left w:w="62" w:type="dxa"/>
          <w:right w:w="62" w:type="dxa"/>
        </w:tblCellMar>
        <w:tblLook w:val="0000"/>
      </w:tblPr>
      <w:tblGrid>
        <w:gridCol w:w="9497"/>
      </w:tblGrid>
      <w:tr w:rsidTr="00A62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E28">
            <w:pPr>
              <w:pStyle w:val="BodyText"/>
              <w:rPr>
                <w:lang w:val="en-NZ"/>
              </w:rPr>
            </w:pPr>
            <w:r w:rsidRPr="00A62E28">
              <w:t xml:space="preserve">Evidence required to demonstrate competence in this unit must be relevant to and satisfy all of the requirements of the elements and performance criteria on at least one occasion and include: </w:t>
            </w:r>
          </w:p>
        </w:tc>
      </w:tr>
      <w:tr w:rsidTr="00A62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E28" w:rsidP="00A62E28">
            <w:pPr>
              <w:pStyle w:val="ListBullet"/>
            </w:pPr>
            <w:r w:rsidRPr="00A62E28">
              <w:t>analysing digital information</w:t>
            </w:r>
          </w:p>
          <w:p w:rsidR="00000000" w:rsidRPr="00A62E28" w:rsidP="00A62E28">
            <w:pPr>
              <w:pStyle w:val="ListBullet"/>
            </w:pPr>
            <w:r w:rsidRPr="00A62E28">
              <w:t xml:space="preserve">detecting </w:t>
            </w:r>
            <w:r w:rsidRPr="00A62E28">
              <w:t>digital evidence from digital and analogue recording and communication equipment, including at least one digital storage device</w:t>
            </w:r>
          </w:p>
          <w:p w:rsidR="00000000" w:rsidRPr="00A62E28" w:rsidP="00A62E28">
            <w:pPr>
              <w:pStyle w:val="ListBullet"/>
            </w:pPr>
            <w:r w:rsidRPr="00A62E28">
              <w:t>handling exhibits and preserving continuity of evidence</w:t>
            </w:r>
          </w:p>
          <w:p w:rsidR="00000000" w:rsidRPr="00A62E28" w:rsidP="00A62E28">
            <w:pPr>
              <w:pStyle w:val="ListBullet"/>
            </w:pPr>
            <w:r w:rsidRPr="00A62E28">
              <w:t>maximising the evidentiary value of the digital evidence</w:t>
            </w:r>
          </w:p>
          <w:p w:rsidR="00000000" w:rsidRPr="00A62E28" w:rsidP="00A62E28">
            <w:pPr>
              <w:pStyle w:val="ListBullet"/>
            </w:pPr>
            <w:r w:rsidRPr="00A62E28">
              <w:t>operating safel</w:t>
            </w:r>
            <w:r w:rsidRPr="00A62E28">
              <w:t>y</w:t>
            </w:r>
          </w:p>
          <w:p w:rsidR="00000000" w:rsidRPr="00A62E28" w:rsidP="00A62E28">
            <w:pPr>
              <w:pStyle w:val="ListBullet"/>
            </w:pPr>
            <w:r w:rsidRPr="00A62E28">
              <w:t xml:space="preserve">packaging, preserving and storing specific evidence types with consideration of: </w:t>
            </w:r>
          </w:p>
          <w:p w:rsidR="00000000" w:rsidRPr="00A62E28" w:rsidP="00A62E28">
            <w:pPr>
              <w:pStyle w:val="ListBullet2"/>
            </w:pPr>
            <w:r w:rsidRPr="00A62E28">
              <w:t>digital stability</w:t>
            </w:r>
          </w:p>
          <w:p w:rsidR="00000000" w:rsidRPr="00A62E28" w:rsidP="00A62E28">
            <w:pPr>
              <w:pStyle w:val="ListBullet2"/>
            </w:pPr>
            <w:r w:rsidRPr="00A62E28">
              <w:t>exhibit labels</w:t>
            </w:r>
          </w:p>
          <w:p w:rsidR="00000000" w:rsidRPr="00A62E28" w:rsidP="00A62E28">
            <w:pPr>
              <w:pStyle w:val="ListBullet2"/>
            </w:pPr>
            <w:r w:rsidRPr="00A62E28">
              <w:t xml:space="preserve">packaging medium </w:t>
            </w:r>
          </w:p>
          <w:p w:rsidR="00000000" w:rsidRPr="00A62E28" w:rsidP="00A62E28">
            <w:pPr>
              <w:pStyle w:val="ListBullet2"/>
            </w:pPr>
            <w:r w:rsidRPr="00A62E28">
              <w:t>physical nature of exhibit</w:t>
            </w:r>
          </w:p>
          <w:p w:rsidR="00000000" w:rsidRPr="00A62E28" w:rsidP="00A62E28">
            <w:pPr>
              <w:pStyle w:val="ListBullet2"/>
            </w:pPr>
            <w:r w:rsidRPr="00A62E28">
              <w:t>storage temperature</w:t>
            </w:r>
          </w:p>
          <w:p w:rsidR="00000000" w:rsidRPr="00A62E28" w:rsidP="00A62E28">
            <w:pPr>
              <w:pStyle w:val="ListBullet2"/>
            </w:pPr>
            <w:r w:rsidRPr="00A62E28">
              <w:t>tamper-evident seals</w:t>
            </w:r>
          </w:p>
          <w:p w:rsidR="00000000" w:rsidRPr="00A62E28" w:rsidP="00A62E28">
            <w:pPr>
              <w:pStyle w:val="ListBullet"/>
            </w:pPr>
            <w:r w:rsidRPr="00A62E28">
              <w:t>recording evidence using methods, including at least one of:</w:t>
            </w:r>
          </w:p>
          <w:p w:rsidR="00000000" w:rsidRPr="00A62E28" w:rsidP="00A62E28">
            <w:pPr>
              <w:pStyle w:val="ListBullet2"/>
            </w:pPr>
            <w:r w:rsidRPr="00A62E28">
              <w:t>audio recording</w:t>
            </w:r>
          </w:p>
          <w:p w:rsidR="00000000" w:rsidRPr="00A62E28" w:rsidP="00A62E28">
            <w:pPr>
              <w:pStyle w:val="ListBullet2"/>
            </w:pPr>
            <w:r w:rsidRPr="00A62E28">
              <w:t>computer generated data</w:t>
            </w:r>
          </w:p>
          <w:p w:rsidR="00000000" w:rsidRPr="00A62E28" w:rsidP="00A62E28">
            <w:pPr>
              <w:pStyle w:val="ListBullet2"/>
            </w:pPr>
            <w:r w:rsidRPr="00A62E28">
              <w:t>digital imaging</w:t>
            </w:r>
          </w:p>
          <w:p w:rsidR="00000000" w:rsidRPr="00A62E28" w:rsidP="00A62E28">
            <w:pPr>
              <w:pStyle w:val="ListBullet2"/>
            </w:pPr>
            <w:r w:rsidRPr="00A62E28">
              <w:t>global positioning system (GPS)</w:t>
            </w:r>
          </w:p>
          <w:p w:rsidR="00000000" w:rsidRPr="00A62E28" w:rsidP="00A62E28">
            <w:pPr>
              <w:pStyle w:val="ListBullet2"/>
            </w:pPr>
            <w:r w:rsidRPr="00A62E28">
              <w:t>handwritten notes</w:t>
            </w:r>
          </w:p>
          <w:p w:rsidR="00000000" w:rsidRPr="00A62E28" w:rsidP="00A62E28">
            <w:pPr>
              <w:pStyle w:val="ListBullet2"/>
            </w:pPr>
            <w:r w:rsidRPr="00A62E28">
              <w:t>photographic</w:t>
            </w:r>
          </w:p>
          <w:p w:rsidR="00000000" w:rsidRPr="00A62E28" w:rsidP="00A62E28">
            <w:pPr>
              <w:pStyle w:val="ListBullet2"/>
            </w:pPr>
            <w:r w:rsidRPr="00A62E28">
              <w:t>physical capture</w:t>
            </w:r>
          </w:p>
          <w:p w:rsidR="00000000" w:rsidRPr="00A62E28" w:rsidP="00A62E28">
            <w:pPr>
              <w:pStyle w:val="ListBullet2"/>
            </w:pPr>
            <w:r w:rsidRPr="00A62E28">
              <w:t>sketch plan</w:t>
            </w:r>
          </w:p>
          <w:p w:rsidR="00000000" w:rsidRPr="00A62E28" w:rsidP="00A62E28">
            <w:pPr>
              <w:pStyle w:val="ListBullet2"/>
            </w:pPr>
            <w:r w:rsidRPr="00A62E28">
              <w:t>video recording</w:t>
            </w:r>
          </w:p>
          <w:p w:rsidR="00000000" w:rsidRPr="00A62E28" w:rsidP="00A62E28">
            <w:pPr>
              <w:pStyle w:val="ListBullet"/>
            </w:pPr>
            <w:r w:rsidRPr="00A62E28">
              <w:t xml:space="preserve">removing and installing electronic equipment on at least one digital storage device </w:t>
            </w:r>
          </w:p>
          <w:p w:rsidR="00000000" w:rsidRPr="00A62E28" w:rsidP="00A62E28">
            <w:pPr>
              <w:pStyle w:val="ListBullet"/>
            </w:pPr>
            <w:r w:rsidRPr="00A62E28">
              <w:t>removing and installing software, including at least one of:</w:t>
            </w:r>
          </w:p>
          <w:p w:rsidR="00000000" w:rsidRPr="00A62E28" w:rsidP="00A62E28">
            <w:pPr>
              <w:pStyle w:val="ListBullet2"/>
            </w:pPr>
            <w:r w:rsidRPr="00A62E28">
              <w:t>application software</w:t>
            </w:r>
          </w:p>
          <w:p w:rsidR="00000000" w:rsidRPr="00A62E28" w:rsidP="00A62E28">
            <w:pPr>
              <w:pStyle w:val="ListBullet2"/>
            </w:pPr>
            <w:r w:rsidRPr="00A62E28">
              <w:t>digital forensic software</w:t>
            </w:r>
          </w:p>
          <w:p w:rsidR="00000000" w:rsidRPr="00A62E28" w:rsidP="00A62E28">
            <w:pPr>
              <w:pStyle w:val="ListBullet2"/>
            </w:pPr>
            <w:r w:rsidRPr="00A62E28">
              <w:t>operating systems</w:t>
            </w:r>
          </w:p>
          <w:p w:rsidR="00000000" w:rsidRPr="00A62E28" w:rsidP="00A62E28">
            <w:pPr>
              <w:pStyle w:val="ListBullet"/>
            </w:pPr>
            <w:r w:rsidRPr="00A62E28">
              <w:t>removing digital storage</w:t>
            </w:r>
          </w:p>
          <w:p w:rsidR="00000000" w:rsidRPr="00A62E28" w:rsidP="00A62E28">
            <w:pPr>
              <w:pStyle w:val="ListBullet"/>
            </w:pPr>
            <w:r w:rsidRPr="00A62E28">
              <w:t>solving problems a</w:t>
            </w:r>
            <w:r w:rsidRPr="00A62E28">
              <w:t>nd making analytical decisions in response to a range of digital evidence contexts, including the systematic examination of digital evidence items</w:t>
            </w:r>
          </w:p>
          <w:p w:rsidR="00000000" w:rsidRPr="00A62E28" w:rsidP="00A62E28">
            <w:pPr>
              <w:pStyle w:val="ListBullet"/>
            </w:pPr>
            <w:r w:rsidRPr="00A62E28">
              <w:t>using specialised evidence recording technology and equipment.</w:t>
            </w:r>
          </w:p>
        </w:tc>
      </w:tr>
    </w:tbl>
    <w:p w:rsidR="00000000" w:rsidRPr="00A62E28" w:rsidP="00A62E28">
      <w:pPr>
        <w:pStyle w:val="NoPaddingFontSize1"/>
      </w:pPr>
    </w:p>
    <w:p w:rsidR="00000000" w:rsidRPr="00A62E28" w:rsidP="00A62E28">
      <w:pPr>
        <w:pStyle w:val="AllowPageBreak"/>
      </w:pPr>
    </w:p>
    <w:p w:rsidR="00000000" w:rsidRPr="00A62E28" w:rsidP="00A62E28">
      <w:pPr>
        <w:pStyle w:val="Heading1"/>
      </w:pPr>
      <w:bookmarkStart w:id="3" w:name="O_1238708"/>
      <w:bookmarkEnd w:id="3"/>
      <w:r w:rsidRPr="00A62E28">
        <w:t>Knowledge Evidence</w:t>
      </w:r>
    </w:p>
    <w:tbl>
      <w:tblPr>
        <w:tblW w:w="9497" w:type="dxa"/>
        <w:tblLayout w:type="fixed"/>
        <w:tblCellMar>
          <w:left w:w="62" w:type="dxa"/>
          <w:right w:w="62" w:type="dxa"/>
        </w:tblCellMar>
        <w:tblLook w:val="0000"/>
      </w:tblPr>
      <w:tblGrid>
        <w:gridCol w:w="9497"/>
      </w:tblGrid>
      <w:tr w:rsidTr="00A62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2E28">
            <w:pPr>
              <w:pStyle w:val="BodyText"/>
              <w:rPr>
                <w:lang w:val="en-NZ"/>
              </w:rPr>
            </w:pPr>
            <w:r w:rsidRPr="00A62E28">
              <w:t xml:space="preserve">Evidence required to demonstrate competence in this unit must be relevant to and satisfy all of the requirements of the elements and performance criteria and include knowledge of: </w:t>
            </w:r>
          </w:p>
        </w:tc>
      </w:tr>
      <w:tr w:rsidTr="00A62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E28" w:rsidP="00A62E28">
            <w:pPr>
              <w:pStyle w:val="ListBullet"/>
            </w:pPr>
            <w:r w:rsidRPr="00A62E28">
              <w:t>legislative, policy and quality system context and requirements</w:t>
            </w:r>
          </w:p>
          <w:p w:rsidR="00000000" w:rsidRPr="00A62E28" w:rsidP="00A62E28">
            <w:pPr>
              <w:pStyle w:val="ListBullet"/>
            </w:pPr>
            <w:r w:rsidRPr="00A62E28">
              <w:t>licensing</w:t>
            </w:r>
            <w:r w:rsidRPr="00A62E28">
              <w:t>, hardware and security requirements</w:t>
            </w:r>
          </w:p>
          <w:p w:rsidR="00000000" w:rsidRPr="00A62E28" w:rsidP="00A62E28">
            <w:pPr>
              <w:pStyle w:val="ListBullet"/>
            </w:pPr>
            <w:r w:rsidRPr="00A62E28">
              <w:t>range of techniques available for gathering, collecting, packaging and preserving digital evidence</w:t>
            </w:r>
          </w:p>
          <w:p w:rsidR="00000000" w:rsidRPr="00A62E28" w:rsidP="00A62E28">
            <w:pPr>
              <w:pStyle w:val="ListBullet"/>
            </w:pPr>
            <w:r w:rsidRPr="00A62E28">
              <w:t>required forensic documentation for recording and collecting digital evidence</w:t>
            </w:r>
          </w:p>
          <w:p w:rsidR="00000000" w:rsidRPr="00A62E28" w:rsidP="00A62E28">
            <w:pPr>
              <w:pStyle w:val="ListBullet"/>
            </w:pPr>
            <w:r w:rsidRPr="00A62E28">
              <w:t>roles and functions of other forensic disc</w:t>
            </w:r>
            <w:r w:rsidRPr="00A62E28">
              <w:t>ipline specialists in the recording, collection, preservation and continuity of digital evidence</w:t>
            </w:r>
          </w:p>
          <w:p w:rsidR="00000000" w:rsidRPr="00A62E28" w:rsidP="00A62E28">
            <w:pPr>
              <w:pStyle w:val="ListBullet"/>
            </w:pPr>
            <w:r w:rsidRPr="00A62E28">
              <w:t>the purposes and basic functions of internal and external hardware components</w:t>
            </w:r>
          </w:p>
          <w:p w:rsidR="00000000" w:rsidRPr="00A62E28" w:rsidP="00A62E28">
            <w:pPr>
              <w:pStyle w:val="ListBullet"/>
            </w:pPr>
            <w:r w:rsidRPr="00A62E28">
              <w:t>the purposes and basic functions of operating systems and application software</w:t>
            </w:r>
          </w:p>
          <w:p w:rsidR="00000000" w:rsidRPr="00A62E28" w:rsidP="00A62E28">
            <w:pPr>
              <w:pStyle w:val="ListBullet"/>
            </w:pPr>
            <w:r w:rsidRPr="00A62E28">
              <w:t>wo</w:t>
            </w:r>
            <w:r w:rsidRPr="00A62E28">
              <w:t>rk health and safety (WHS) practices to be followed when recording, collecting and packaging digital evidence.</w:t>
            </w:r>
          </w:p>
        </w:tc>
      </w:tr>
    </w:tbl>
    <w:p w:rsidR="00000000" w:rsidRPr="00A62E28" w:rsidP="00A62E28">
      <w:pPr>
        <w:pStyle w:val="NoPaddingFontSize1"/>
      </w:pPr>
    </w:p>
    <w:p w:rsidR="00000000" w:rsidRPr="00A62E28" w:rsidP="00A62E28">
      <w:pPr>
        <w:pStyle w:val="AllowPageBreak"/>
      </w:pPr>
    </w:p>
    <w:p w:rsidR="00000000" w:rsidRPr="00A62E28" w:rsidP="00A62E28">
      <w:pPr>
        <w:pStyle w:val="Heading1"/>
      </w:pPr>
      <w:bookmarkStart w:id="4" w:name="O_1238709"/>
      <w:bookmarkEnd w:id="4"/>
      <w:r w:rsidRPr="00A62E28">
        <w:t>Assessment Conditions</w:t>
      </w:r>
    </w:p>
    <w:tbl>
      <w:tblPr>
        <w:tblW w:w="9497" w:type="dxa"/>
        <w:tblLayout w:type="fixed"/>
        <w:tblCellMar>
          <w:left w:w="62" w:type="dxa"/>
          <w:right w:w="62" w:type="dxa"/>
        </w:tblCellMar>
        <w:tblLook w:val="0000"/>
      </w:tblPr>
      <w:tblGrid>
        <w:gridCol w:w="9497"/>
      </w:tblGrid>
      <w:tr w:rsidTr="00A62E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E28" w:rsidP="00A62E28">
            <w:pPr>
              <w:pStyle w:val="BodyText"/>
            </w:pPr>
            <w:r w:rsidRPr="00A62E28">
              <w:t>Assessors must hold credentials specified within the Standards for Registered Training Organisations current at the time of assessment.</w:t>
            </w:r>
          </w:p>
          <w:p w:rsidR="00000000" w:rsidRPr="00A62E28" w:rsidP="00A62E28">
            <w:pPr>
              <w:pStyle w:val="BodyText"/>
            </w:pPr>
            <w:r w:rsidRPr="00A62E28">
              <w:t>Assessment must satisfy the Principles of Assessment and Rules of Evidence and all regulatory requirements included with</w:t>
            </w:r>
            <w:r w:rsidRPr="00A62E28">
              <w:t>in the Standards for Registered Training Organisations current at the time of assessment.</w:t>
            </w:r>
          </w:p>
          <w:p w:rsidR="00000000" w:rsidRPr="00A62E28" w:rsidP="00A62E28">
            <w:pPr>
              <w:pStyle w:val="BodyText"/>
            </w:pPr>
            <w:r w:rsidRPr="00A62E28">
              <w:t>Assessment must occur in workplace operational situations. Where this is not appropriate, assessment must occur in simulated workplace operational situations that ref</w:t>
            </w:r>
            <w:r w:rsidRPr="00A62E28">
              <w:t>lect workplace conditions.</w:t>
            </w:r>
          </w:p>
          <w:p w:rsidR="00000000" w:rsidRPr="00A62E28" w:rsidP="00A62E28">
            <w:pPr>
              <w:pStyle w:val="BodyText"/>
            </w:pPr>
            <w:r w:rsidRPr="00A62E28">
              <w:t>Assessment processes and techniques must be appropriate to the language, literacy and numeracy requirements of the work being performed and the needs of the candidate.</w:t>
            </w:r>
          </w:p>
          <w:p w:rsidR="00000000" w:rsidRPr="00A62E28" w:rsidP="00A62E28">
            <w:pPr>
              <w:pStyle w:val="BodyText"/>
            </w:pPr>
            <w:r w:rsidRPr="00A62E28">
              <w:t>Resources for assessment must include access to:</w:t>
            </w:r>
          </w:p>
          <w:p w:rsidR="00000000" w:rsidRPr="00A62E28" w:rsidP="00A62E28">
            <w:pPr>
              <w:pStyle w:val="ListBullet"/>
            </w:pPr>
            <w:r w:rsidRPr="00A62E28">
              <w:t xml:space="preserve">a range of </w:t>
            </w:r>
            <w:r w:rsidRPr="00A62E28">
              <w:t xml:space="preserve">relevant exercises, case studies and/or simulations </w:t>
            </w:r>
          </w:p>
          <w:p w:rsidR="00000000" w:rsidRPr="00A62E28" w:rsidP="00A62E28">
            <w:pPr>
              <w:pStyle w:val="ListBullet"/>
            </w:pPr>
            <w:r w:rsidRPr="00A62E28">
              <w:t xml:space="preserve">applicable documentation, including workplace procedures, regulations, codes of practice and operation manuals </w:t>
            </w:r>
          </w:p>
          <w:p w:rsidR="00000000" w:rsidRPr="00A62E28" w:rsidP="00A62E28">
            <w:pPr>
              <w:pStyle w:val="ListBullet"/>
            </w:pPr>
            <w:r w:rsidRPr="00A62E28">
              <w:t>relevant materials, tools, equipment and personal protective equipment (PPE) currently used</w:t>
            </w:r>
            <w:r w:rsidRPr="00A62E28">
              <w:t xml:space="preserve"> in industry.</w:t>
            </w:r>
          </w:p>
        </w:tc>
      </w:tr>
    </w:tbl>
    <w:p w:rsidR="00000000" w:rsidRPr="00A62E28" w:rsidP="00A62E28">
      <w:pPr>
        <w:pStyle w:val="NoPaddingFontSize1"/>
      </w:pPr>
    </w:p>
    <w:p w:rsidR="00000000" w:rsidRPr="00A62E28" w:rsidP="00A62E28">
      <w:pPr>
        <w:pStyle w:val="AllowPageBreak"/>
      </w:pPr>
    </w:p>
    <w:p w:rsidR="00000000" w:rsidRPr="00A62E28" w:rsidP="00A62E28">
      <w:pPr>
        <w:pStyle w:val="Heading1"/>
      </w:pPr>
      <w:bookmarkStart w:id="5" w:name="O_1238712"/>
      <w:bookmarkEnd w:id="5"/>
      <w:r w:rsidRPr="00A62E28">
        <w:t>Links</w:t>
      </w:r>
    </w:p>
    <w:p w:rsidR="00000000" w:rsidRPr="00A62E28" w:rsidP="00B415D8">
      <w:pPr>
        <w:pStyle w:val="BodyText"/>
      </w:pPr>
      <w:r w:rsidRPr="00A62E2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62475">
        <w:rPr>
          <w:rStyle w:val="Hyperlink"/>
        </w:rPr>
        <w:t>https://vetnet.gov.au/Pages/TrainingDocs.aspx?q=6bdbab1e-11ed-4bc9-9cba-9e1a55d4e4a9</w:t>
      </w:r>
      <w:r>
        <w:fldChar w:fldCharType="end"/>
      </w:r>
    </w:p>
    <w:p w:rsidR="00000000" w:rsidRPr="00A62E28" w:rsidP="00A62E28"/>
    <w:sectPr w:rsidSect="00A62E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28" w:rsidRPr="00B415D8" w:rsidP="00B41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8" w:rsidP="00A62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5D8" w:rsidP="00A62E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415D8" w:rsidP="00A62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E28" w:rsidRPr="00B415D8" w:rsidP="00B41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D8" w:rsidRPr="002D2AF8" w:rsidP="00A62E28">
    <w:pPr>
      <w:pStyle w:val="Header"/>
      <w:framePr w:wrap="around"/>
    </w:pPr>
    <w:r>
      <w:fldChar w:fldCharType="begin"/>
    </w:r>
    <w:r>
      <w:instrText xml:space="preserve"> TITLE   \* MERGEFORMAT </w:instrText>
    </w:r>
    <w:r>
      <w:fldChar w:fldCharType="separate"/>
    </w:r>
    <w:r>
      <w:t>Assessment Requirements for DEFFOR018 Gather and analyse digital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415D8" w:rsidP="00A62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E6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63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49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E28"/>
    <w:pPr>
      <w:spacing w:before="360" w:after="60"/>
      <w:outlineLvl w:val="0"/>
    </w:pPr>
    <w:rPr>
      <w:sz w:val="32"/>
    </w:rPr>
  </w:style>
  <w:style w:type="paragraph" w:styleId="Heading2">
    <w:name w:val="heading 2"/>
    <w:basedOn w:val="HeadingBase"/>
    <w:next w:val="BodyText"/>
    <w:link w:val="Heading2Char"/>
    <w:qFormat/>
    <w:rsid w:val="00A62E28"/>
    <w:pPr>
      <w:keepLines/>
      <w:spacing w:before="240" w:after="120"/>
      <w:outlineLvl w:val="1"/>
    </w:pPr>
    <w:rPr>
      <w:sz w:val="28"/>
      <w:szCs w:val="40"/>
    </w:rPr>
  </w:style>
  <w:style w:type="paragraph" w:styleId="Heading3">
    <w:name w:val="heading 3"/>
    <w:basedOn w:val="HeadingBase"/>
    <w:next w:val="BodyText"/>
    <w:link w:val="Heading3Char"/>
    <w:qFormat/>
    <w:rsid w:val="00A62E28"/>
    <w:pPr>
      <w:spacing w:before="180" w:after="120"/>
      <w:outlineLvl w:val="2"/>
    </w:pPr>
    <w:rPr>
      <w:spacing w:val="-10"/>
      <w:kern w:val="32"/>
    </w:rPr>
  </w:style>
  <w:style w:type="paragraph" w:styleId="Heading4">
    <w:name w:val="heading 4"/>
    <w:basedOn w:val="HeadingBase"/>
    <w:next w:val="BodyText"/>
    <w:link w:val="Heading4Char"/>
    <w:qFormat/>
    <w:rsid w:val="00A62E28"/>
    <w:pPr>
      <w:spacing w:before="160" w:after="120"/>
      <w:outlineLvl w:val="3"/>
    </w:pPr>
    <w:rPr>
      <w:sz w:val="22"/>
    </w:rPr>
  </w:style>
  <w:style w:type="paragraph" w:styleId="Heading5">
    <w:name w:val="heading 5"/>
    <w:basedOn w:val="HeadingBase"/>
    <w:next w:val="Normal"/>
    <w:link w:val="Heading5Char"/>
    <w:qFormat/>
    <w:rsid w:val="00A62E28"/>
    <w:pPr>
      <w:spacing w:before="80"/>
      <w:outlineLvl w:val="4"/>
    </w:pPr>
    <w:rPr>
      <w:color w:val="918585"/>
      <w:sz w:val="20"/>
    </w:rPr>
  </w:style>
  <w:style w:type="paragraph" w:styleId="Heading6">
    <w:name w:val="heading 6"/>
    <w:basedOn w:val="HeadingBase"/>
    <w:next w:val="Normal"/>
    <w:link w:val="Heading6Char"/>
    <w:qFormat/>
    <w:rsid w:val="00A62E28"/>
    <w:pPr>
      <w:spacing w:before="60"/>
      <w:outlineLvl w:val="5"/>
    </w:pPr>
    <w:rPr>
      <w:color w:val="918585"/>
      <w:sz w:val="20"/>
    </w:rPr>
  </w:style>
  <w:style w:type="paragraph" w:styleId="Heading7">
    <w:name w:val="heading 7"/>
    <w:basedOn w:val="Normal"/>
    <w:next w:val="Normal"/>
    <w:link w:val="Heading7Char"/>
    <w:qFormat/>
    <w:rsid w:val="00A62E28"/>
    <w:pPr>
      <w:ind w:left="720"/>
      <w:outlineLvl w:val="6"/>
    </w:pPr>
    <w:rPr>
      <w:i/>
    </w:rPr>
  </w:style>
  <w:style w:type="paragraph" w:styleId="Heading8">
    <w:name w:val="heading 8"/>
    <w:basedOn w:val="Normal"/>
    <w:next w:val="Normal"/>
    <w:link w:val="Heading8Char"/>
    <w:qFormat/>
    <w:rsid w:val="00A62E28"/>
    <w:pPr>
      <w:ind w:left="720"/>
      <w:outlineLvl w:val="7"/>
    </w:pPr>
    <w:rPr>
      <w:i/>
    </w:rPr>
  </w:style>
  <w:style w:type="paragraph" w:styleId="Heading9">
    <w:name w:val="heading 9"/>
    <w:basedOn w:val="Normal"/>
    <w:next w:val="Normal"/>
    <w:link w:val="Heading9Char"/>
    <w:qFormat/>
    <w:rsid w:val="00A62E28"/>
    <w:pPr>
      <w:ind w:left="720"/>
      <w:outlineLvl w:val="8"/>
    </w:pPr>
    <w:rPr>
      <w:i/>
    </w:rPr>
  </w:style>
  <w:style w:type="character" w:default="1" w:styleId="DefaultParagraphFont">
    <w:name w:val="Default Paragraph Font"/>
    <w:uiPriority w:val="1"/>
    <w:unhideWhenUsed/>
    <w:rsid w:val="00A62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E28"/>
  </w:style>
  <w:style w:type="character" w:customStyle="1" w:styleId="Heading1Char">
    <w:name w:val="Heading 1 Char"/>
    <w:basedOn w:val="DefaultParagraphFont"/>
    <w:link w:val="Heading1"/>
    <w:rsid w:val="00A62E28"/>
    <w:rPr>
      <w:rFonts w:ascii="Times New Roman" w:eastAsia="Times New Roman" w:hAnsi="Times New Roman" w:cs="Times New Roman"/>
      <w:b/>
      <w:sz w:val="32"/>
      <w:szCs w:val="20"/>
      <w:lang w:eastAsia="en-US"/>
    </w:rPr>
  </w:style>
  <w:style w:type="paragraph" w:styleId="BodyText">
    <w:name w:val="Body Text"/>
    <w:basedOn w:val="Normal"/>
    <w:link w:val="BodyTextChar"/>
    <w:rsid w:val="00A62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E28"/>
    <w:rPr>
      <w:rFonts w:ascii="Times New Roman" w:eastAsia="Times New Roman" w:hAnsi="Times New Roman" w:cs="Times New Roman"/>
      <w:sz w:val="24"/>
      <w:lang w:eastAsia="en-US"/>
    </w:rPr>
  </w:style>
  <w:style w:type="paragraph" w:styleId="ListBullet">
    <w:name w:val="List Bullet"/>
    <w:basedOn w:val="List"/>
    <w:rsid w:val="00A62E28"/>
    <w:pPr>
      <w:numPr>
        <w:numId w:val="12"/>
      </w:numPr>
      <w:tabs>
        <w:tab w:val="clear" w:pos="340"/>
      </w:tabs>
      <w:spacing w:before="40" w:after="40"/>
    </w:pPr>
  </w:style>
  <w:style w:type="paragraph" w:styleId="ListBullet2">
    <w:name w:val="List Bullet 2"/>
    <w:basedOn w:val="List2"/>
    <w:rsid w:val="00A62E28"/>
    <w:pPr>
      <w:numPr>
        <w:numId w:val="13"/>
      </w:numPr>
      <w:tabs>
        <w:tab w:val="clear" w:pos="680"/>
      </w:tabs>
    </w:pPr>
  </w:style>
  <w:style w:type="paragraph" w:customStyle="1" w:styleId="SuperHeading">
    <w:name w:val="SuperHeading"/>
    <w:basedOn w:val="Normal"/>
    <w:rsid w:val="00A62E28"/>
    <w:pPr>
      <w:spacing w:before="240" w:after="120"/>
      <w:outlineLvl w:val="0"/>
    </w:pPr>
    <w:rPr>
      <w:rFonts w:ascii="Times New Roman" w:hAnsi="Times New Roman"/>
      <w:b/>
      <w:sz w:val="32"/>
    </w:rPr>
  </w:style>
  <w:style w:type="paragraph" w:customStyle="1" w:styleId="AllowPageBreak">
    <w:name w:val="AllowPageBreak"/>
    <w:rsid w:val="00A62E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2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E28"/>
    <w:rPr>
      <w:rFonts w:ascii="Courier New" w:eastAsia="Times New Roman" w:hAnsi="Courier New" w:cs="Times New Roman"/>
      <w:i/>
      <w:szCs w:val="20"/>
      <w:lang w:eastAsia="en-US"/>
    </w:rPr>
  </w:style>
  <w:style w:type="paragraph" w:customStyle="1" w:styleId="HeadingBase">
    <w:name w:val="Heading Base"/>
    <w:rsid w:val="00A62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E28"/>
    <w:pPr>
      <w:tabs>
        <w:tab w:val="right" w:leader="dot" w:pos="9072"/>
      </w:tabs>
      <w:ind w:left="567"/>
    </w:pPr>
    <w:rPr>
      <w:szCs w:val="22"/>
    </w:rPr>
  </w:style>
  <w:style w:type="paragraph" w:customStyle="1" w:styleId="TOCBase">
    <w:name w:val="TOC Base"/>
    <w:rsid w:val="00A62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E28"/>
    <w:pPr>
      <w:tabs>
        <w:tab w:val="right" w:leader="dot" w:pos="9072"/>
      </w:tabs>
      <w:spacing w:before="40" w:after="40"/>
      <w:ind w:left="284"/>
    </w:pPr>
    <w:rPr>
      <w:rFonts w:ascii="Times New Roman" w:hAnsi="Times New Roman"/>
    </w:rPr>
  </w:style>
  <w:style w:type="paragraph" w:styleId="TOC1">
    <w:name w:val="toc 1"/>
    <w:basedOn w:val="TOCBase"/>
    <w:next w:val="Normal"/>
    <w:rsid w:val="00A62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E28"/>
    <w:rPr>
      <w:rFonts w:ascii="Times New Roman" w:eastAsia="Times New Roman" w:hAnsi="Times New Roman" w:cs="Times New Roman"/>
      <w:sz w:val="16"/>
      <w:lang w:eastAsia="en-US"/>
    </w:rPr>
  </w:style>
  <w:style w:type="paragraph" w:styleId="Title">
    <w:name w:val="Title"/>
    <w:basedOn w:val="HeadingBase"/>
    <w:link w:val="TitleChar"/>
    <w:qFormat/>
    <w:rsid w:val="00A62E28"/>
    <w:pPr>
      <w:spacing w:before="5040"/>
      <w:jc w:val="center"/>
    </w:pPr>
    <w:rPr>
      <w:sz w:val="48"/>
      <w:szCs w:val="72"/>
      <w:lang w:val="en-US"/>
    </w:rPr>
  </w:style>
  <w:style w:type="character" w:customStyle="1" w:styleId="TitleChar">
    <w:name w:val="Title Char"/>
    <w:basedOn w:val="DefaultParagraphFont"/>
    <w:link w:val="Title"/>
    <w:rsid w:val="00A62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E28"/>
    <w:pPr>
      <w:tabs>
        <w:tab w:val="left" w:pos="3600"/>
        <w:tab w:val="left" w:pos="3958"/>
      </w:tabs>
    </w:pPr>
  </w:style>
  <w:style w:type="paragraph" w:styleId="List">
    <w:name w:val="List"/>
    <w:basedOn w:val="BodyText"/>
    <w:next w:val="BodyText"/>
    <w:rsid w:val="00A62E28"/>
    <w:pPr>
      <w:tabs>
        <w:tab w:val="left" w:pos="340"/>
      </w:tabs>
      <w:spacing w:before="60" w:after="60"/>
      <w:ind w:left="340" w:hanging="340"/>
    </w:pPr>
  </w:style>
  <w:style w:type="paragraph" w:customStyle="1" w:styleId="Note">
    <w:name w:val="Note"/>
    <w:basedOn w:val="BodyText"/>
    <w:rsid w:val="00A62E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2E28"/>
    <w:rPr>
      <w:b/>
      <w:spacing w:val="0"/>
    </w:rPr>
  </w:style>
  <w:style w:type="paragraph" w:customStyle="1" w:styleId="SuperTitle">
    <w:name w:val="SuperTitle"/>
    <w:basedOn w:val="Title"/>
    <w:rsid w:val="00A62E28"/>
    <w:pPr>
      <w:framePr w:wrap="auto" w:hAnchor="text" w:y="6049"/>
    </w:pPr>
    <w:rPr>
      <w:color w:val="000000"/>
      <w:sz w:val="40"/>
    </w:rPr>
  </w:style>
  <w:style w:type="paragraph" w:customStyle="1" w:styleId="TOCTitle">
    <w:name w:val="TOCTitle"/>
    <w:basedOn w:val="Heading1"/>
    <w:rsid w:val="00A62E28"/>
    <w:pPr>
      <w:spacing w:after="240"/>
      <w:jc w:val="center"/>
      <w:outlineLvl w:val="9"/>
    </w:pPr>
    <w:rPr>
      <w:caps/>
    </w:rPr>
  </w:style>
  <w:style w:type="paragraph" w:customStyle="1" w:styleId="Version">
    <w:name w:val="Version"/>
    <w:rsid w:val="00A62E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E28"/>
    <w:pPr>
      <w:keepNext w:val="0"/>
      <w:tabs>
        <w:tab w:val="right" w:pos="4176"/>
      </w:tabs>
      <w:ind w:left="198" w:hanging="198"/>
    </w:pPr>
    <w:rPr>
      <w:rFonts w:ascii="Garamond" w:hAnsi="Garamond"/>
    </w:rPr>
  </w:style>
  <w:style w:type="paragraph" w:styleId="IndexHeading">
    <w:name w:val="index heading"/>
    <w:basedOn w:val="Normal"/>
    <w:next w:val="Index1"/>
    <w:semiHidden/>
    <w:rsid w:val="00A62E28"/>
    <w:pPr>
      <w:spacing w:before="120" w:after="120"/>
    </w:pPr>
    <w:rPr>
      <w:rFonts w:ascii="Arial" w:hAnsi="Arial"/>
      <w:b/>
      <w:color w:val="918585"/>
      <w:sz w:val="24"/>
    </w:rPr>
  </w:style>
  <w:style w:type="paragraph" w:styleId="Header">
    <w:name w:val="header"/>
    <w:basedOn w:val="Normal"/>
    <w:link w:val="HeaderChar"/>
    <w:rsid w:val="00A62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E28"/>
    <w:rPr>
      <w:rFonts w:ascii="Times New Roman" w:eastAsia="Times New Roman" w:hAnsi="Times New Roman" w:cs="Times New Roman"/>
      <w:sz w:val="16"/>
      <w:szCs w:val="20"/>
      <w:lang w:val="en-GB" w:eastAsia="en-US"/>
    </w:rPr>
  </w:style>
  <w:style w:type="paragraph" w:customStyle="1" w:styleId="Chapter">
    <w:name w:val="Chapter"/>
    <w:basedOn w:val="Normal"/>
    <w:rsid w:val="00A62E28"/>
    <w:pPr>
      <w:spacing w:before="240"/>
    </w:pPr>
    <w:rPr>
      <w:rFonts w:ascii="Times New Roman" w:hAnsi="Times New Roman"/>
      <w:smallCaps/>
      <w:spacing w:val="80"/>
      <w:sz w:val="28"/>
    </w:rPr>
  </w:style>
  <w:style w:type="paragraph" w:customStyle="1" w:styleId="InChapter">
    <w:name w:val="InChapter"/>
    <w:basedOn w:val="Heading3"/>
    <w:rsid w:val="00A62E28"/>
    <w:pPr>
      <w:spacing w:after="240"/>
      <w:outlineLvl w:val="9"/>
    </w:pPr>
    <w:rPr>
      <w:noProof/>
    </w:rPr>
  </w:style>
  <w:style w:type="paragraph" w:styleId="Index2">
    <w:name w:val="index 2"/>
    <w:basedOn w:val="Normal"/>
    <w:next w:val="Normal"/>
    <w:semiHidden/>
    <w:rsid w:val="00A62E28"/>
    <w:pPr>
      <w:tabs>
        <w:tab w:val="right" w:pos="4176"/>
      </w:tabs>
      <w:ind w:left="568" w:hanging="284"/>
    </w:pPr>
    <w:rPr>
      <w:rFonts w:ascii="Garamond" w:hAnsi="Garamond"/>
    </w:rPr>
  </w:style>
  <w:style w:type="paragraph" w:customStyle="1" w:styleId="Byline">
    <w:name w:val="Byline"/>
    <w:rsid w:val="00A62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E28"/>
    <w:pPr>
      <w:tabs>
        <w:tab w:val="clear" w:pos="3600"/>
        <w:tab w:val="clear" w:pos="3958"/>
      </w:tabs>
      <w:jc w:val="right"/>
    </w:pPr>
  </w:style>
  <w:style w:type="character" w:styleId="Emphasis">
    <w:name w:val="Emphasis"/>
    <w:basedOn w:val="DefaultParagraphFont"/>
    <w:qFormat/>
    <w:rsid w:val="00A62E28"/>
    <w:rPr>
      <w:i/>
    </w:rPr>
  </w:style>
  <w:style w:type="paragraph" w:styleId="Caption">
    <w:name w:val="caption"/>
    <w:basedOn w:val="BodyText"/>
    <w:next w:val="Normal"/>
    <w:qFormat/>
    <w:rsid w:val="00A62E28"/>
    <w:pPr>
      <w:framePr w:w="2268" w:hSpace="181" w:vSpace="181" w:wrap="around" w:vAnchor="text" w:hAnchor="page" w:x="1135" w:y="285" w:anchorLock="1"/>
    </w:pPr>
    <w:rPr>
      <w:i/>
    </w:rPr>
  </w:style>
  <w:style w:type="paragraph" w:customStyle="1" w:styleId="MiniTOCTitle">
    <w:name w:val="MiniTOCTitle"/>
    <w:basedOn w:val="Heading4"/>
    <w:rsid w:val="00A62E28"/>
    <w:pPr>
      <w:spacing w:before="240"/>
      <w:outlineLvl w:val="9"/>
    </w:pPr>
    <w:rPr>
      <w:noProof/>
      <w:sz w:val="24"/>
    </w:rPr>
  </w:style>
  <w:style w:type="paragraph" w:customStyle="1" w:styleId="MiniTOCItem">
    <w:name w:val="MiniTOCItem"/>
    <w:basedOn w:val="ListBullet"/>
    <w:rsid w:val="00A62E28"/>
    <w:pPr>
      <w:numPr>
        <w:numId w:val="0"/>
      </w:numPr>
      <w:tabs>
        <w:tab w:val="right" w:leader="dot" w:pos="6521"/>
      </w:tabs>
      <w:spacing w:before="0" w:after="0"/>
    </w:pPr>
  </w:style>
  <w:style w:type="paragraph" w:customStyle="1" w:styleId="TOFTitle">
    <w:name w:val="TOFTitle"/>
    <w:basedOn w:val="TOCTitle"/>
    <w:rsid w:val="00A62E28"/>
  </w:style>
  <w:style w:type="paragraph" w:styleId="TableofFigures">
    <w:name w:val="table of figures"/>
    <w:basedOn w:val="Normal"/>
    <w:next w:val="Normal"/>
    <w:semiHidden/>
    <w:rsid w:val="00A62E28"/>
    <w:pPr>
      <w:tabs>
        <w:tab w:val="right" w:leader="dot" w:pos="9072"/>
      </w:tabs>
      <w:ind w:left="970" w:hanging="403"/>
    </w:pPr>
    <w:rPr>
      <w:rFonts w:ascii="Times New Roman" w:hAnsi="Times New Roman"/>
      <w:b/>
    </w:rPr>
  </w:style>
  <w:style w:type="paragraph" w:styleId="ListNumber">
    <w:name w:val="List Number"/>
    <w:basedOn w:val="List"/>
    <w:rsid w:val="00A62E28"/>
    <w:pPr>
      <w:numPr>
        <w:numId w:val="15"/>
      </w:numPr>
      <w:tabs>
        <w:tab w:val="clear" w:pos="340"/>
      </w:tabs>
    </w:pPr>
  </w:style>
  <w:style w:type="character" w:customStyle="1" w:styleId="WingdingSymbols">
    <w:name w:val="Wingding Symbols"/>
    <w:rsid w:val="00A62E28"/>
    <w:rPr>
      <w:rFonts w:ascii="Wingdings" w:hAnsi="Wingdings"/>
    </w:rPr>
  </w:style>
  <w:style w:type="paragraph" w:customStyle="1" w:styleId="TableHeading">
    <w:name w:val="Table Heading"/>
    <w:basedOn w:val="HeadingBase"/>
    <w:rsid w:val="00A62E28"/>
    <w:pPr>
      <w:keepLines/>
      <w:pBdr>
        <w:bottom w:val="single" w:sz="6" w:space="1" w:color="918585"/>
      </w:pBdr>
      <w:spacing w:before="240"/>
    </w:pPr>
  </w:style>
  <w:style w:type="character" w:customStyle="1" w:styleId="HotSpot">
    <w:name w:val="HotSpot"/>
    <w:rsid w:val="00A62E28"/>
    <w:rPr>
      <w:color w:val="0033CC"/>
      <w:u w:val="none"/>
    </w:rPr>
  </w:style>
  <w:style w:type="paragraph" w:customStyle="1" w:styleId="BodyTextRight">
    <w:name w:val="Body Text Right"/>
    <w:basedOn w:val="BodyText"/>
    <w:rsid w:val="00A62E28"/>
    <w:pPr>
      <w:spacing w:before="0" w:after="0"/>
      <w:jc w:val="right"/>
    </w:pPr>
  </w:style>
  <w:style w:type="paragraph" w:styleId="Index3">
    <w:name w:val="index 3"/>
    <w:basedOn w:val="ListNumber2"/>
    <w:next w:val="Normal"/>
    <w:semiHidden/>
    <w:rsid w:val="00A62E28"/>
    <w:pPr>
      <w:numPr>
        <w:numId w:val="0"/>
      </w:numPr>
      <w:tabs>
        <w:tab w:val="right" w:leader="dot" w:pos="4176"/>
      </w:tabs>
    </w:pPr>
  </w:style>
  <w:style w:type="paragraph" w:styleId="ListNumber2">
    <w:name w:val="List Number 2"/>
    <w:basedOn w:val="List2"/>
    <w:rsid w:val="00A62E28"/>
    <w:pPr>
      <w:numPr>
        <w:numId w:val="10"/>
      </w:numPr>
      <w:tabs>
        <w:tab w:val="clear" w:pos="1060"/>
      </w:tabs>
    </w:pPr>
  </w:style>
  <w:style w:type="paragraph" w:customStyle="1" w:styleId="MarginNote">
    <w:name w:val="Margin Note"/>
    <w:basedOn w:val="BodyText"/>
    <w:rsid w:val="00A62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E28"/>
    <w:rPr>
      <w:sz w:val="32"/>
    </w:rPr>
  </w:style>
  <w:style w:type="paragraph" w:customStyle="1" w:styleId="HeadingProcedure">
    <w:name w:val="Heading Procedure"/>
    <w:basedOn w:val="HeadingBase"/>
    <w:next w:val="Normal"/>
    <w:rsid w:val="00A62E28"/>
    <w:pPr>
      <w:tabs>
        <w:tab w:val="left" w:pos="0"/>
      </w:tabs>
      <w:spacing w:before="120" w:after="60"/>
    </w:pPr>
    <w:rPr>
      <w:i/>
      <w:color w:val="918585"/>
      <w:sz w:val="22"/>
    </w:rPr>
  </w:style>
  <w:style w:type="paragraph" w:customStyle="1" w:styleId="TableBodyText">
    <w:name w:val="Table Body Text"/>
    <w:basedOn w:val="BodyText"/>
    <w:rsid w:val="00A62E28"/>
    <w:pPr>
      <w:spacing w:before="60" w:after="60"/>
    </w:pPr>
  </w:style>
  <w:style w:type="paragraph" w:styleId="ListContinue">
    <w:name w:val="List Continue"/>
    <w:basedOn w:val="List"/>
    <w:rsid w:val="00A62E28"/>
    <w:pPr>
      <w:ind w:firstLine="0"/>
    </w:pPr>
  </w:style>
  <w:style w:type="paragraph" w:customStyle="1" w:styleId="ListNote">
    <w:name w:val="List Note"/>
    <w:basedOn w:val="List"/>
    <w:rsid w:val="00A62E28"/>
    <w:pPr>
      <w:pBdr>
        <w:top w:val="single" w:sz="6" w:space="2" w:color="918585"/>
        <w:bottom w:val="single" w:sz="6" w:space="2" w:color="918585"/>
      </w:pBdr>
      <w:tabs>
        <w:tab w:val="left" w:pos="1021"/>
      </w:tabs>
      <w:ind w:firstLine="0"/>
    </w:pPr>
  </w:style>
  <w:style w:type="paragraph" w:customStyle="1" w:styleId="Warning">
    <w:name w:val="Warning"/>
    <w:basedOn w:val="BodyText"/>
    <w:rsid w:val="00A62E28"/>
    <w:pPr>
      <w:shd w:val="clear" w:color="auto" w:fill="D9D9D9"/>
      <w:tabs>
        <w:tab w:val="left" w:pos="992"/>
      </w:tabs>
      <w:ind w:left="119" w:right="119"/>
    </w:pPr>
    <w:rPr>
      <w:sz w:val="20"/>
    </w:rPr>
  </w:style>
  <w:style w:type="paragraph" w:customStyle="1" w:styleId="MarginIcons">
    <w:name w:val="Margin Icons"/>
    <w:basedOn w:val="BodyText"/>
    <w:rsid w:val="00A62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E28"/>
    <w:rPr>
      <w:rFonts w:ascii="Courier New" w:hAnsi="Courier New"/>
    </w:rPr>
  </w:style>
  <w:style w:type="paragraph" w:customStyle="1" w:styleId="NoteBullet">
    <w:name w:val="Note Bullet"/>
    <w:basedOn w:val="Note"/>
    <w:rsid w:val="00A62E28"/>
    <w:pPr>
      <w:tabs>
        <w:tab w:val="clear" w:pos="680"/>
      </w:tabs>
      <w:spacing w:before="60" w:after="60"/>
    </w:pPr>
  </w:style>
  <w:style w:type="paragraph" w:customStyle="1" w:styleId="SubHeading2">
    <w:name w:val="SubHeading2"/>
    <w:basedOn w:val="HeadingBase"/>
    <w:rsid w:val="00A62E28"/>
    <w:pPr>
      <w:spacing w:before="240" w:after="60"/>
    </w:pPr>
    <w:rPr>
      <w:sz w:val="20"/>
    </w:rPr>
  </w:style>
  <w:style w:type="paragraph" w:customStyle="1" w:styleId="SubHeading1">
    <w:name w:val="SubHeading1"/>
    <w:basedOn w:val="HeadingBase"/>
    <w:rsid w:val="00A62E28"/>
    <w:pPr>
      <w:spacing w:before="240" w:after="60"/>
    </w:pPr>
    <w:rPr>
      <w:color w:val="918585"/>
      <w:sz w:val="22"/>
    </w:rPr>
  </w:style>
  <w:style w:type="paragraph" w:customStyle="1" w:styleId="SideHeading">
    <w:name w:val="Side Heading"/>
    <w:basedOn w:val="HeadingBase"/>
    <w:rsid w:val="00A62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E28"/>
    <w:pPr>
      <w:tabs>
        <w:tab w:val="num" w:pos="360"/>
      </w:tabs>
    </w:pPr>
  </w:style>
  <w:style w:type="paragraph" w:styleId="PlainText">
    <w:name w:val="Plain Text"/>
    <w:basedOn w:val="Normal"/>
    <w:link w:val="PlainTextChar"/>
    <w:rsid w:val="00A62E28"/>
    <w:rPr>
      <w:sz w:val="20"/>
    </w:rPr>
  </w:style>
  <w:style w:type="character" w:customStyle="1" w:styleId="PlainTextChar">
    <w:name w:val="Plain Text Char"/>
    <w:basedOn w:val="DefaultParagraphFont"/>
    <w:link w:val="PlainText"/>
    <w:rsid w:val="00A62E28"/>
    <w:rPr>
      <w:rFonts w:ascii="Courier New" w:eastAsia="Times New Roman" w:hAnsi="Courier New" w:cs="Times New Roman"/>
      <w:sz w:val="20"/>
      <w:szCs w:val="20"/>
      <w:lang w:eastAsia="en-US"/>
    </w:rPr>
  </w:style>
  <w:style w:type="character" w:customStyle="1" w:styleId="MenuOption">
    <w:name w:val="Menu Option"/>
    <w:basedOn w:val="DefaultParagraphFont"/>
    <w:rsid w:val="00A62E28"/>
    <w:rPr>
      <w:b/>
      <w:smallCaps/>
    </w:rPr>
  </w:style>
  <w:style w:type="paragraph" w:customStyle="1" w:styleId="TableListNumber">
    <w:name w:val="Table List Number"/>
    <w:basedOn w:val="ListNumber"/>
    <w:rsid w:val="00A62E28"/>
    <w:pPr>
      <w:numPr>
        <w:numId w:val="0"/>
      </w:numPr>
    </w:pPr>
  </w:style>
  <w:style w:type="paragraph" w:styleId="TOC4">
    <w:name w:val="toc 4"/>
    <w:basedOn w:val="TOCBase"/>
    <w:next w:val="Normal"/>
    <w:semiHidden/>
    <w:rsid w:val="00A62E28"/>
    <w:pPr>
      <w:tabs>
        <w:tab w:val="right" w:leader="dot" w:pos="9071"/>
      </w:tabs>
      <w:ind w:left="1701"/>
    </w:pPr>
  </w:style>
  <w:style w:type="paragraph" w:customStyle="1" w:styleId="ListAlpha">
    <w:name w:val="List Alpha"/>
    <w:basedOn w:val="List"/>
    <w:rsid w:val="00A62E28"/>
    <w:pPr>
      <w:numPr>
        <w:numId w:val="9"/>
      </w:numPr>
    </w:pPr>
  </w:style>
  <w:style w:type="paragraph" w:customStyle="1" w:styleId="ListAlpha2">
    <w:name w:val="List Alpha 2"/>
    <w:basedOn w:val="List2"/>
    <w:rsid w:val="00A62E28"/>
    <w:pPr>
      <w:numPr>
        <w:numId w:val="8"/>
      </w:numPr>
    </w:pPr>
  </w:style>
  <w:style w:type="paragraph" w:styleId="List2">
    <w:name w:val="List 2"/>
    <w:basedOn w:val="BodyText"/>
    <w:rsid w:val="00A62E28"/>
    <w:pPr>
      <w:tabs>
        <w:tab w:val="left" w:pos="680"/>
      </w:tabs>
      <w:spacing w:before="60" w:after="60"/>
      <w:ind w:left="680" w:hanging="340"/>
    </w:pPr>
  </w:style>
  <w:style w:type="paragraph" w:styleId="List3">
    <w:name w:val="List 3"/>
    <w:basedOn w:val="BodyText"/>
    <w:rsid w:val="00A62E28"/>
    <w:pPr>
      <w:tabs>
        <w:tab w:val="left" w:pos="1021"/>
      </w:tabs>
      <w:spacing w:before="60" w:after="60"/>
      <w:ind w:left="1020" w:hanging="340"/>
    </w:pPr>
  </w:style>
  <w:style w:type="paragraph" w:styleId="List4">
    <w:name w:val="List 4"/>
    <w:basedOn w:val="BodyText"/>
    <w:rsid w:val="00A62E28"/>
    <w:pPr>
      <w:tabs>
        <w:tab w:val="left" w:pos="1361"/>
      </w:tabs>
      <w:spacing w:before="60" w:after="60"/>
      <w:ind w:left="1361" w:hanging="340"/>
    </w:pPr>
  </w:style>
  <w:style w:type="paragraph" w:styleId="List5">
    <w:name w:val="List 5"/>
    <w:basedOn w:val="BodyText"/>
    <w:rsid w:val="00A62E28"/>
    <w:pPr>
      <w:tabs>
        <w:tab w:val="left" w:pos="1701"/>
      </w:tabs>
      <w:spacing w:before="60" w:after="60"/>
      <w:ind w:left="1701" w:hanging="340"/>
    </w:pPr>
  </w:style>
  <w:style w:type="paragraph" w:styleId="ListBullet3">
    <w:name w:val="List Bullet 3"/>
    <w:basedOn w:val="List3"/>
    <w:rsid w:val="00A62E28"/>
    <w:pPr>
      <w:numPr>
        <w:numId w:val="14"/>
      </w:numPr>
      <w:tabs>
        <w:tab w:val="clear" w:pos="1021"/>
      </w:tabs>
      <w:ind w:left="1037" w:hanging="357"/>
    </w:pPr>
  </w:style>
  <w:style w:type="paragraph" w:styleId="ListBullet4">
    <w:name w:val="List Bullet 4"/>
    <w:basedOn w:val="List4"/>
    <w:rsid w:val="00A62E28"/>
    <w:pPr>
      <w:numPr>
        <w:numId w:val="3"/>
      </w:numPr>
      <w:tabs>
        <w:tab w:val="clear" w:pos="1361"/>
      </w:tabs>
    </w:pPr>
  </w:style>
  <w:style w:type="paragraph" w:styleId="ListBullet5">
    <w:name w:val="List Bullet 5"/>
    <w:basedOn w:val="List5"/>
    <w:rsid w:val="00A62E28"/>
    <w:pPr>
      <w:numPr>
        <w:numId w:val="4"/>
      </w:numPr>
    </w:pPr>
  </w:style>
  <w:style w:type="paragraph" w:styleId="ListContinue2">
    <w:name w:val="List Continue 2"/>
    <w:basedOn w:val="List2"/>
    <w:rsid w:val="00A62E28"/>
    <w:pPr>
      <w:ind w:firstLine="0"/>
    </w:pPr>
  </w:style>
  <w:style w:type="paragraph" w:styleId="ListContinue3">
    <w:name w:val="List Continue 3"/>
    <w:basedOn w:val="List3"/>
    <w:rsid w:val="00A62E28"/>
    <w:pPr>
      <w:ind w:left="1021" w:firstLine="0"/>
    </w:pPr>
  </w:style>
  <w:style w:type="paragraph" w:styleId="ListContinue4">
    <w:name w:val="List Continue 4"/>
    <w:basedOn w:val="List4"/>
    <w:rsid w:val="00A62E28"/>
    <w:pPr>
      <w:ind w:firstLine="0"/>
    </w:pPr>
  </w:style>
  <w:style w:type="paragraph" w:styleId="ListContinue5">
    <w:name w:val="List Continue 5"/>
    <w:basedOn w:val="List5"/>
    <w:rsid w:val="00A62E28"/>
    <w:pPr>
      <w:ind w:firstLine="0"/>
    </w:pPr>
  </w:style>
  <w:style w:type="paragraph" w:styleId="ListNumber3">
    <w:name w:val="List Number 3"/>
    <w:basedOn w:val="List3"/>
    <w:rsid w:val="00A62E28"/>
    <w:pPr>
      <w:numPr>
        <w:numId w:val="5"/>
      </w:numPr>
    </w:pPr>
  </w:style>
  <w:style w:type="paragraph" w:styleId="ListNumber4">
    <w:name w:val="List Number 4"/>
    <w:basedOn w:val="List4"/>
    <w:rsid w:val="00A62E28"/>
    <w:pPr>
      <w:numPr>
        <w:numId w:val="6"/>
      </w:numPr>
    </w:pPr>
  </w:style>
  <w:style w:type="paragraph" w:styleId="ListNumber5">
    <w:name w:val="List Number 5"/>
    <w:basedOn w:val="List5"/>
    <w:rsid w:val="00A62E28"/>
    <w:pPr>
      <w:numPr>
        <w:numId w:val="7"/>
      </w:numPr>
    </w:pPr>
  </w:style>
  <w:style w:type="paragraph" w:styleId="BlockText">
    <w:name w:val="Block Text"/>
    <w:basedOn w:val="Normal"/>
    <w:rsid w:val="00A62E28"/>
    <w:pPr>
      <w:spacing w:after="120"/>
      <w:ind w:left="1440" w:right="1440"/>
    </w:pPr>
  </w:style>
  <w:style w:type="character" w:customStyle="1" w:styleId="Subscript">
    <w:name w:val="Subscript"/>
    <w:basedOn w:val="DefaultParagraphFont"/>
    <w:rsid w:val="00A62E28"/>
    <w:rPr>
      <w:sz w:val="16"/>
      <w:vertAlign w:val="subscript"/>
    </w:rPr>
  </w:style>
  <w:style w:type="character" w:customStyle="1" w:styleId="Superscript">
    <w:name w:val="Superscript"/>
    <w:basedOn w:val="DefaultParagraphFont"/>
    <w:rsid w:val="00A62E28"/>
    <w:rPr>
      <w:sz w:val="16"/>
      <w:vertAlign w:val="superscript"/>
    </w:rPr>
  </w:style>
  <w:style w:type="character" w:customStyle="1" w:styleId="Symbols">
    <w:name w:val="Symbols"/>
    <w:basedOn w:val="DefaultParagraphFont"/>
    <w:rsid w:val="00A62E28"/>
    <w:rPr>
      <w:rFonts w:ascii="Symbol" w:hAnsi="Symbol"/>
    </w:rPr>
  </w:style>
  <w:style w:type="character" w:customStyle="1" w:styleId="MenuOptions">
    <w:name w:val="Menu Options"/>
    <w:basedOn w:val="DefaultParagraphFont"/>
    <w:rsid w:val="00A62E28"/>
    <w:rPr>
      <w:rFonts w:ascii="Arial Narrow" w:hAnsi="Arial Narrow"/>
      <w:smallCaps/>
    </w:rPr>
  </w:style>
  <w:style w:type="character" w:customStyle="1" w:styleId="Buttons">
    <w:name w:val="Buttons"/>
    <w:basedOn w:val="DefaultParagraphFont"/>
    <w:rsid w:val="00A62E28"/>
    <w:rPr>
      <w:b/>
    </w:rPr>
  </w:style>
  <w:style w:type="character" w:customStyle="1" w:styleId="Underlined">
    <w:name w:val="Underlined"/>
    <w:basedOn w:val="DefaultParagraphFont"/>
    <w:rsid w:val="00A62E28"/>
    <w:rPr>
      <w:u w:val="single"/>
    </w:rPr>
  </w:style>
  <w:style w:type="paragraph" w:customStyle="1" w:styleId="TableBodyTextRight">
    <w:name w:val="Table Body Text Right"/>
    <w:basedOn w:val="TableBodyText"/>
    <w:rsid w:val="00A62E28"/>
    <w:pPr>
      <w:widowControl w:val="0"/>
      <w:autoSpaceDE w:val="0"/>
      <w:autoSpaceDN w:val="0"/>
      <w:adjustRightInd w:val="0"/>
      <w:jc w:val="right"/>
    </w:pPr>
    <w:rPr>
      <w:rFonts w:cs="Arial"/>
      <w:szCs w:val="18"/>
    </w:rPr>
  </w:style>
  <w:style w:type="paragraph" w:customStyle="1" w:styleId="CopyrightText">
    <w:name w:val="Copyright Text"/>
    <w:basedOn w:val="BodyText"/>
    <w:rsid w:val="00A62E28"/>
    <w:rPr>
      <w:sz w:val="18"/>
    </w:rPr>
  </w:style>
  <w:style w:type="paragraph" w:customStyle="1" w:styleId="BodySmallRight">
    <w:name w:val="Body Small Right"/>
    <w:basedOn w:val="BodyTextRight"/>
    <w:rsid w:val="00A62E28"/>
    <w:rPr>
      <w:sz w:val="18"/>
      <w:szCs w:val="18"/>
    </w:rPr>
  </w:style>
  <w:style w:type="paragraph" w:customStyle="1" w:styleId="MarginEdition">
    <w:name w:val="Margin Edition"/>
    <w:basedOn w:val="MarginNote"/>
    <w:rsid w:val="00A62E28"/>
    <w:pPr>
      <w:spacing w:before="0" w:after="0"/>
    </w:pPr>
    <w:rPr>
      <w:rFonts w:ascii="Times New Roman" w:hAnsi="Times New Roman"/>
      <w:color w:val="999999"/>
    </w:rPr>
  </w:style>
  <w:style w:type="paragraph" w:customStyle="1" w:styleId="Spacer">
    <w:name w:val="Spacer"/>
    <w:basedOn w:val="Normal"/>
    <w:rsid w:val="00A62E28"/>
    <w:rPr>
      <w:sz w:val="2"/>
      <w:szCs w:val="2"/>
    </w:rPr>
  </w:style>
  <w:style w:type="character" w:customStyle="1" w:styleId="Small">
    <w:name w:val="Small"/>
    <w:basedOn w:val="DefaultParagraphFont"/>
    <w:rsid w:val="00A62E28"/>
    <w:rPr>
      <w:sz w:val="16"/>
    </w:rPr>
  </w:style>
  <w:style w:type="paragraph" w:customStyle="1" w:styleId="WideTable">
    <w:name w:val="Wide Table"/>
    <w:basedOn w:val="Normal"/>
    <w:rsid w:val="00A62E28"/>
    <w:pPr>
      <w:ind w:left="-1418"/>
    </w:pPr>
    <w:rPr>
      <w:sz w:val="2"/>
      <w:szCs w:val="2"/>
    </w:rPr>
  </w:style>
  <w:style w:type="character" w:styleId="PageNumber">
    <w:name w:val="page number"/>
    <w:basedOn w:val="DefaultParagraphFont"/>
    <w:rsid w:val="00A62E28"/>
  </w:style>
  <w:style w:type="paragraph" w:styleId="Quote">
    <w:name w:val="Quote"/>
    <w:basedOn w:val="Heading1"/>
    <w:link w:val="QuoteChar"/>
    <w:qFormat/>
    <w:rsid w:val="00A62E28"/>
    <w:rPr>
      <w:b w:val="0"/>
      <w:sz w:val="72"/>
      <w:szCs w:val="72"/>
      <w:lang w:val="en-NZ"/>
    </w:rPr>
  </w:style>
  <w:style w:type="character" w:customStyle="1" w:styleId="QuoteChar">
    <w:name w:val="Quote Char"/>
    <w:basedOn w:val="DefaultParagraphFont"/>
    <w:link w:val="Quote"/>
    <w:rsid w:val="00A62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E28"/>
    <w:pPr>
      <w:pageBreakBefore/>
    </w:pPr>
  </w:style>
  <w:style w:type="paragraph" w:customStyle="1" w:styleId="Border">
    <w:name w:val="Border"/>
    <w:basedOn w:val="Normal"/>
    <w:qFormat/>
    <w:rsid w:val="00A62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E28"/>
    <w:rPr>
      <w:b/>
      <w:bCs/>
      <w:i/>
      <w:iCs/>
      <w:color w:val="auto"/>
    </w:rPr>
  </w:style>
  <w:style w:type="paragraph" w:styleId="IntenseQuote">
    <w:name w:val="Intense Quote"/>
    <w:basedOn w:val="Normal"/>
    <w:next w:val="Normal"/>
    <w:link w:val="IntenseQuoteChar"/>
    <w:uiPriority w:val="30"/>
    <w:qFormat/>
    <w:rsid w:val="00A62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E28"/>
    <w:rPr>
      <w:smallCaps/>
      <w:color w:val="auto"/>
      <w:u w:val="single"/>
    </w:rPr>
  </w:style>
  <w:style w:type="character" w:styleId="IntenseReference">
    <w:name w:val="Intense Reference"/>
    <w:basedOn w:val="DefaultParagraphFont"/>
    <w:uiPriority w:val="32"/>
    <w:qFormat/>
    <w:rsid w:val="00A62E28"/>
    <w:rPr>
      <w:b/>
      <w:bCs/>
      <w:smallCaps/>
      <w:color w:val="auto"/>
      <w:spacing w:val="5"/>
      <w:u w:val="single"/>
    </w:rPr>
  </w:style>
  <w:style w:type="paragraph" w:customStyle="1" w:styleId="2ColumnHeading">
    <w:name w:val="2Column Heading"/>
    <w:basedOn w:val="BodyText"/>
    <w:qFormat/>
    <w:rsid w:val="00A62E28"/>
    <w:pPr>
      <w:spacing w:after="60"/>
      <w:ind w:left="-2268"/>
    </w:pPr>
    <w:rPr>
      <w:b/>
    </w:rPr>
  </w:style>
  <w:style w:type="paragraph" w:customStyle="1" w:styleId="Heading1TOC">
    <w:name w:val="Heading1 TOC"/>
    <w:basedOn w:val="Normal"/>
    <w:qFormat/>
    <w:rsid w:val="00A62E28"/>
    <w:pPr>
      <w:spacing w:before="240" w:after="120"/>
    </w:pPr>
    <w:rPr>
      <w:rFonts w:ascii="Times New Roman" w:hAnsi="Times New Roman"/>
      <w:b/>
      <w:sz w:val="32"/>
    </w:rPr>
  </w:style>
  <w:style w:type="paragraph" w:customStyle="1" w:styleId="Heading2TOC">
    <w:name w:val="Heading2 TOC"/>
    <w:basedOn w:val="Normal"/>
    <w:qFormat/>
    <w:rsid w:val="00A62E28"/>
    <w:pPr>
      <w:spacing w:before="240" w:after="60"/>
    </w:pPr>
    <w:rPr>
      <w:rFonts w:ascii="Times New Roman" w:hAnsi="Times New Roman"/>
      <w:b/>
      <w:sz w:val="28"/>
    </w:rPr>
  </w:style>
  <w:style w:type="character" w:customStyle="1" w:styleId="Underline">
    <w:name w:val="Underline"/>
    <w:basedOn w:val="DefaultParagraphFont"/>
    <w:qFormat/>
    <w:rsid w:val="00A62E28"/>
    <w:rPr>
      <w:u w:val="single"/>
    </w:rPr>
  </w:style>
  <w:style w:type="character" w:customStyle="1" w:styleId="BoldandItalics">
    <w:name w:val="Bold and Italics"/>
    <w:qFormat/>
    <w:rsid w:val="00A62E28"/>
    <w:rPr>
      <w:b/>
      <w:i/>
      <w:u w:val="none"/>
    </w:rPr>
  </w:style>
  <w:style w:type="paragraph" w:styleId="BalloonText">
    <w:name w:val="Balloon Text"/>
    <w:basedOn w:val="Normal"/>
    <w:link w:val="BalloonTextChar"/>
    <w:rsid w:val="00A62E28"/>
    <w:rPr>
      <w:rFonts w:ascii="Tahoma" w:hAnsi="Tahoma" w:cs="Tahoma"/>
      <w:sz w:val="16"/>
      <w:szCs w:val="16"/>
    </w:rPr>
  </w:style>
  <w:style w:type="character" w:customStyle="1" w:styleId="BalloonTextChar">
    <w:name w:val="Balloon Text Char"/>
    <w:basedOn w:val="DefaultParagraphFont"/>
    <w:link w:val="BalloonText"/>
    <w:rsid w:val="00A62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E28"/>
    <w:rPr>
      <w:b/>
      <w:color w:val="660033"/>
      <w:spacing w:val="0"/>
    </w:rPr>
  </w:style>
  <w:style w:type="paragraph" w:customStyle="1" w:styleId="Nameditemlist">
    <w:name w:val="Named item list"/>
    <w:basedOn w:val="BodyText"/>
    <w:qFormat/>
    <w:rsid w:val="00A62E28"/>
    <w:pPr>
      <w:tabs>
        <w:tab w:val="left" w:pos="2835"/>
      </w:tabs>
      <w:ind w:left="2835" w:hanging="2835"/>
    </w:pPr>
  </w:style>
  <w:style w:type="paragraph" w:customStyle="1" w:styleId="BodyTextnopadding">
    <w:name w:val="Body Text no padding"/>
    <w:basedOn w:val="BodyText"/>
    <w:qFormat/>
    <w:rsid w:val="00A62E28"/>
    <w:pPr>
      <w:spacing w:before="0" w:after="0"/>
    </w:pPr>
  </w:style>
  <w:style w:type="paragraph" w:customStyle="1" w:styleId="BodyTextBold">
    <w:name w:val="Body Text Bold"/>
    <w:basedOn w:val="BodyText"/>
    <w:qFormat/>
    <w:rsid w:val="00A62E28"/>
    <w:rPr>
      <w:b/>
    </w:rPr>
  </w:style>
  <w:style w:type="character" w:styleId="Hyperlink">
    <w:name w:val="Hyperlink"/>
    <w:basedOn w:val="DefaultParagraphFont"/>
    <w:uiPriority w:val="99"/>
    <w:unhideWhenUsed/>
    <w:rsid w:val="00B41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3466</Characters>
  <Application>Microsoft Office Word</Application>
  <DocSecurity>0</DocSecurity>
  <Lines>91</Lines>
  <Paragraphs>68</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DEFFOR018 Gather and analyse digital information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