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4414" w:rsidP="00E34414">
      <w:pPr>
        <w:pStyle w:val="Title"/>
      </w:pPr>
      <w:r>
        <w:fldChar w:fldCharType="begin"/>
      </w:r>
      <w:r>
        <w:instrText xml:space="preserve"> TITLE   \* MERGEFORMAT </w:instrText>
      </w:r>
      <w:r>
        <w:fldChar w:fldCharType="separate"/>
      </w:r>
      <w:r>
        <w:t>Assessment Requirements for DEFFOR016 Conduct initial digital investigation</w:t>
      </w:r>
      <w:r>
        <w:fldChar w:fldCharType="end"/>
      </w:r>
    </w:p>
    <w:p w:rsidR="00E34414" w:rsidP="00E34414">
      <w:pPr>
        <w:pStyle w:val="Version"/>
        <w:sectPr w:rsidSect="00A26A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6AA2" w:rsidP="00A26AA2">
      <w:pPr>
        <w:pStyle w:val="SuperHeading"/>
      </w:pPr>
      <w:r w:rsidRPr="00A26AA2">
        <w:t>Assessment Requirements for DEFFOR016 Conduct initial digital investigation</w:t>
      </w:r>
    </w:p>
    <w:p w:rsidR="00000000" w:rsidRPr="00A26AA2" w:rsidP="00A26AA2">
      <w:pPr>
        <w:pStyle w:val="Heading1"/>
      </w:pPr>
      <w:bookmarkStart w:id="1" w:name="O_1238668"/>
      <w:bookmarkEnd w:id="1"/>
      <w:r w:rsidRPr="00A26AA2">
        <w:t>Modification History</w:t>
      </w:r>
    </w:p>
    <w:tbl>
      <w:tblPr>
        <w:tblW w:w="9497" w:type="dxa"/>
        <w:tblLayout w:type="fixed"/>
        <w:tblCellMar>
          <w:left w:w="62" w:type="dxa"/>
          <w:right w:w="62" w:type="dxa"/>
        </w:tblCellMar>
        <w:tblLook w:val="0000"/>
      </w:tblPr>
      <w:tblGrid>
        <w:gridCol w:w="9497"/>
      </w:tblGrid>
      <w:tr w:rsidTr="00A26A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6AA2" w:rsidP="00A26AA2">
            <w:pPr>
              <w:pStyle w:val="BodyText"/>
            </w:pPr>
            <w:r w:rsidRPr="00A26AA2">
              <w:t>Release 1. This is the first release of this unit of competency in the DEF Defence Training Package.</w:t>
            </w:r>
          </w:p>
        </w:tc>
      </w:tr>
    </w:tbl>
    <w:p w:rsidR="00000000" w:rsidRPr="00A26AA2" w:rsidP="00A26AA2">
      <w:pPr>
        <w:pStyle w:val="NoPaddingFontSize1"/>
      </w:pPr>
    </w:p>
    <w:p w:rsidR="00000000" w:rsidRPr="00A26AA2" w:rsidP="00A26AA2">
      <w:pPr>
        <w:pStyle w:val="AllowPageBreak"/>
      </w:pPr>
    </w:p>
    <w:p w:rsidR="00000000" w:rsidRPr="00A26AA2" w:rsidP="00A26AA2">
      <w:pPr>
        <w:pStyle w:val="Heading1"/>
      </w:pPr>
      <w:bookmarkStart w:id="2" w:name="O_1238669"/>
      <w:bookmarkEnd w:id="2"/>
      <w:r w:rsidRPr="00A26AA2">
        <w:t>Performance Evidence</w:t>
      </w:r>
    </w:p>
    <w:tbl>
      <w:tblPr>
        <w:tblW w:w="9497" w:type="dxa"/>
        <w:tblLayout w:type="fixed"/>
        <w:tblCellMar>
          <w:left w:w="62" w:type="dxa"/>
          <w:right w:w="62" w:type="dxa"/>
        </w:tblCellMar>
        <w:tblLook w:val="0000"/>
      </w:tblPr>
      <w:tblGrid>
        <w:gridCol w:w="9497"/>
      </w:tblGrid>
      <w:tr w:rsidTr="00A26A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26AA2">
            <w:pPr>
              <w:pStyle w:val="BodyText"/>
              <w:rPr>
                <w:lang w:val="en-NZ"/>
              </w:rPr>
            </w:pPr>
            <w:r w:rsidRPr="00A26AA2">
              <w:t xml:space="preserve">Evidence required to demonstrate competence in this unit must be relevant to and satisfy all of the requirements of the elements and performance criteria on at least one occasion and include: </w:t>
            </w:r>
          </w:p>
        </w:tc>
      </w:tr>
      <w:tr w:rsidTr="00A26A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6AA2" w:rsidP="00A26AA2">
            <w:pPr>
              <w:pStyle w:val="ListBullet"/>
            </w:pPr>
            <w:r w:rsidRPr="00A26AA2">
              <w:t>collecting and recording digital evidenc</w:t>
            </w:r>
            <w:r w:rsidRPr="00A26AA2">
              <w:t>e</w:t>
            </w:r>
          </w:p>
          <w:p w:rsidR="00000000" w:rsidRPr="00A26AA2" w:rsidP="00A26AA2">
            <w:pPr>
              <w:pStyle w:val="ListBullet"/>
            </w:pPr>
            <w:r w:rsidRPr="00A26AA2">
              <w:t>conducting the initial assessment of the scene</w:t>
            </w:r>
          </w:p>
          <w:p w:rsidR="00000000" w:rsidRPr="00A26AA2" w:rsidP="00A26AA2">
            <w:pPr>
              <w:pStyle w:val="ListBullet"/>
            </w:pPr>
            <w:r w:rsidRPr="00A26AA2">
              <w:t>identifying witnesses</w:t>
            </w:r>
          </w:p>
          <w:p w:rsidR="00000000" w:rsidRPr="00A26AA2" w:rsidP="00A26AA2">
            <w:pPr>
              <w:pStyle w:val="ListBullet"/>
            </w:pPr>
            <w:r w:rsidRPr="00A26AA2">
              <w:t>implementing a methodical and systematic approach</w:t>
            </w:r>
          </w:p>
          <w:p w:rsidR="00000000" w:rsidRPr="00A26AA2" w:rsidP="00A26AA2">
            <w:pPr>
              <w:pStyle w:val="ListBullet"/>
            </w:pPr>
            <w:r w:rsidRPr="00A26AA2">
              <w:t>managing access and egress by establishing:</w:t>
            </w:r>
          </w:p>
          <w:p w:rsidR="00000000" w:rsidRPr="00A26AA2" w:rsidP="00A26AA2">
            <w:pPr>
              <w:pStyle w:val="ListBullet2"/>
            </w:pPr>
            <w:r w:rsidRPr="00A26AA2">
              <w:t>clear brief as to who has control of access</w:t>
            </w:r>
          </w:p>
          <w:p w:rsidR="00000000" w:rsidRPr="00A26AA2" w:rsidP="00A26AA2">
            <w:pPr>
              <w:pStyle w:val="ListBullet2"/>
            </w:pPr>
            <w:r w:rsidRPr="00A26AA2">
              <w:t>delegation of authority to control entry</w:t>
            </w:r>
          </w:p>
          <w:p w:rsidR="00000000" w:rsidRPr="00A26AA2" w:rsidP="00A26AA2">
            <w:pPr>
              <w:pStyle w:val="ListBullet2"/>
            </w:pPr>
            <w:r w:rsidRPr="00A26AA2">
              <w:t>limited entry to essential personnel</w:t>
            </w:r>
          </w:p>
          <w:p w:rsidR="00000000" w:rsidRPr="00A26AA2" w:rsidP="00A26AA2">
            <w:pPr>
              <w:pStyle w:val="ListBullet2"/>
            </w:pPr>
            <w:r w:rsidRPr="00A26AA2">
              <w:t xml:space="preserve">physical barriers </w:t>
            </w:r>
          </w:p>
          <w:p w:rsidR="00000000" w:rsidRPr="00A26AA2" w:rsidP="00A26AA2">
            <w:pPr>
              <w:pStyle w:val="ListBullet2"/>
            </w:pPr>
            <w:r w:rsidRPr="00A26AA2">
              <w:t>record of all persons who enter or depart the scene</w:t>
            </w:r>
          </w:p>
          <w:p w:rsidR="00000000" w:rsidRPr="00A26AA2" w:rsidP="00A26AA2">
            <w:pPr>
              <w:pStyle w:val="ListBullet2"/>
            </w:pPr>
            <w:r w:rsidRPr="00A26AA2">
              <w:t>roster guards</w:t>
            </w:r>
          </w:p>
          <w:p w:rsidR="00000000" w:rsidRPr="00A26AA2" w:rsidP="00A26AA2">
            <w:pPr>
              <w:pStyle w:val="ListBullet"/>
            </w:pPr>
            <w:r w:rsidRPr="00A26AA2">
              <w:t>maximising the potential evidentiary value of the digital evidence</w:t>
            </w:r>
          </w:p>
          <w:p w:rsidR="00000000" w:rsidRPr="00A26AA2" w:rsidP="00A26AA2">
            <w:pPr>
              <w:pStyle w:val="ListBullet"/>
            </w:pPr>
            <w:r w:rsidRPr="00A26AA2">
              <w:t xml:space="preserve">paying attention to detail </w:t>
            </w:r>
          </w:p>
          <w:p w:rsidR="00000000" w:rsidRPr="00A26AA2" w:rsidP="00A26AA2">
            <w:pPr>
              <w:pStyle w:val="ListBullet"/>
            </w:pPr>
            <w:r w:rsidRPr="00A26AA2">
              <w:t>protecting evidence from contamination</w:t>
            </w:r>
            <w:r w:rsidRPr="00A26AA2">
              <w:t xml:space="preserve">, including at least one digital storage device  </w:t>
            </w:r>
          </w:p>
          <w:p w:rsidR="00000000" w:rsidRPr="00A26AA2" w:rsidP="00A26AA2">
            <w:pPr>
              <w:pStyle w:val="ListBullet"/>
            </w:pPr>
            <w:r w:rsidRPr="00A26AA2">
              <w:t>questioning potential witnesses</w:t>
            </w:r>
          </w:p>
          <w:p w:rsidR="00000000" w:rsidRPr="00A26AA2" w:rsidP="00A26AA2">
            <w:pPr>
              <w:pStyle w:val="ListBullet"/>
            </w:pPr>
            <w:r w:rsidRPr="00A26AA2">
              <w:t>recording and compiling records of interviews and statements accurately using a variety of means, including video and audio equipment</w:t>
            </w:r>
          </w:p>
          <w:p w:rsidR="00000000" w:rsidRPr="00A26AA2" w:rsidP="00A26AA2">
            <w:pPr>
              <w:pStyle w:val="ListBullet"/>
            </w:pPr>
            <w:r w:rsidRPr="00A26AA2">
              <w:t>taking and compiling statements</w:t>
            </w:r>
          </w:p>
          <w:p w:rsidR="00000000" w:rsidRPr="00A26AA2" w:rsidP="00A26AA2">
            <w:pPr>
              <w:pStyle w:val="ListBullet"/>
            </w:pPr>
            <w:r w:rsidRPr="00A26AA2">
              <w:t>using re</w:t>
            </w:r>
            <w:r w:rsidRPr="00A26AA2">
              <w:t>cording and specialised evidence collection equipment, including a variety of digital video and audio recording devices</w:t>
            </w:r>
          </w:p>
          <w:p w:rsidR="00000000" w:rsidRPr="00A26AA2" w:rsidP="00A26AA2">
            <w:pPr>
              <w:pStyle w:val="ListBullet"/>
            </w:pPr>
            <w:r w:rsidRPr="00A26AA2">
              <w:t>working with a variety of professionals.</w:t>
            </w:r>
          </w:p>
        </w:tc>
      </w:tr>
    </w:tbl>
    <w:p w:rsidR="00000000" w:rsidRPr="00A26AA2" w:rsidP="00A26AA2">
      <w:pPr>
        <w:pStyle w:val="NoPaddingFontSize1"/>
      </w:pPr>
    </w:p>
    <w:p w:rsidR="00000000" w:rsidRPr="00A26AA2" w:rsidP="00A26AA2">
      <w:pPr>
        <w:pStyle w:val="AllowPageBreak"/>
      </w:pPr>
    </w:p>
    <w:p w:rsidR="00000000" w:rsidRPr="00A26AA2" w:rsidP="00A26AA2">
      <w:pPr>
        <w:pStyle w:val="Heading1"/>
      </w:pPr>
      <w:bookmarkStart w:id="3" w:name="O_1238670"/>
      <w:bookmarkEnd w:id="3"/>
      <w:r w:rsidRPr="00A26AA2">
        <w:t>Knowledge Evidence</w:t>
      </w:r>
    </w:p>
    <w:tbl>
      <w:tblPr>
        <w:tblW w:w="9497" w:type="dxa"/>
        <w:tblLayout w:type="fixed"/>
        <w:tblCellMar>
          <w:left w:w="62" w:type="dxa"/>
          <w:right w:w="62" w:type="dxa"/>
        </w:tblCellMar>
        <w:tblLook w:val="0000"/>
      </w:tblPr>
      <w:tblGrid>
        <w:gridCol w:w="9497"/>
      </w:tblGrid>
      <w:tr w:rsidTr="00A26A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26AA2">
            <w:pPr>
              <w:pStyle w:val="BodyText"/>
              <w:rPr>
                <w:lang w:val="en-NZ"/>
              </w:rPr>
            </w:pPr>
            <w:r w:rsidRPr="00A26AA2">
              <w:t xml:space="preserve">Evidence required to demonstrate competence in this unit must be relevant to and satisfy all of the requirements of the elements and performance criteria and include knowledge of: </w:t>
            </w:r>
          </w:p>
        </w:tc>
      </w:tr>
      <w:tr w:rsidTr="00A26A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6AA2" w:rsidP="00A26AA2">
            <w:pPr>
              <w:pStyle w:val="ListBullet"/>
            </w:pPr>
            <w:r w:rsidRPr="00A26AA2">
              <w:t xml:space="preserve">details of scene features and use of a variety of specialised equipment, </w:t>
            </w:r>
            <w:r w:rsidRPr="00A26AA2">
              <w:t>including video and audio recording equipment</w:t>
            </w:r>
          </w:p>
          <w:p w:rsidR="00000000" w:rsidRPr="00A26AA2" w:rsidP="00A26AA2">
            <w:pPr>
              <w:pStyle w:val="ListBullet"/>
            </w:pPr>
            <w:r w:rsidRPr="00A26AA2">
              <w:t>functions and roles of other professionals and experts</w:t>
            </w:r>
          </w:p>
          <w:p w:rsidR="00000000" w:rsidRPr="00A26AA2" w:rsidP="00A26AA2">
            <w:pPr>
              <w:pStyle w:val="ListBullet"/>
            </w:pPr>
            <w:r w:rsidRPr="00A26AA2">
              <w:t>incident scene protection and preservation</w:t>
            </w:r>
          </w:p>
          <w:p w:rsidR="00000000" w:rsidRPr="00A26AA2" w:rsidP="00A26AA2">
            <w:pPr>
              <w:pStyle w:val="ListBullet"/>
            </w:pPr>
            <w:r w:rsidRPr="00A26AA2">
              <w:t>indicators of need for specialised investigations</w:t>
            </w:r>
          </w:p>
          <w:p w:rsidR="00000000" w:rsidRPr="00A26AA2" w:rsidP="00A26AA2">
            <w:pPr>
              <w:pStyle w:val="ListBullet"/>
            </w:pPr>
            <w:r w:rsidRPr="00A26AA2">
              <w:t>legislative, policy and quality system context and requirement</w:t>
            </w:r>
            <w:r w:rsidRPr="00A26AA2">
              <w:t xml:space="preserve">s </w:t>
            </w:r>
          </w:p>
          <w:p w:rsidR="00000000" w:rsidRPr="00A26AA2" w:rsidP="00A26AA2">
            <w:pPr>
              <w:pStyle w:val="ListBullet"/>
            </w:pPr>
            <w:r w:rsidRPr="00A26AA2">
              <w:t>policies and procedures relating to recording details of persons</w:t>
            </w:r>
          </w:p>
          <w:p w:rsidR="00000000" w:rsidRPr="00A26AA2" w:rsidP="00A26AA2">
            <w:pPr>
              <w:pStyle w:val="ListBullet"/>
            </w:pPr>
            <w:r w:rsidRPr="00A26AA2">
              <w:t>public safety, work health and safety (WHS) and duty of care requirements at incident scene.</w:t>
            </w:r>
          </w:p>
        </w:tc>
      </w:tr>
    </w:tbl>
    <w:p w:rsidR="00000000" w:rsidRPr="00A26AA2" w:rsidP="00A26AA2">
      <w:pPr>
        <w:pStyle w:val="NoPaddingFontSize1"/>
      </w:pPr>
    </w:p>
    <w:p w:rsidR="00000000" w:rsidRPr="00A26AA2" w:rsidP="00A26AA2">
      <w:pPr>
        <w:pStyle w:val="AllowPageBreak"/>
      </w:pPr>
    </w:p>
    <w:p w:rsidR="00000000" w:rsidRPr="00A26AA2" w:rsidP="00A26AA2">
      <w:pPr>
        <w:pStyle w:val="Heading1"/>
      </w:pPr>
      <w:bookmarkStart w:id="4" w:name="O_1238671"/>
      <w:bookmarkEnd w:id="4"/>
      <w:r w:rsidRPr="00A26AA2">
        <w:t>Assessment Conditions</w:t>
      </w:r>
    </w:p>
    <w:tbl>
      <w:tblPr>
        <w:tblW w:w="9497" w:type="dxa"/>
        <w:tblLayout w:type="fixed"/>
        <w:tblCellMar>
          <w:left w:w="62" w:type="dxa"/>
          <w:right w:w="62" w:type="dxa"/>
        </w:tblCellMar>
        <w:tblLook w:val="0000"/>
      </w:tblPr>
      <w:tblGrid>
        <w:gridCol w:w="9497"/>
      </w:tblGrid>
      <w:tr w:rsidTr="00A26A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6AA2" w:rsidP="00A26AA2">
            <w:pPr>
              <w:pStyle w:val="BodyText"/>
            </w:pPr>
            <w:r w:rsidRPr="00A26AA2">
              <w:t>Assessors must hold credentials specified within the Standards for Registered Training Organisations current at the time of assessment.</w:t>
            </w:r>
          </w:p>
          <w:p w:rsidR="00000000" w:rsidRPr="00A26AA2" w:rsidP="00A26AA2">
            <w:pPr>
              <w:pStyle w:val="BodyText"/>
            </w:pPr>
            <w:r w:rsidRPr="00A26AA2">
              <w:t>Assessment must satisfy the Principles of Assessment and Rules of Evidence and all regulatory requirements included with</w:t>
            </w:r>
            <w:r w:rsidRPr="00A26AA2">
              <w:t>in the Standards for Registered Training Organisations current at the time of assessment.</w:t>
            </w:r>
          </w:p>
          <w:p w:rsidR="00000000" w:rsidRPr="00A26AA2" w:rsidP="00A26AA2">
            <w:pPr>
              <w:pStyle w:val="BodyText"/>
            </w:pPr>
            <w:r w:rsidRPr="00A26AA2">
              <w:t>Assessment must occur in workplace operational situations. Where this is not appropriate, assessment must occur in simulated workplace operational situations that ref</w:t>
            </w:r>
            <w:r w:rsidRPr="00A26AA2">
              <w:t>lect workplace conditions.</w:t>
            </w:r>
          </w:p>
          <w:p w:rsidR="00000000" w:rsidRPr="00A26AA2" w:rsidP="00A26AA2">
            <w:pPr>
              <w:pStyle w:val="BodyText"/>
            </w:pPr>
            <w:r w:rsidRPr="00A26AA2">
              <w:t>Assessment processes and techniques must be appropriate to the language, literacy and numeracy requirements of the work being performed and the needs of the candidate.</w:t>
            </w:r>
          </w:p>
          <w:p w:rsidR="00000000" w:rsidRPr="00A26AA2" w:rsidP="00A26AA2">
            <w:pPr>
              <w:pStyle w:val="BodyText"/>
            </w:pPr>
            <w:r w:rsidRPr="00A26AA2">
              <w:t>Resources for assessment must include access to:</w:t>
            </w:r>
          </w:p>
          <w:p w:rsidR="00000000" w:rsidRPr="00A26AA2" w:rsidP="00A26AA2">
            <w:pPr>
              <w:pStyle w:val="ListBullet"/>
            </w:pPr>
            <w:r w:rsidRPr="00A26AA2">
              <w:t xml:space="preserve">a range of </w:t>
            </w:r>
            <w:r w:rsidRPr="00A26AA2">
              <w:t xml:space="preserve">relevant exercises, case studies and/or simulations </w:t>
            </w:r>
          </w:p>
          <w:p w:rsidR="00000000" w:rsidRPr="00A26AA2" w:rsidP="00A26AA2">
            <w:pPr>
              <w:pStyle w:val="ListBullet"/>
            </w:pPr>
            <w:r w:rsidRPr="00A26AA2">
              <w:t xml:space="preserve">applicable documentation, including workplace procedures, regulations, codes of practice and operation manuals </w:t>
            </w:r>
          </w:p>
          <w:p w:rsidR="00000000" w:rsidRPr="00A26AA2" w:rsidP="00A26AA2">
            <w:pPr>
              <w:pStyle w:val="ListBullet"/>
            </w:pPr>
            <w:r w:rsidRPr="00A26AA2">
              <w:t>relevant materials, tools, equipment and personal protective equipment (PPE) currently used</w:t>
            </w:r>
            <w:r w:rsidRPr="00A26AA2">
              <w:t xml:space="preserve"> in industry.</w:t>
            </w:r>
          </w:p>
        </w:tc>
      </w:tr>
    </w:tbl>
    <w:p w:rsidR="00000000" w:rsidRPr="00A26AA2" w:rsidP="00A26AA2">
      <w:pPr>
        <w:pStyle w:val="NoPaddingFontSize1"/>
      </w:pPr>
    </w:p>
    <w:p w:rsidR="00000000" w:rsidRPr="00A26AA2" w:rsidP="00A26AA2">
      <w:pPr>
        <w:pStyle w:val="AllowPageBreak"/>
      </w:pPr>
    </w:p>
    <w:p w:rsidR="00000000" w:rsidRPr="00A26AA2" w:rsidP="00A26AA2">
      <w:pPr>
        <w:pStyle w:val="Heading1"/>
      </w:pPr>
      <w:bookmarkStart w:id="5" w:name="O_1238674"/>
      <w:bookmarkEnd w:id="5"/>
      <w:r w:rsidRPr="00A26AA2">
        <w:t>Links</w:t>
      </w:r>
    </w:p>
    <w:p w:rsidR="00000000" w:rsidRPr="00A26AA2" w:rsidP="00E34414">
      <w:pPr>
        <w:pStyle w:val="BodyText"/>
      </w:pPr>
      <w:r w:rsidRPr="00A26AA2">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AF4372">
        <w:rPr>
          <w:rStyle w:val="Hyperlink"/>
        </w:rPr>
        <w:t>https://vetnet.gov.au/Pages/TrainingDocs.aspx?q=6bdbab1e-11ed-4bc9-9cba-9e1a55d4e4a9</w:t>
      </w:r>
      <w:r>
        <w:fldChar w:fldCharType="end"/>
      </w:r>
    </w:p>
    <w:p w:rsidR="00000000" w:rsidRPr="00A26AA2" w:rsidP="00A26AA2"/>
    <w:sectPr w:rsidSect="00A26AA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A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AA2" w:rsidRPr="00E34414" w:rsidP="00E344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A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414" w:rsidP="00A26A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34414" w:rsidP="00A26AA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E34414" w:rsidP="00A26A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A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4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6AA2" w:rsidRPr="00E34414" w:rsidP="00E344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A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414" w:rsidRPr="002D2AF8" w:rsidP="00A26AA2">
    <w:pPr>
      <w:pStyle w:val="Header"/>
      <w:framePr w:wrap="around"/>
    </w:pPr>
    <w:r>
      <w:fldChar w:fldCharType="begin"/>
    </w:r>
    <w:r>
      <w:instrText xml:space="preserve"> TITLE   \* MERGEFORMAT </w:instrText>
    </w:r>
    <w:r>
      <w:fldChar w:fldCharType="separate"/>
    </w:r>
    <w:r>
      <w:t>Assessment Requirements for DEFFOR016 Conduct initial digital investigation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E34414" w:rsidP="00A26A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DC6F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4688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DE60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6A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6AA2"/>
    <w:pPr>
      <w:spacing w:before="360" w:after="60"/>
      <w:outlineLvl w:val="0"/>
    </w:pPr>
    <w:rPr>
      <w:sz w:val="32"/>
    </w:rPr>
  </w:style>
  <w:style w:type="paragraph" w:styleId="Heading2">
    <w:name w:val="heading 2"/>
    <w:basedOn w:val="HeadingBase"/>
    <w:next w:val="BodyText"/>
    <w:link w:val="Heading2Char"/>
    <w:qFormat/>
    <w:rsid w:val="00A26AA2"/>
    <w:pPr>
      <w:keepLines/>
      <w:spacing w:before="240" w:after="120"/>
      <w:outlineLvl w:val="1"/>
    </w:pPr>
    <w:rPr>
      <w:sz w:val="28"/>
      <w:szCs w:val="40"/>
    </w:rPr>
  </w:style>
  <w:style w:type="paragraph" w:styleId="Heading3">
    <w:name w:val="heading 3"/>
    <w:basedOn w:val="HeadingBase"/>
    <w:next w:val="BodyText"/>
    <w:link w:val="Heading3Char"/>
    <w:qFormat/>
    <w:rsid w:val="00A26AA2"/>
    <w:pPr>
      <w:spacing w:before="180" w:after="120"/>
      <w:outlineLvl w:val="2"/>
    </w:pPr>
    <w:rPr>
      <w:spacing w:val="-10"/>
      <w:kern w:val="32"/>
    </w:rPr>
  </w:style>
  <w:style w:type="paragraph" w:styleId="Heading4">
    <w:name w:val="heading 4"/>
    <w:basedOn w:val="HeadingBase"/>
    <w:next w:val="BodyText"/>
    <w:link w:val="Heading4Char"/>
    <w:qFormat/>
    <w:rsid w:val="00A26AA2"/>
    <w:pPr>
      <w:spacing w:before="160" w:after="120"/>
      <w:outlineLvl w:val="3"/>
    </w:pPr>
    <w:rPr>
      <w:sz w:val="22"/>
    </w:rPr>
  </w:style>
  <w:style w:type="paragraph" w:styleId="Heading5">
    <w:name w:val="heading 5"/>
    <w:basedOn w:val="HeadingBase"/>
    <w:next w:val="Normal"/>
    <w:link w:val="Heading5Char"/>
    <w:qFormat/>
    <w:rsid w:val="00A26AA2"/>
    <w:pPr>
      <w:spacing w:before="80"/>
      <w:outlineLvl w:val="4"/>
    </w:pPr>
    <w:rPr>
      <w:color w:val="918585"/>
      <w:sz w:val="20"/>
    </w:rPr>
  </w:style>
  <w:style w:type="paragraph" w:styleId="Heading6">
    <w:name w:val="heading 6"/>
    <w:basedOn w:val="HeadingBase"/>
    <w:next w:val="Normal"/>
    <w:link w:val="Heading6Char"/>
    <w:qFormat/>
    <w:rsid w:val="00A26AA2"/>
    <w:pPr>
      <w:spacing w:before="60"/>
      <w:outlineLvl w:val="5"/>
    </w:pPr>
    <w:rPr>
      <w:color w:val="918585"/>
      <w:sz w:val="20"/>
    </w:rPr>
  </w:style>
  <w:style w:type="paragraph" w:styleId="Heading7">
    <w:name w:val="heading 7"/>
    <w:basedOn w:val="Normal"/>
    <w:next w:val="Normal"/>
    <w:link w:val="Heading7Char"/>
    <w:qFormat/>
    <w:rsid w:val="00A26AA2"/>
    <w:pPr>
      <w:ind w:left="720"/>
      <w:outlineLvl w:val="6"/>
    </w:pPr>
    <w:rPr>
      <w:i/>
    </w:rPr>
  </w:style>
  <w:style w:type="paragraph" w:styleId="Heading8">
    <w:name w:val="heading 8"/>
    <w:basedOn w:val="Normal"/>
    <w:next w:val="Normal"/>
    <w:link w:val="Heading8Char"/>
    <w:qFormat/>
    <w:rsid w:val="00A26AA2"/>
    <w:pPr>
      <w:ind w:left="720"/>
      <w:outlineLvl w:val="7"/>
    </w:pPr>
    <w:rPr>
      <w:i/>
    </w:rPr>
  </w:style>
  <w:style w:type="paragraph" w:styleId="Heading9">
    <w:name w:val="heading 9"/>
    <w:basedOn w:val="Normal"/>
    <w:next w:val="Normal"/>
    <w:link w:val="Heading9Char"/>
    <w:qFormat/>
    <w:rsid w:val="00A26AA2"/>
    <w:pPr>
      <w:ind w:left="720"/>
      <w:outlineLvl w:val="8"/>
    </w:pPr>
    <w:rPr>
      <w:i/>
    </w:rPr>
  </w:style>
  <w:style w:type="character" w:default="1" w:styleId="DefaultParagraphFont">
    <w:name w:val="Default Paragraph Font"/>
    <w:uiPriority w:val="1"/>
    <w:unhideWhenUsed/>
    <w:rsid w:val="00A26A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6AA2"/>
  </w:style>
  <w:style w:type="character" w:customStyle="1" w:styleId="Heading1Char">
    <w:name w:val="Heading 1 Char"/>
    <w:basedOn w:val="DefaultParagraphFont"/>
    <w:link w:val="Heading1"/>
    <w:rsid w:val="00A26AA2"/>
    <w:rPr>
      <w:rFonts w:ascii="Times New Roman" w:eastAsia="Times New Roman" w:hAnsi="Times New Roman" w:cs="Times New Roman"/>
      <w:b/>
      <w:sz w:val="32"/>
      <w:szCs w:val="20"/>
      <w:lang w:eastAsia="en-US"/>
    </w:rPr>
  </w:style>
  <w:style w:type="paragraph" w:styleId="BodyText">
    <w:name w:val="Body Text"/>
    <w:basedOn w:val="Normal"/>
    <w:link w:val="BodyTextChar"/>
    <w:rsid w:val="00A26A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6AA2"/>
    <w:rPr>
      <w:rFonts w:ascii="Times New Roman" w:eastAsia="Times New Roman" w:hAnsi="Times New Roman" w:cs="Times New Roman"/>
      <w:sz w:val="24"/>
      <w:lang w:eastAsia="en-US"/>
    </w:rPr>
  </w:style>
  <w:style w:type="paragraph" w:styleId="ListBullet">
    <w:name w:val="List Bullet"/>
    <w:basedOn w:val="List"/>
    <w:rsid w:val="00A26AA2"/>
    <w:pPr>
      <w:numPr>
        <w:numId w:val="12"/>
      </w:numPr>
      <w:tabs>
        <w:tab w:val="clear" w:pos="340"/>
      </w:tabs>
      <w:spacing w:before="40" w:after="40"/>
    </w:pPr>
  </w:style>
  <w:style w:type="paragraph" w:styleId="ListBullet2">
    <w:name w:val="List Bullet 2"/>
    <w:basedOn w:val="List2"/>
    <w:rsid w:val="00A26AA2"/>
    <w:pPr>
      <w:numPr>
        <w:numId w:val="13"/>
      </w:numPr>
      <w:tabs>
        <w:tab w:val="clear" w:pos="680"/>
      </w:tabs>
    </w:pPr>
  </w:style>
  <w:style w:type="paragraph" w:customStyle="1" w:styleId="SuperHeading">
    <w:name w:val="SuperHeading"/>
    <w:basedOn w:val="Normal"/>
    <w:rsid w:val="00A26AA2"/>
    <w:pPr>
      <w:spacing w:before="240" w:after="120"/>
      <w:outlineLvl w:val="0"/>
    </w:pPr>
    <w:rPr>
      <w:rFonts w:ascii="Times New Roman" w:hAnsi="Times New Roman"/>
      <w:b/>
      <w:sz w:val="32"/>
    </w:rPr>
  </w:style>
  <w:style w:type="paragraph" w:customStyle="1" w:styleId="AllowPageBreak">
    <w:name w:val="AllowPageBreak"/>
    <w:rsid w:val="00A26AA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26A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6A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6A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6A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6A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6A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6A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6AA2"/>
    <w:rPr>
      <w:rFonts w:ascii="Courier New" w:eastAsia="Times New Roman" w:hAnsi="Courier New" w:cs="Times New Roman"/>
      <w:i/>
      <w:szCs w:val="20"/>
      <w:lang w:eastAsia="en-US"/>
    </w:rPr>
  </w:style>
  <w:style w:type="paragraph" w:customStyle="1" w:styleId="HeadingBase">
    <w:name w:val="Heading Base"/>
    <w:rsid w:val="00A26A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6AA2"/>
    <w:pPr>
      <w:tabs>
        <w:tab w:val="right" w:leader="dot" w:pos="9072"/>
      </w:tabs>
      <w:ind w:left="567"/>
    </w:pPr>
    <w:rPr>
      <w:szCs w:val="22"/>
    </w:rPr>
  </w:style>
  <w:style w:type="paragraph" w:customStyle="1" w:styleId="TOCBase">
    <w:name w:val="TOC Base"/>
    <w:rsid w:val="00A26A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6AA2"/>
    <w:pPr>
      <w:tabs>
        <w:tab w:val="right" w:leader="dot" w:pos="9072"/>
      </w:tabs>
      <w:spacing w:before="40" w:after="40"/>
      <w:ind w:left="284"/>
    </w:pPr>
    <w:rPr>
      <w:rFonts w:ascii="Times New Roman" w:hAnsi="Times New Roman"/>
    </w:rPr>
  </w:style>
  <w:style w:type="paragraph" w:styleId="TOC1">
    <w:name w:val="toc 1"/>
    <w:basedOn w:val="TOCBase"/>
    <w:next w:val="Normal"/>
    <w:rsid w:val="00A26A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6A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6AA2"/>
    <w:rPr>
      <w:rFonts w:ascii="Times New Roman" w:eastAsia="Times New Roman" w:hAnsi="Times New Roman" w:cs="Times New Roman"/>
      <w:sz w:val="16"/>
      <w:lang w:eastAsia="en-US"/>
    </w:rPr>
  </w:style>
  <w:style w:type="paragraph" w:styleId="Title">
    <w:name w:val="Title"/>
    <w:basedOn w:val="HeadingBase"/>
    <w:link w:val="TitleChar"/>
    <w:qFormat/>
    <w:rsid w:val="00A26AA2"/>
    <w:pPr>
      <w:spacing w:before="5040"/>
      <w:jc w:val="center"/>
    </w:pPr>
    <w:rPr>
      <w:sz w:val="48"/>
      <w:szCs w:val="72"/>
      <w:lang w:val="en-US"/>
    </w:rPr>
  </w:style>
  <w:style w:type="character" w:customStyle="1" w:styleId="TitleChar">
    <w:name w:val="Title Char"/>
    <w:basedOn w:val="DefaultParagraphFont"/>
    <w:link w:val="Title"/>
    <w:rsid w:val="00A26A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6AA2"/>
    <w:pPr>
      <w:tabs>
        <w:tab w:val="left" w:pos="3600"/>
        <w:tab w:val="left" w:pos="3958"/>
      </w:tabs>
    </w:pPr>
  </w:style>
  <w:style w:type="paragraph" w:styleId="List">
    <w:name w:val="List"/>
    <w:basedOn w:val="BodyText"/>
    <w:next w:val="BodyText"/>
    <w:rsid w:val="00A26AA2"/>
    <w:pPr>
      <w:tabs>
        <w:tab w:val="left" w:pos="340"/>
      </w:tabs>
      <w:spacing w:before="60" w:after="60"/>
      <w:ind w:left="340" w:hanging="340"/>
    </w:pPr>
  </w:style>
  <w:style w:type="paragraph" w:customStyle="1" w:styleId="Note">
    <w:name w:val="Note"/>
    <w:basedOn w:val="BodyText"/>
    <w:rsid w:val="00A26AA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26AA2"/>
    <w:rPr>
      <w:b/>
      <w:spacing w:val="0"/>
    </w:rPr>
  </w:style>
  <w:style w:type="paragraph" w:customStyle="1" w:styleId="SuperTitle">
    <w:name w:val="SuperTitle"/>
    <w:basedOn w:val="Title"/>
    <w:rsid w:val="00A26AA2"/>
    <w:pPr>
      <w:framePr w:wrap="auto" w:hAnchor="text" w:y="6049"/>
    </w:pPr>
    <w:rPr>
      <w:color w:val="000000"/>
      <w:sz w:val="40"/>
    </w:rPr>
  </w:style>
  <w:style w:type="paragraph" w:customStyle="1" w:styleId="TOCTitle">
    <w:name w:val="TOCTitle"/>
    <w:basedOn w:val="Heading1"/>
    <w:rsid w:val="00A26AA2"/>
    <w:pPr>
      <w:spacing w:after="240"/>
      <w:jc w:val="center"/>
      <w:outlineLvl w:val="9"/>
    </w:pPr>
    <w:rPr>
      <w:caps/>
    </w:rPr>
  </w:style>
  <w:style w:type="paragraph" w:customStyle="1" w:styleId="Version">
    <w:name w:val="Version"/>
    <w:rsid w:val="00A26A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6AA2"/>
    <w:pPr>
      <w:keepNext w:val="0"/>
      <w:tabs>
        <w:tab w:val="right" w:pos="4176"/>
      </w:tabs>
      <w:ind w:left="198" w:hanging="198"/>
    </w:pPr>
    <w:rPr>
      <w:rFonts w:ascii="Garamond" w:hAnsi="Garamond"/>
    </w:rPr>
  </w:style>
  <w:style w:type="paragraph" w:styleId="IndexHeading">
    <w:name w:val="index heading"/>
    <w:basedOn w:val="Normal"/>
    <w:next w:val="Index1"/>
    <w:semiHidden/>
    <w:rsid w:val="00A26AA2"/>
    <w:pPr>
      <w:spacing w:before="120" w:after="120"/>
    </w:pPr>
    <w:rPr>
      <w:rFonts w:ascii="Arial" w:hAnsi="Arial"/>
      <w:b/>
      <w:color w:val="918585"/>
      <w:sz w:val="24"/>
    </w:rPr>
  </w:style>
  <w:style w:type="paragraph" w:styleId="Header">
    <w:name w:val="header"/>
    <w:basedOn w:val="Normal"/>
    <w:link w:val="HeaderChar"/>
    <w:rsid w:val="00A26A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6AA2"/>
    <w:rPr>
      <w:rFonts w:ascii="Times New Roman" w:eastAsia="Times New Roman" w:hAnsi="Times New Roman" w:cs="Times New Roman"/>
      <w:sz w:val="16"/>
      <w:szCs w:val="20"/>
      <w:lang w:val="en-GB" w:eastAsia="en-US"/>
    </w:rPr>
  </w:style>
  <w:style w:type="paragraph" w:customStyle="1" w:styleId="Chapter">
    <w:name w:val="Chapter"/>
    <w:basedOn w:val="Normal"/>
    <w:rsid w:val="00A26AA2"/>
    <w:pPr>
      <w:spacing w:before="240"/>
    </w:pPr>
    <w:rPr>
      <w:rFonts w:ascii="Times New Roman" w:hAnsi="Times New Roman"/>
      <w:smallCaps/>
      <w:spacing w:val="80"/>
      <w:sz w:val="28"/>
    </w:rPr>
  </w:style>
  <w:style w:type="paragraph" w:customStyle="1" w:styleId="InChapter">
    <w:name w:val="InChapter"/>
    <w:basedOn w:val="Heading3"/>
    <w:rsid w:val="00A26AA2"/>
    <w:pPr>
      <w:spacing w:after="240"/>
      <w:outlineLvl w:val="9"/>
    </w:pPr>
    <w:rPr>
      <w:noProof/>
    </w:rPr>
  </w:style>
  <w:style w:type="paragraph" w:styleId="Index2">
    <w:name w:val="index 2"/>
    <w:basedOn w:val="Normal"/>
    <w:next w:val="Normal"/>
    <w:semiHidden/>
    <w:rsid w:val="00A26AA2"/>
    <w:pPr>
      <w:tabs>
        <w:tab w:val="right" w:pos="4176"/>
      </w:tabs>
      <w:ind w:left="568" w:hanging="284"/>
    </w:pPr>
    <w:rPr>
      <w:rFonts w:ascii="Garamond" w:hAnsi="Garamond"/>
    </w:rPr>
  </w:style>
  <w:style w:type="paragraph" w:customStyle="1" w:styleId="Byline">
    <w:name w:val="Byline"/>
    <w:rsid w:val="00A26A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6AA2"/>
    <w:pPr>
      <w:tabs>
        <w:tab w:val="clear" w:pos="3600"/>
        <w:tab w:val="clear" w:pos="3958"/>
      </w:tabs>
      <w:jc w:val="right"/>
    </w:pPr>
  </w:style>
  <w:style w:type="character" w:styleId="Emphasis">
    <w:name w:val="Emphasis"/>
    <w:basedOn w:val="DefaultParagraphFont"/>
    <w:qFormat/>
    <w:rsid w:val="00A26AA2"/>
    <w:rPr>
      <w:i/>
    </w:rPr>
  </w:style>
  <w:style w:type="paragraph" w:styleId="Caption">
    <w:name w:val="caption"/>
    <w:basedOn w:val="BodyText"/>
    <w:next w:val="Normal"/>
    <w:qFormat/>
    <w:rsid w:val="00A26AA2"/>
    <w:pPr>
      <w:framePr w:w="2268" w:hSpace="181" w:vSpace="181" w:wrap="around" w:vAnchor="text" w:hAnchor="page" w:x="1135" w:y="285" w:anchorLock="1"/>
    </w:pPr>
    <w:rPr>
      <w:i/>
    </w:rPr>
  </w:style>
  <w:style w:type="paragraph" w:customStyle="1" w:styleId="MiniTOCTitle">
    <w:name w:val="MiniTOCTitle"/>
    <w:basedOn w:val="Heading4"/>
    <w:rsid w:val="00A26AA2"/>
    <w:pPr>
      <w:spacing w:before="240"/>
      <w:outlineLvl w:val="9"/>
    </w:pPr>
    <w:rPr>
      <w:noProof/>
      <w:sz w:val="24"/>
    </w:rPr>
  </w:style>
  <w:style w:type="paragraph" w:customStyle="1" w:styleId="MiniTOCItem">
    <w:name w:val="MiniTOCItem"/>
    <w:basedOn w:val="ListBullet"/>
    <w:rsid w:val="00A26AA2"/>
    <w:pPr>
      <w:numPr>
        <w:numId w:val="0"/>
      </w:numPr>
      <w:tabs>
        <w:tab w:val="right" w:leader="dot" w:pos="6521"/>
      </w:tabs>
      <w:spacing w:before="0" w:after="0"/>
    </w:pPr>
  </w:style>
  <w:style w:type="paragraph" w:customStyle="1" w:styleId="TOFTitle">
    <w:name w:val="TOFTitle"/>
    <w:basedOn w:val="TOCTitle"/>
    <w:rsid w:val="00A26AA2"/>
  </w:style>
  <w:style w:type="paragraph" w:styleId="TableofFigures">
    <w:name w:val="table of figures"/>
    <w:basedOn w:val="Normal"/>
    <w:next w:val="Normal"/>
    <w:semiHidden/>
    <w:rsid w:val="00A26AA2"/>
    <w:pPr>
      <w:tabs>
        <w:tab w:val="right" w:leader="dot" w:pos="9072"/>
      </w:tabs>
      <w:ind w:left="970" w:hanging="403"/>
    </w:pPr>
    <w:rPr>
      <w:rFonts w:ascii="Times New Roman" w:hAnsi="Times New Roman"/>
      <w:b/>
    </w:rPr>
  </w:style>
  <w:style w:type="paragraph" w:styleId="ListNumber">
    <w:name w:val="List Number"/>
    <w:basedOn w:val="List"/>
    <w:rsid w:val="00A26AA2"/>
    <w:pPr>
      <w:numPr>
        <w:numId w:val="15"/>
      </w:numPr>
      <w:tabs>
        <w:tab w:val="clear" w:pos="340"/>
      </w:tabs>
    </w:pPr>
  </w:style>
  <w:style w:type="character" w:customStyle="1" w:styleId="WingdingSymbols">
    <w:name w:val="Wingding Symbols"/>
    <w:rsid w:val="00A26AA2"/>
    <w:rPr>
      <w:rFonts w:ascii="Wingdings" w:hAnsi="Wingdings"/>
    </w:rPr>
  </w:style>
  <w:style w:type="paragraph" w:customStyle="1" w:styleId="TableHeading">
    <w:name w:val="Table Heading"/>
    <w:basedOn w:val="HeadingBase"/>
    <w:rsid w:val="00A26AA2"/>
    <w:pPr>
      <w:keepLines/>
      <w:pBdr>
        <w:bottom w:val="single" w:sz="6" w:space="1" w:color="918585"/>
      </w:pBdr>
      <w:spacing w:before="240"/>
    </w:pPr>
  </w:style>
  <w:style w:type="character" w:customStyle="1" w:styleId="HotSpot">
    <w:name w:val="HotSpot"/>
    <w:rsid w:val="00A26AA2"/>
    <w:rPr>
      <w:color w:val="0033CC"/>
      <w:u w:val="none"/>
    </w:rPr>
  </w:style>
  <w:style w:type="paragraph" w:customStyle="1" w:styleId="BodyTextRight">
    <w:name w:val="Body Text Right"/>
    <w:basedOn w:val="BodyText"/>
    <w:rsid w:val="00A26AA2"/>
    <w:pPr>
      <w:spacing w:before="0" w:after="0"/>
      <w:jc w:val="right"/>
    </w:pPr>
  </w:style>
  <w:style w:type="paragraph" w:styleId="Index3">
    <w:name w:val="index 3"/>
    <w:basedOn w:val="ListNumber2"/>
    <w:next w:val="Normal"/>
    <w:semiHidden/>
    <w:rsid w:val="00A26AA2"/>
    <w:pPr>
      <w:numPr>
        <w:numId w:val="0"/>
      </w:numPr>
      <w:tabs>
        <w:tab w:val="right" w:leader="dot" w:pos="4176"/>
      </w:tabs>
    </w:pPr>
  </w:style>
  <w:style w:type="paragraph" w:styleId="ListNumber2">
    <w:name w:val="List Number 2"/>
    <w:basedOn w:val="List2"/>
    <w:rsid w:val="00A26AA2"/>
    <w:pPr>
      <w:numPr>
        <w:numId w:val="10"/>
      </w:numPr>
      <w:tabs>
        <w:tab w:val="clear" w:pos="1060"/>
      </w:tabs>
    </w:pPr>
  </w:style>
  <w:style w:type="paragraph" w:customStyle="1" w:styleId="MarginNote">
    <w:name w:val="Margin Note"/>
    <w:basedOn w:val="BodyText"/>
    <w:rsid w:val="00A26A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6A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6A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6AA2"/>
    <w:rPr>
      <w:sz w:val="32"/>
    </w:rPr>
  </w:style>
  <w:style w:type="paragraph" w:customStyle="1" w:styleId="HeadingProcedure">
    <w:name w:val="Heading Procedure"/>
    <w:basedOn w:val="HeadingBase"/>
    <w:next w:val="Normal"/>
    <w:rsid w:val="00A26AA2"/>
    <w:pPr>
      <w:tabs>
        <w:tab w:val="left" w:pos="0"/>
      </w:tabs>
      <w:spacing w:before="120" w:after="60"/>
    </w:pPr>
    <w:rPr>
      <w:i/>
      <w:color w:val="918585"/>
      <w:sz w:val="22"/>
    </w:rPr>
  </w:style>
  <w:style w:type="paragraph" w:customStyle="1" w:styleId="TableBodyText">
    <w:name w:val="Table Body Text"/>
    <w:basedOn w:val="BodyText"/>
    <w:rsid w:val="00A26AA2"/>
    <w:pPr>
      <w:spacing w:before="60" w:after="60"/>
    </w:pPr>
  </w:style>
  <w:style w:type="paragraph" w:styleId="ListContinue">
    <w:name w:val="List Continue"/>
    <w:basedOn w:val="List"/>
    <w:rsid w:val="00A26AA2"/>
    <w:pPr>
      <w:ind w:firstLine="0"/>
    </w:pPr>
  </w:style>
  <w:style w:type="paragraph" w:customStyle="1" w:styleId="ListNote">
    <w:name w:val="List Note"/>
    <w:basedOn w:val="List"/>
    <w:rsid w:val="00A26AA2"/>
    <w:pPr>
      <w:pBdr>
        <w:top w:val="single" w:sz="6" w:space="2" w:color="918585"/>
        <w:bottom w:val="single" w:sz="6" w:space="2" w:color="918585"/>
      </w:pBdr>
      <w:tabs>
        <w:tab w:val="left" w:pos="1021"/>
      </w:tabs>
      <w:ind w:firstLine="0"/>
    </w:pPr>
  </w:style>
  <w:style w:type="paragraph" w:customStyle="1" w:styleId="Warning">
    <w:name w:val="Warning"/>
    <w:basedOn w:val="BodyText"/>
    <w:rsid w:val="00A26AA2"/>
    <w:pPr>
      <w:shd w:val="clear" w:color="auto" w:fill="D9D9D9"/>
      <w:tabs>
        <w:tab w:val="left" w:pos="992"/>
      </w:tabs>
      <w:ind w:left="119" w:right="119"/>
    </w:pPr>
    <w:rPr>
      <w:sz w:val="20"/>
    </w:rPr>
  </w:style>
  <w:style w:type="paragraph" w:customStyle="1" w:styleId="MarginIcons">
    <w:name w:val="Margin Icons"/>
    <w:basedOn w:val="BodyText"/>
    <w:rsid w:val="00A26A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6AA2"/>
    <w:rPr>
      <w:rFonts w:ascii="Courier New" w:hAnsi="Courier New"/>
    </w:rPr>
  </w:style>
  <w:style w:type="paragraph" w:customStyle="1" w:styleId="NoteBullet">
    <w:name w:val="Note Bullet"/>
    <w:basedOn w:val="Note"/>
    <w:rsid w:val="00A26AA2"/>
    <w:pPr>
      <w:tabs>
        <w:tab w:val="clear" w:pos="680"/>
      </w:tabs>
      <w:spacing w:before="60" w:after="60"/>
    </w:pPr>
  </w:style>
  <w:style w:type="paragraph" w:customStyle="1" w:styleId="SubHeading2">
    <w:name w:val="SubHeading2"/>
    <w:basedOn w:val="HeadingBase"/>
    <w:rsid w:val="00A26AA2"/>
    <w:pPr>
      <w:spacing w:before="240" w:after="60"/>
    </w:pPr>
    <w:rPr>
      <w:sz w:val="20"/>
    </w:rPr>
  </w:style>
  <w:style w:type="paragraph" w:customStyle="1" w:styleId="SubHeading1">
    <w:name w:val="SubHeading1"/>
    <w:basedOn w:val="HeadingBase"/>
    <w:rsid w:val="00A26AA2"/>
    <w:pPr>
      <w:spacing w:before="240" w:after="60"/>
    </w:pPr>
    <w:rPr>
      <w:color w:val="918585"/>
      <w:sz w:val="22"/>
    </w:rPr>
  </w:style>
  <w:style w:type="paragraph" w:customStyle="1" w:styleId="SideHeading">
    <w:name w:val="Side Heading"/>
    <w:basedOn w:val="HeadingBase"/>
    <w:rsid w:val="00A26A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6AA2"/>
    <w:pPr>
      <w:tabs>
        <w:tab w:val="num" w:pos="360"/>
      </w:tabs>
    </w:pPr>
  </w:style>
  <w:style w:type="paragraph" w:styleId="PlainText">
    <w:name w:val="Plain Text"/>
    <w:basedOn w:val="Normal"/>
    <w:link w:val="PlainTextChar"/>
    <w:rsid w:val="00A26AA2"/>
    <w:rPr>
      <w:sz w:val="20"/>
    </w:rPr>
  </w:style>
  <w:style w:type="character" w:customStyle="1" w:styleId="PlainTextChar">
    <w:name w:val="Plain Text Char"/>
    <w:basedOn w:val="DefaultParagraphFont"/>
    <w:link w:val="PlainText"/>
    <w:rsid w:val="00A26AA2"/>
    <w:rPr>
      <w:rFonts w:ascii="Courier New" w:eastAsia="Times New Roman" w:hAnsi="Courier New" w:cs="Times New Roman"/>
      <w:sz w:val="20"/>
      <w:szCs w:val="20"/>
      <w:lang w:eastAsia="en-US"/>
    </w:rPr>
  </w:style>
  <w:style w:type="character" w:customStyle="1" w:styleId="MenuOption">
    <w:name w:val="Menu Option"/>
    <w:basedOn w:val="DefaultParagraphFont"/>
    <w:rsid w:val="00A26AA2"/>
    <w:rPr>
      <w:b/>
      <w:smallCaps/>
    </w:rPr>
  </w:style>
  <w:style w:type="paragraph" w:customStyle="1" w:styleId="TableListNumber">
    <w:name w:val="Table List Number"/>
    <w:basedOn w:val="ListNumber"/>
    <w:rsid w:val="00A26AA2"/>
    <w:pPr>
      <w:numPr>
        <w:numId w:val="0"/>
      </w:numPr>
    </w:pPr>
  </w:style>
  <w:style w:type="paragraph" w:styleId="TOC4">
    <w:name w:val="toc 4"/>
    <w:basedOn w:val="TOCBase"/>
    <w:next w:val="Normal"/>
    <w:semiHidden/>
    <w:rsid w:val="00A26AA2"/>
    <w:pPr>
      <w:tabs>
        <w:tab w:val="right" w:leader="dot" w:pos="9071"/>
      </w:tabs>
      <w:ind w:left="1701"/>
    </w:pPr>
  </w:style>
  <w:style w:type="paragraph" w:customStyle="1" w:styleId="ListAlpha">
    <w:name w:val="List Alpha"/>
    <w:basedOn w:val="List"/>
    <w:rsid w:val="00A26AA2"/>
    <w:pPr>
      <w:numPr>
        <w:numId w:val="9"/>
      </w:numPr>
    </w:pPr>
  </w:style>
  <w:style w:type="paragraph" w:customStyle="1" w:styleId="ListAlpha2">
    <w:name w:val="List Alpha 2"/>
    <w:basedOn w:val="List2"/>
    <w:rsid w:val="00A26AA2"/>
    <w:pPr>
      <w:numPr>
        <w:numId w:val="8"/>
      </w:numPr>
    </w:pPr>
  </w:style>
  <w:style w:type="paragraph" w:styleId="List2">
    <w:name w:val="List 2"/>
    <w:basedOn w:val="BodyText"/>
    <w:rsid w:val="00A26AA2"/>
    <w:pPr>
      <w:tabs>
        <w:tab w:val="left" w:pos="680"/>
      </w:tabs>
      <w:spacing w:before="60" w:after="60"/>
      <w:ind w:left="680" w:hanging="340"/>
    </w:pPr>
  </w:style>
  <w:style w:type="paragraph" w:styleId="List3">
    <w:name w:val="List 3"/>
    <w:basedOn w:val="BodyText"/>
    <w:rsid w:val="00A26AA2"/>
    <w:pPr>
      <w:tabs>
        <w:tab w:val="left" w:pos="1021"/>
      </w:tabs>
      <w:spacing w:before="60" w:after="60"/>
      <w:ind w:left="1020" w:hanging="340"/>
    </w:pPr>
  </w:style>
  <w:style w:type="paragraph" w:styleId="List4">
    <w:name w:val="List 4"/>
    <w:basedOn w:val="BodyText"/>
    <w:rsid w:val="00A26AA2"/>
    <w:pPr>
      <w:tabs>
        <w:tab w:val="left" w:pos="1361"/>
      </w:tabs>
      <w:spacing w:before="60" w:after="60"/>
      <w:ind w:left="1361" w:hanging="340"/>
    </w:pPr>
  </w:style>
  <w:style w:type="paragraph" w:styleId="List5">
    <w:name w:val="List 5"/>
    <w:basedOn w:val="BodyText"/>
    <w:rsid w:val="00A26AA2"/>
    <w:pPr>
      <w:tabs>
        <w:tab w:val="left" w:pos="1701"/>
      </w:tabs>
      <w:spacing w:before="60" w:after="60"/>
      <w:ind w:left="1701" w:hanging="340"/>
    </w:pPr>
  </w:style>
  <w:style w:type="paragraph" w:styleId="ListBullet3">
    <w:name w:val="List Bullet 3"/>
    <w:basedOn w:val="List3"/>
    <w:rsid w:val="00A26AA2"/>
    <w:pPr>
      <w:numPr>
        <w:numId w:val="14"/>
      </w:numPr>
      <w:tabs>
        <w:tab w:val="clear" w:pos="1021"/>
      </w:tabs>
      <w:ind w:left="1037" w:hanging="357"/>
    </w:pPr>
  </w:style>
  <w:style w:type="paragraph" w:styleId="ListBullet4">
    <w:name w:val="List Bullet 4"/>
    <w:basedOn w:val="List4"/>
    <w:rsid w:val="00A26AA2"/>
    <w:pPr>
      <w:numPr>
        <w:numId w:val="3"/>
      </w:numPr>
      <w:tabs>
        <w:tab w:val="clear" w:pos="1361"/>
      </w:tabs>
    </w:pPr>
  </w:style>
  <w:style w:type="paragraph" w:styleId="ListBullet5">
    <w:name w:val="List Bullet 5"/>
    <w:basedOn w:val="List5"/>
    <w:rsid w:val="00A26AA2"/>
    <w:pPr>
      <w:numPr>
        <w:numId w:val="4"/>
      </w:numPr>
    </w:pPr>
  </w:style>
  <w:style w:type="paragraph" w:styleId="ListContinue2">
    <w:name w:val="List Continue 2"/>
    <w:basedOn w:val="List2"/>
    <w:rsid w:val="00A26AA2"/>
    <w:pPr>
      <w:ind w:firstLine="0"/>
    </w:pPr>
  </w:style>
  <w:style w:type="paragraph" w:styleId="ListContinue3">
    <w:name w:val="List Continue 3"/>
    <w:basedOn w:val="List3"/>
    <w:rsid w:val="00A26AA2"/>
    <w:pPr>
      <w:ind w:left="1021" w:firstLine="0"/>
    </w:pPr>
  </w:style>
  <w:style w:type="paragraph" w:styleId="ListContinue4">
    <w:name w:val="List Continue 4"/>
    <w:basedOn w:val="List4"/>
    <w:rsid w:val="00A26AA2"/>
    <w:pPr>
      <w:ind w:firstLine="0"/>
    </w:pPr>
  </w:style>
  <w:style w:type="paragraph" w:styleId="ListContinue5">
    <w:name w:val="List Continue 5"/>
    <w:basedOn w:val="List5"/>
    <w:rsid w:val="00A26AA2"/>
    <w:pPr>
      <w:ind w:firstLine="0"/>
    </w:pPr>
  </w:style>
  <w:style w:type="paragraph" w:styleId="ListNumber3">
    <w:name w:val="List Number 3"/>
    <w:basedOn w:val="List3"/>
    <w:rsid w:val="00A26AA2"/>
    <w:pPr>
      <w:numPr>
        <w:numId w:val="5"/>
      </w:numPr>
    </w:pPr>
  </w:style>
  <w:style w:type="paragraph" w:styleId="ListNumber4">
    <w:name w:val="List Number 4"/>
    <w:basedOn w:val="List4"/>
    <w:rsid w:val="00A26AA2"/>
    <w:pPr>
      <w:numPr>
        <w:numId w:val="6"/>
      </w:numPr>
    </w:pPr>
  </w:style>
  <w:style w:type="paragraph" w:styleId="ListNumber5">
    <w:name w:val="List Number 5"/>
    <w:basedOn w:val="List5"/>
    <w:rsid w:val="00A26AA2"/>
    <w:pPr>
      <w:numPr>
        <w:numId w:val="7"/>
      </w:numPr>
    </w:pPr>
  </w:style>
  <w:style w:type="paragraph" w:styleId="BlockText">
    <w:name w:val="Block Text"/>
    <w:basedOn w:val="Normal"/>
    <w:rsid w:val="00A26AA2"/>
    <w:pPr>
      <w:spacing w:after="120"/>
      <w:ind w:left="1440" w:right="1440"/>
    </w:pPr>
  </w:style>
  <w:style w:type="character" w:customStyle="1" w:styleId="Subscript">
    <w:name w:val="Subscript"/>
    <w:basedOn w:val="DefaultParagraphFont"/>
    <w:rsid w:val="00A26AA2"/>
    <w:rPr>
      <w:sz w:val="16"/>
      <w:vertAlign w:val="subscript"/>
    </w:rPr>
  </w:style>
  <w:style w:type="character" w:customStyle="1" w:styleId="Superscript">
    <w:name w:val="Superscript"/>
    <w:basedOn w:val="DefaultParagraphFont"/>
    <w:rsid w:val="00A26AA2"/>
    <w:rPr>
      <w:sz w:val="16"/>
      <w:vertAlign w:val="superscript"/>
    </w:rPr>
  </w:style>
  <w:style w:type="character" w:customStyle="1" w:styleId="Symbols">
    <w:name w:val="Symbols"/>
    <w:basedOn w:val="DefaultParagraphFont"/>
    <w:rsid w:val="00A26AA2"/>
    <w:rPr>
      <w:rFonts w:ascii="Symbol" w:hAnsi="Symbol"/>
    </w:rPr>
  </w:style>
  <w:style w:type="character" w:customStyle="1" w:styleId="MenuOptions">
    <w:name w:val="Menu Options"/>
    <w:basedOn w:val="DefaultParagraphFont"/>
    <w:rsid w:val="00A26AA2"/>
    <w:rPr>
      <w:rFonts w:ascii="Arial Narrow" w:hAnsi="Arial Narrow"/>
      <w:smallCaps/>
    </w:rPr>
  </w:style>
  <w:style w:type="character" w:customStyle="1" w:styleId="Buttons">
    <w:name w:val="Buttons"/>
    <w:basedOn w:val="DefaultParagraphFont"/>
    <w:rsid w:val="00A26AA2"/>
    <w:rPr>
      <w:b/>
    </w:rPr>
  </w:style>
  <w:style w:type="character" w:customStyle="1" w:styleId="Underlined">
    <w:name w:val="Underlined"/>
    <w:basedOn w:val="DefaultParagraphFont"/>
    <w:rsid w:val="00A26AA2"/>
    <w:rPr>
      <w:u w:val="single"/>
    </w:rPr>
  </w:style>
  <w:style w:type="paragraph" w:customStyle="1" w:styleId="TableBodyTextRight">
    <w:name w:val="Table Body Text Right"/>
    <w:basedOn w:val="TableBodyText"/>
    <w:rsid w:val="00A26AA2"/>
    <w:pPr>
      <w:widowControl w:val="0"/>
      <w:autoSpaceDE w:val="0"/>
      <w:autoSpaceDN w:val="0"/>
      <w:adjustRightInd w:val="0"/>
      <w:jc w:val="right"/>
    </w:pPr>
    <w:rPr>
      <w:rFonts w:cs="Arial"/>
      <w:szCs w:val="18"/>
    </w:rPr>
  </w:style>
  <w:style w:type="paragraph" w:customStyle="1" w:styleId="CopyrightText">
    <w:name w:val="Copyright Text"/>
    <w:basedOn w:val="BodyText"/>
    <w:rsid w:val="00A26AA2"/>
    <w:rPr>
      <w:sz w:val="18"/>
    </w:rPr>
  </w:style>
  <w:style w:type="paragraph" w:customStyle="1" w:styleId="BodySmallRight">
    <w:name w:val="Body Small Right"/>
    <w:basedOn w:val="BodyTextRight"/>
    <w:rsid w:val="00A26AA2"/>
    <w:rPr>
      <w:sz w:val="18"/>
      <w:szCs w:val="18"/>
    </w:rPr>
  </w:style>
  <w:style w:type="paragraph" w:customStyle="1" w:styleId="MarginEdition">
    <w:name w:val="Margin Edition"/>
    <w:basedOn w:val="MarginNote"/>
    <w:rsid w:val="00A26AA2"/>
    <w:pPr>
      <w:spacing w:before="0" w:after="0"/>
    </w:pPr>
    <w:rPr>
      <w:rFonts w:ascii="Times New Roman" w:hAnsi="Times New Roman"/>
      <w:color w:val="999999"/>
    </w:rPr>
  </w:style>
  <w:style w:type="paragraph" w:customStyle="1" w:styleId="Spacer">
    <w:name w:val="Spacer"/>
    <w:basedOn w:val="Normal"/>
    <w:rsid w:val="00A26AA2"/>
    <w:rPr>
      <w:sz w:val="2"/>
      <w:szCs w:val="2"/>
    </w:rPr>
  </w:style>
  <w:style w:type="character" w:customStyle="1" w:styleId="Small">
    <w:name w:val="Small"/>
    <w:basedOn w:val="DefaultParagraphFont"/>
    <w:rsid w:val="00A26AA2"/>
    <w:rPr>
      <w:sz w:val="16"/>
    </w:rPr>
  </w:style>
  <w:style w:type="paragraph" w:customStyle="1" w:styleId="WideTable">
    <w:name w:val="Wide Table"/>
    <w:basedOn w:val="Normal"/>
    <w:rsid w:val="00A26AA2"/>
    <w:pPr>
      <w:ind w:left="-1418"/>
    </w:pPr>
    <w:rPr>
      <w:sz w:val="2"/>
      <w:szCs w:val="2"/>
    </w:rPr>
  </w:style>
  <w:style w:type="character" w:styleId="PageNumber">
    <w:name w:val="page number"/>
    <w:basedOn w:val="DefaultParagraphFont"/>
    <w:rsid w:val="00A26AA2"/>
  </w:style>
  <w:style w:type="paragraph" w:styleId="Quote">
    <w:name w:val="Quote"/>
    <w:basedOn w:val="Heading1"/>
    <w:link w:val="QuoteChar"/>
    <w:qFormat/>
    <w:rsid w:val="00A26AA2"/>
    <w:rPr>
      <w:b w:val="0"/>
      <w:sz w:val="72"/>
      <w:szCs w:val="72"/>
      <w:lang w:val="en-NZ"/>
    </w:rPr>
  </w:style>
  <w:style w:type="character" w:customStyle="1" w:styleId="QuoteChar">
    <w:name w:val="Quote Char"/>
    <w:basedOn w:val="DefaultParagraphFont"/>
    <w:link w:val="Quote"/>
    <w:rsid w:val="00A26A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6AA2"/>
    <w:pPr>
      <w:pageBreakBefore/>
    </w:pPr>
  </w:style>
  <w:style w:type="paragraph" w:customStyle="1" w:styleId="Border">
    <w:name w:val="Border"/>
    <w:basedOn w:val="Normal"/>
    <w:qFormat/>
    <w:rsid w:val="00A26A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6AA2"/>
    <w:rPr>
      <w:b/>
      <w:bCs/>
      <w:i/>
      <w:iCs/>
      <w:color w:val="auto"/>
    </w:rPr>
  </w:style>
  <w:style w:type="paragraph" w:styleId="IntenseQuote">
    <w:name w:val="Intense Quote"/>
    <w:basedOn w:val="Normal"/>
    <w:next w:val="Normal"/>
    <w:link w:val="IntenseQuoteChar"/>
    <w:uiPriority w:val="30"/>
    <w:qFormat/>
    <w:rsid w:val="00A26A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6A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6AA2"/>
    <w:rPr>
      <w:smallCaps/>
      <w:color w:val="auto"/>
      <w:u w:val="single"/>
    </w:rPr>
  </w:style>
  <w:style w:type="character" w:styleId="IntenseReference">
    <w:name w:val="Intense Reference"/>
    <w:basedOn w:val="DefaultParagraphFont"/>
    <w:uiPriority w:val="32"/>
    <w:qFormat/>
    <w:rsid w:val="00A26AA2"/>
    <w:rPr>
      <w:b/>
      <w:bCs/>
      <w:smallCaps/>
      <w:color w:val="auto"/>
      <w:spacing w:val="5"/>
      <w:u w:val="single"/>
    </w:rPr>
  </w:style>
  <w:style w:type="paragraph" w:customStyle="1" w:styleId="2ColumnHeading">
    <w:name w:val="2Column Heading"/>
    <w:basedOn w:val="BodyText"/>
    <w:qFormat/>
    <w:rsid w:val="00A26AA2"/>
    <w:pPr>
      <w:spacing w:after="60"/>
      <w:ind w:left="-2268"/>
    </w:pPr>
    <w:rPr>
      <w:b/>
    </w:rPr>
  </w:style>
  <w:style w:type="paragraph" w:customStyle="1" w:styleId="Heading1TOC">
    <w:name w:val="Heading1 TOC"/>
    <w:basedOn w:val="Normal"/>
    <w:qFormat/>
    <w:rsid w:val="00A26AA2"/>
    <w:pPr>
      <w:spacing w:before="240" w:after="120"/>
    </w:pPr>
    <w:rPr>
      <w:rFonts w:ascii="Times New Roman" w:hAnsi="Times New Roman"/>
      <w:b/>
      <w:sz w:val="32"/>
    </w:rPr>
  </w:style>
  <w:style w:type="paragraph" w:customStyle="1" w:styleId="Heading2TOC">
    <w:name w:val="Heading2 TOC"/>
    <w:basedOn w:val="Normal"/>
    <w:qFormat/>
    <w:rsid w:val="00A26AA2"/>
    <w:pPr>
      <w:spacing w:before="240" w:after="60"/>
    </w:pPr>
    <w:rPr>
      <w:rFonts w:ascii="Times New Roman" w:hAnsi="Times New Roman"/>
      <w:b/>
      <w:sz w:val="28"/>
    </w:rPr>
  </w:style>
  <w:style w:type="character" w:customStyle="1" w:styleId="Underline">
    <w:name w:val="Underline"/>
    <w:basedOn w:val="DefaultParagraphFont"/>
    <w:qFormat/>
    <w:rsid w:val="00A26AA2"/>
    <w:rPr>
      <w:u w:val="single"/>
    </w:rPr>
  </w:style>
  <w:style w:type="character" w:customStyle="1" w:styleId="BoldandItalics">
    <w:name w:val="Bold and Italics"/>
    <w:qFormat/>
    <w:rsid w:val="00A26AA2"/>
    <w:rPr>
      <w:b/>
      <w:i/>
      <w:u w:val="none"/>
    </w:rPr>
  </w:style>
  <w:style w:type="paragraph" w:styleId="BalloonText">
    <w:name w:val="Balloon Text"/>
    <w:basedOn w:val="Normal"/>
    <w:link w:val="BalloonTextChar"/>
    <w:rsid w:val="00A26AA2"/>
    <w:rPr>
      <w:rFonts w:ascii="Tahoma" w:hAnsi="Tahoma" w:cs="Tahoma"/>
      <w:sz w:val="16"/>
      <w:szCs w:val="16"/>
    </w:rPr>
  </w:style>
  <w:style w:type="character" w:customStyle="1" w:styleId="BalloonTextChar">
    <w:name w:val="Balloon Text Char"/>
    <w:basedOn w:val="DefaultParagraphFont"/>
    <w:link w:val="BalloonText"/>
    <w:rsid w:val="00A26A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6A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6A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6AA2"/>
    <w:rPr>
      <w:b/>
      <w:color w:val="660033"/>
      <w:spacing w:val="0"/>
    </w:rPr>
  </w:style>
  <w:style w:type="paragraph" w:customStyle="1" w:styleId="Nameditemlist">
    <w:name w:val="Named item list"/>
    <w:basedOn w:val="BodyText"/>
    <w:qFormat/>
    <w:rsid w:val="00A26AA2"/>
    <w:pPr>
      <w:tabs>
        <w:tab w:val="left" w:pos="2835"/>
      </w:tabs>
      <w:ind w:left="2835" w:hanging="2835"/>
    </w:pPr>
  </w:style>
  <w:style w:type="paragraph" w:customStyle="1" w:styleId="BodyTextnopadding">
    <w:name w:val="Body Text no padding"/>
    <w:basedOn w:val="BodyText"/>
    <w:qFormat/>
    <w:rsid w:val="00A26AA2"/>
    <w:pPr>
      <w:spacing w:before="0" w:after="0"/>
    </w:pPr>
  </w:style>
  <w:style w:type="paragraph" w:customStyle="1" w:styleId="BodyTextBold">
    <w:name w:val="Body Text Bold"/>
    <w:basedOn w:val="BodyText"/>
    <w:qFormat/>
    <w:rsid w:val="00A26AA2"/>
    <w:rPr>
      <w:b/>
    </w:rPr>
  </w:style>
  <w:style w:type="character" w:styleId="Hyperlink">
    <w:name w:val="Hyperlink"/>
    <w:basedOn w:val="DefaultParagraphFont"/>
    <w:uiPriority w:val="99"/>
    <w:unhideWhenUsed/>
    <w:rsid w:val="00E344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475</Words>
  <Characters>3072</Characters>
  <Application>Microsoft Office Word</Application>
  <DocSecurity>0</DocSecurity>
  <Lines>76</Lines>
  <Paragraphs>55</Paragraphs>
  <ScaleCrop>false</ScaleCrop>
  <Company>Author-it Software Corporation Ltd.</Company>
  <LinksUpToDate>false</LinksUpToDate>
  <CharactersWithSpaces>3492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DEFFOR016 Conduct initial digital investigation</dc:title>
  <dc:subject>Approved</dc:subject>
  <dc:creator>Public Skills Australia</dc:creator>
  <cp:keywords>Release: 1</cp:keywords>
  <dc:description>Review Date: 12 April 2008</dc:description>
  <cp:lastModifiedBy>HSD_TPCMSd.prod</cp:lastModifiedBy>
  <cp:revision>3</cp:revision>
  <dcterms:created xsi:type="dcterms:W3CDTF">2024-11-07T12:23:00Z</dcterms:created>
  <dcterms:modified xsi:type="dcterms:W3CDTF">2024-11-07T12:23:00Z</dcterms:modified>
</cp:coreProperties>
</file>