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6D6" w:rsidP="008D56D6">
      <w:pPr>
        <w:pStyle w:val="Title"/>
      </w:pPr>
      <w:r>
        <w:fldChar w:fldCharType="begin"/>
      </w:r>
      <w:r>
        <w:instrText xml:space="preserve"> TITLE   \* MERGEFORMAT </w:instrText>
      </w:r>
      <w:r>
        <w:fldChar w:fldCharType="separate"/>
      </w:r>
      <w:r>
        <w:t>DEFFOR014 Compile and submit digital forensic documentation</w:t>
      </w:r>
      <w:r>
        <w:fldChar w:fldCharType="end"/>
      </w:r>
    </w:p>
    <w:p w:rsidR="008D56D6" w:rsidP="008D56D6">
      <w:pPr>
        <w:pStyle w:val="Version"/>
        <w:sectPr w:rsidSect="009762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2D1" w:rsidP="009762D1">
      <w:pPr>
        <w:pStyle w:val="SuperHeading"/>
      </w:pPr>
      <w:r w:rsidRPr="009762D1">
        <w:t>DEFFOR014 Compile and submit digital forensic documentation</w:t>
      </w:r>
    </w:p>
    <w:p w:rsidR="00000000" w:rsidRPr="009762D1" w:rsidP="009762D1">
      <w:pPr>
        <w:pStyle w:val="Heading1"/>
      </w:pPr>
      <w:bookmarkStart w:id="1" w:name="O_1238514"/>
      <w:bookmarkEnd w:id="1"/>
      <w:r w:rsidRPr="009762D1">
        <w:t>Modification History</w:t>
      </w:r>
    </w:p>
    <w:tbl>
      <w:tblPr>
        <w:tblW w:w="9497" w:type="dxa"/>
        <w:tblLayout w:type="fixed"/>
        <w:tblCellMar>
          <w:left w:w="62" w:type="dxa"/>
          <w:right w:w="62" w:type="dxa"/>
        </w:tblCellMar>
        <w:tblLook w:val="0000"/>
      </w:tblPr>
      <w:tblGrid>
        <w:gridCol w:w="9497"/>
      </w:tblGrid>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t>Release 1. This is the first release of this unit of competency in the DEF Defence Training Package.</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2" w:name="O_1238515"/>
      <w:bookmarkEnd w:id="2"/>
      <w:r w:rsidRPr="009762D1">
        <w:t>Application</w:t>
      </w:r>
    </w:p>
    <w:tbl>
      <w:tblPr>
        <w:tblW w:w="9497" w:type="dxa"/>
        <w:tblLayout w:type="fixed"/>
        <w:tblCellMar>
          <w:left w:w="62" w:type="dxa"/>
          <w:right w:w="62" w:type="dxa"/>
        </w:tblCellMar>
        <w:tblLook w:val="0000"/>
      </w:tblPr>
      <w:tblGrid>
        <w:gridCol w:w="9497"/>
      </w:tblGrid>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t>This unit describes the skills and knowledge required to compile and submit documen</w:t>
            </w:r>
            <w:r w:rsidRPr="009762D1">
              <w:t xml:space="preserve">tation relating to digital forensic investigation. </w:t>
            </w:r>
          </w:p>
          <w:p w:rsidR="00000000" w:rsidRPr="009762D1" w:rsidP="009762D1">
            <w:pPr>
              <w:pStyle w:val="BodyText"/>
            </w:pPr>
            <w:r w:rsidRPr="009762D1">
              <w:t>This unit applies to those working in the gathering and analysis of digital information.</w:t>
            </w:r>
          </w:p>
          <w:p w:rsidR="00000000" w:rsidRPr="009762D1" w:rsidP="009762D1">
            <w:pPr>
              <w:pStyle w:val="BodyText"/>
            </w:pPr>
            <w:r w:rsidRPr="009762D1">
              <w:t>The skills and knowledge described in this unit must be applied within the legislative, regulatory and policy envir</w:t>
            </w:r>
            <w:r w:rsidRPr="009762D1">
              <w:t>onment in which they are carried out. Organisational policies and procedures must be consulted and adhered to, particularly those relating to work health and safety (WHS) and the completion and submission of documentation relating to digital forensic inves</w:t>
            </w:r>
            <w:r w:rsidRPr="009762D1">
              <w:t>tigations.</w:t>
            </w:r>
          </w:p>
          <w:p w:rsidR="00000000" w:rsidRPr="009762D1" w:rsidP="009762D1">
            <w:pPr>
              <w:pStyle w:val="BodyText"/>
            </w:pPr>
            <w:r w:rsidRPr="009762D1">
              <w:t>Those undertaking this unit would work independently or as part of a team, under indirect supervision, while performing routine tasks in a range of contexts. They must be able to use discretion and judgement and take responsibility for the quali</w:t>
            </w:r>
            <w:r w:rsidRPr="009762D1">
              <w:t>ty of their outputs.</w:t>
            </w:r>
          </w:p>
          <w:p w:rsidR="00000000" w:rsidRPr="009762D1" w:rsidP="009762D1">
            <w:pPr>
              <w:pStyle w:val="BodyText"/>
            </w:pPr>
            <w:r w:rsidRPr="009762D1">
              <w:t>No licensing, legislative or certification requirements apply to unit at the time of publication.</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3" w:name="O_1238516"/>
      <w:bookmarkEnd w:id="3"/>
      <w:r w:rsidRPr="009762D1">
        <w:t>Pre-requisite Unit</w:t>
      </w:r>
    </w:p>
    <w:tbl>
      <w:tblPr>
        <w:tblW w:w="9497" w:type="dxa"/>
        <w:tblLayout w:type="fixed"/>
        <w:tblCellMar>
          <w:left w:w="62" w:type="dxa"/>
          <w:right w:w="62" w:type="dxa"/>
        </w:tblCellMar>
        <w:tblLook w:val="0000"/>
      </w:tblPr>
      <w:tblGrid>
        <w:gridCol w:w="9497"/>
      </w:tblGrid>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t>Not applicable.</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4" w:name="O_1238517"/>
      <w:bookmarkEnd w:id="4"/>
      <w:r w:rsidRPr="009762D1">
        <w:t>Competency Field</w:t>
      </w:r>
    </w:p>
    <w:tbl>
      <w:tblPr>
        <w:tblW w:w="9497" w:type="dxa"/>
        <w:tblLayout w:type="fixed"/>
        <w:tblCellMar>
          <w:left w:w="62" w:type="dxa"/>
          <w:right w:w="62" w:type="dxa"/>
        </w:tblCellMar>
        <w:tblLook w:val="0000"/>
      </w:tblPr>
      <w:tblGrid>
        <w:gridCol w:w="9497"/>
      </w:tblGrid>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t>Digital Forensics.</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5" w:name="O_1238518"/>
      <w:bookmarkEnd w:id="5"/>
      <w:r w:rsidRPr="009762D1">
        <w:t>Unit Sector</w:t>
      </w:r>
    </w:p>
    <w:tbl>
      <w:tblPr>
        <w:tblW w:w="9497" w:type="dxa"/>
        <w:tblLayout w:type="fixed"/>
        <w:tblCellMar>
          <w:left w:w="62" w:type="dxa"/>
          <w:right w:w="62" w:type="dxa"/>
        </w:tblCellMar>
        <w:tblLook w:val="0000"/>
      </w:tblPr>
      <w:tblGrid>
        <w:gridCol w:w="9497"/>
      </w:tblGrid>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t>Not applicable.</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6" w:name="O_1238519"/>
      <w:bookmarkEnd w:id="6"/>
      <w:r w:rsidRPr="009762D1">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9762D1">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9762D1">
            <w:pPr>
              <w:pStyle w:val="BodyText"/>
              <w:rPr>
                <w:lang w:val="en-NZ"/>
              </w:rPr>
            </w:pPr>
            <w:r w:rsidRPr="009762D1">
              <w:rPr>
                <w:rStyle w:val="SpecialBold"/>
              </w:rPr>
              <w:t>PERFORMANCE CRITERIA</w:t>
            </w:r>
          </w:p>
        </w:tc>
      </w:tr>
      <w:tr w:rsidTr="009762D1">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9762D1">
            <w:pPr>
              <w:pStyle w:val="BodyText"/>
              <w:rPr>
                <w:lang w:val="en-NZ"/>
              </w:rPr>
            </w:pPr>
            <w:r w:rsidRPr="009762D1">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9762D1">
            <w:pPr>
              <w:pStyle w:val="BodyText"/>
              <w:rPr>
                <w:lang w:val="en-NZ"/>
              </w:rPr>
            </w:pPr>
            <w:r w:rsidRPr="009762D1">
              <w:t>Performance criteria describe the performance needed to demonstrate achievement of the element.</w:t>
            </w:r>
          </w:p>
        </w:tc>
      </w:tr>
      <w:tr w:rsidTr="009762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rPr>
                <w:rStyle w:val="SpecialBold"/>
              </w:rPr>
              <w:t>Maintain documentation</w:t>
            </w:r>
          </w:p>
        </w:tc>
        <w:tc>
          <w:tcPr>
            <w:tcW w:w="697" w:type="dxa"/>
            <w:tcBorders>
              <w:top w:val="nil"/>
              <w:left w:val="nil"/>
              <w:bottom w:val="nil"/>
              <w:right w:val="nil"/>
            </w:tcBorders>
            <w:tcMar>
              <w:top w:w="0" w:type="dxa"/>
              <w:left w:w="62" w:type="dxa"/>
              <w:bottom w:w="0" w:type="dxa"/>
              <w:right w:w="62" w:type="dxa"/>
            </w:tcMar>
          </w:tcPr>
          <w:p w:rsidR="00000000" w:rsidP="009762D1">
            <w:pPr>
              <w:pStyle w:val="BodyText"/>
              <w:rPr>
                <w:lang w:val="en-NZ"/>
              </w:rPr>
            </w:pPr>
            <w:r w:rsidRPr="009762D1">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9762D1">
            <w:pPr>
              <w:pStyle w:val="BodyText"/>
              <w:rPr>
                <w:lang w:val="en-NZ"/>
              </w:rPr>
            </w:pPr>
            <w:r w:rsidRPr="009762D1">
              <w:t>Compile and maintain accurate, complete, legible and comprehensible documentation, including notes and associated records relating to cases/jobs/tasks</w:t>
            </w:r>
          </w:p>
        </w:tc>
      </w:tr>
      <w:tr w:rsidTr="009762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76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62D1">
            <w:pPr>
              <w:pStyle w:val="BodyText"/>
              <w:rPr>
                <w:lang w:val="en-NZ"/>
              </w:rPr>
            </w:pPr>
            <w:r w:rsidRPr="009762D1">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9762D1">
            <w:pPr>
              <w:pStyle w:val="BodyText"/>
              <w:rPr>
                <w:lang w:val="en-NZ"/>
              </w:rPr>
            </w:pPr>
            <w:r w:rsidRPr="009762D1">
              <w:t>Ensure appropriate handling of documentation to the security level o</w:t>
            </w:r>
            <w:r w:rsidRPr="009762D1">
              <w:t>f the document concerned</w:t>
            </w:r>
          </w:p>
        </w:tc>
      </w:tr>
      <w:tr w:rsidTr="009762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rPr>
                <w:rStyle w:val="SpecialBold"/>
              </w:rPr>
              <w:t>Handle documentation</w:t>
            </w:r>
          </w:p>
        </w:tc>
        <w:tc>
          <w:tcPr>
            <w:tcW w:w="697" w:type="dxa"/>
            <w:tcBorders>
              <w:top w:val="nil"/>
              <w:left w:val="nil"/>
              <w:bottom w:val="nil"/>
              <w:right w:val="nil"/>
            </w:tcBorders>
            <w:tcMar>
              <w:top w:w="0" w:type="dxa"/>
              <w:left w:w="62" w:type="dxa"/>
              <w:bottom w:w="0" w:type="dxa"/>
              <w:right w:w="62" w:type="dxa"/>
            </w:tcMar>
          </w:tcPr>
          <w:p w:rsidR="00000000" w:rsidP="009762D1">
            <w:pPr>
              <w:pStyle w:val="BodyText"/>
              <w:rPr>
                <w:lang w:val="en-NZ"/>
              </w:rPr>
            </w:pPr>
            <w:r w:rsidRPr="009762D1">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9762D1">
            <w:pPr>
              <w:pStyle w:val="BodyText"/>
              <w:rPr>
                <w:lang w:val="en-NZ"/>
              </w:rPr>
            </w:pPr>
            <w:r w:rsidRPr="009762D1">
              <w:t>Submit documentation such as notes, reports, exhibits and associated records</w:t>
            </w:r>
          </w:p>
        </w:tc>
      </w:tr>
      <w:tr w:rsidTr="009762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9762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762D1">
            <w:pPr>
              <w:pStyle w:val="BodyText"/>
              <w:rPr>
                <w:lang w:val="en-NZ"/>
              </w:rPr>
            </w:pPr>
            <w:r w:rsidRPr="009762D1">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t xml:space="preserve">Store/archive notes and associated records at the conclusion of proceedings </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7" w:name="O_1238520"/>
      <w:bookmarkEnd w:id="7"/>
      <w:r w:rsidRPr="009762D1">
        <w:t>Foundation Skills</w:t>
      </w:r>
    </w:p>
    <w:tbl>
      <w:tblPr>
        <w:tblW w:w="9497" w:type="dxa"/>
        <w:tblLayout w:type="fixed"/>
        <w:tblCellMar>
          <w:left w:w="62" w:type="dxa"/>
          <w:right w:w="62" w:type="dxa"/>
        </w:tblCellMar>
        <w:tblLook w:val="0000"/>
      </w:tblPr>
      <w:tblGrid>
        <w:gridCol w:w="9497"/>
      </w:tblGrid>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t>Foundation skills essential to performance are explicit in the performance criteria of this unit of competency.</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8" w:name="O_1238521"/>
      <w:bookmarkEnd w:id="8"/>
      <w:r w:rsidRPr="009762D1">
        <w:t>Range of Conditions</w:t>
      </w:r>
    </w:p>
    <w:tbl>
      <w:tblPr>
        <w:tblW w:w="9497" w:type="dxa"/>
        <w:tblLayout w:type="fixed"/>
        <w:tblCellMar>
          <w:left w:w="62" w:type="dxa"/>
          <w:right w:w="62" w:type="dxa"/>
        </w:tblCellMar>
        <w:tblLook w:val="0000"/>
      </w:tblPr>
      <w:tblGrid>
        <w:gridCol w:w="9497"/>
      </w:tblGrid>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t>Range is restricted to essential operating conditions and any other variables essential to the work environment.</w:t>
            </w:r>
          </w:p>
          <w:p w:rsidR="00000000" w:rsidRPr="009762D1" w:rsidP="009762D1">
            <w:pPr>
              <w:pStyle w:val="BodyText"/>
            </w:pPr>
            <w:r w:rsidRPr="009762D1">
              <w:t>Non-essential conditions may be found in the DEF Defence Training Package Companion Volume Implementation Guide.</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9" w:name="O_1238522"/>
      <w:bookmarkEnd w:id="9"/>
      <w:r w:rsidRPr="009762D1">
        <w:t>Unit Mapp</w:t>
      </w:r>
      <w:r w:rsidRPr="009762D1">
        <w:t>ing Information</w:t>
      </w:r>
    </w:p>
    <w:tbl>
      <w:tblPr>
        <w:tblW w:w="9497" w:type="dxa"/>
        <w:tblLayout w:type="fixed"/>
        <w:tblCellMar>
          <w:left w:w="62" w:type="dxa"/>
          <w:right w:w="62" w:type="dxa"/>
        </w:tblCellMar>
        <w:tblLook w:val="0000"/>
      </w:tblPr>
      <w:tblGrid>
        <w:gridCol w:w="9497"/>
      </w:tblGrid>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t>This unit supersedes and is equivalent to DEFFOR005 Compile and submit electronic media forensic documentation.</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10" w:name="O_1238529"/>
      <w:bookmarkEnd w:id="10"/>
      <w:r w:rsidRPr="009762D1">
        <w:t>Links</w:t>
      </w:r>
    </w:p>
    <w:p w:rsidR="00000000" w:rsidRPr="009762D1" w:rsidP="008D56D6">
      <w:pPr>
        <w:pStyle w:val="BodyText"/>
      </w:pPr>
      <w:r w:rsidRPr="009762D1">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E12CFF">
        <w:rPr>
          <w:rStyle w:val="Hyperlink"/>
        </w:rPr>
        <w:t>https://vetnet.gov.au/Pages/TrainingDocs.aspx?q=6bdbab1e-11ed-4bc9-9cba-9e1a55d4e4a9</w:t>
      </w:r>
      <w:r>
        <w:fldChar w:fldCharType="end"/>
      </w:r>
    </w:p>
    <w:p w:rsidR="00000000" w:rsidRPr="009762D1" w:rsidP="008D56D6">
      <w:pPr>
        <w:pStyle w:val="BodyText"/>
        <w:sectPr w:rsidSect="009762D1">
          <w:headerReference w:type="default" r:id="rId10"/>
          <w:footerReference w:type="default" r:id="rId11"/>
          <w:pgSz w:w="11908" w:h="16833"/>
          <w:pgMar w:top="1702" w:right="1418" w:bottom="1702" w:left="1418" w:header="992" w:footer="992" w:gutter="0"/>
          <w:cols w:space="720"/>
          <w:noEndnote/>
          <w:docGrid w:linePitch="299"/>
        </w:sectPr>
      </w:pPr>
    </w:p>
    <w:p w:rsidR="00000000" w:rsidRPr="009762D1" w:rsidP="009762D1">
      <w:pPr>
        <w:pStyle w:val="SuperHeading"/>
      </w:pPr>
      <w:r w:rsidRPr="009762D1">
        <w:t>Assessment Requirements for DEFFOR014 Compile and submit digita</w:t>
      </w:r>
      <w:r w:rsidRPr="009762D1">
        <w:t>l forensic documentation</w:t>
      </w:r>
    </w:p>
    <w:p w:rsidR="00000000" w:rsidRPr="009762D1" w:rsidP="009762D1">
      <w:pPr>
        <w:pStyle w:val="Heading1"/>
      </w:pPr>
      <w:bookmarkStart w:id="11" w:name="O_1238524"/>
      <w:bookmarkEnd w:id="11"/>
      <w:r w:rsidRPr="009762D1">
        <w:t>Modification History</w:t>
      </w:r>
    </w:p>
    <w:tbl>
      <w:tblPr>
        <w:tblW w:w="9497" w:type="dxa"/>
        <w:tblLayout w:type="fixed"/>
        <w:tblCellMar>
          <w:left w:w="62" w:type="dxa"/>
          <w:right w:w="62" w:type="dxa"/>
        </w:tblCellMar>
        <w:tblLook w:val="0000"/>
      </w:tblPr>
      <w:tblGrid>
        <w:gridCol w:w="9497"/>
      </w:tblGrid>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t>Release 1. This is the first release of this unit of competency in the DEF Defence Training Package.</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12" w:name="O_1238525"/>
      <w:bookmarkEnd w:id="12"/>
      <w:r w:rsidRPr="009762D1">
        <w:t>Performance Evidence</w:t>
      </w:r>
    </w:p>
    <w:tbl>
      <w:tblPr>
        <w:tblW w:w="9497" w:type="dxa"/>
        <w:tblLayout w:type="fixed"/>
        <w:tblCellMar>
          <w:left w:w="62" w:type="dxa"/>
          <w:right w:w="62" w:type="dxa"/>
        </w:tblCellMar>
        <w:tblLook w:val="0000"/>
      </w:tblPr>
      <w:tblGrid>
        <w:gridCol w:w="9497"/>
      </w:tblGrid>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62D1">
            <w:pPr>
              <w:pStyle w:val="BodyText"/>
              <w:rPr>
                <w:lang w:val="en-NZ"/>
              </w:rPr>
            </w:pPr>
            <w:r w:rsidRPr="009762D1">
              <w:t xml:space="preserve">Evidence required to demonstrate competence in this unit must be relevant to and satisfy all of the requirements of the elements and performance criteria on at least one occasion and include: </w:t>
            </w:r>
          </w:p>
        </w:tc>
      </w:tr>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2D1" w:rsidP="009762D1">
            <w:pPr>
              <w:pStyle w:val="ListBullet"/>
            </w:pPr>
            <w:r w:rsidRPr="009762D1">
              <w:t xml:space="preserve">gathering, recording, collating, analysing and re-evaluating </w:t>
            </w:r>
            <w:r w:rsidRPr="009762D1">
              <w:t>techniques</w:t>
            </w:r>
          </w:p>
          <w:p w:rsidR="00000000" w:rsidRPr="009762D1" w:rsidP="009762D1">
            <w:pPr>
              <w:pStyle w:val="ListBullet"/>
            </w:pPr>
            <w:r w:rsidRPr="009762D1">
              <w:t>information technology skills</w:t>
            </w:r>
          </w:p>
          <w:p w:rsidR="00000000" w:rsidRPr="009762D1" w:rsidP="009762D1">
            <w:pPr>
              <w:pStyle w:val="ListBullet"/>
            </w:pPr>
            <w:r w:rsidRPr="009762D1">
              <w:t>maximising the potential evidentiary value of the digital forensic documentation</w:t>
            </w:r>
          </w:p>
          <w:p w:rsidR="00000000" w:rsidRPr="009762D1" w:rsidP="009762D1">
            <w:pPr>
              <w:pStyle w:val="ListBullet"/>
            </w:pPr>
            <w:r w:rsidRPr="009762D1">
              <w:t>organisational skills</w:t>
            </w:r>
          </w:p>
          <w:p w:rsidR="00000000" w:rsidRPr="009762D1" w:rsidP="009762D1">
            <w:pPr>
              <w:pStyle w:val="ListBullet"/>
            </w:pPr>
            <w:r w:rsidRPr="009762D1">
              <w:t>preparing, completing and submitting statements, reports, task files, logs and other forensic documentation, inc</w:t>
            </w:r>
            <w:r w:rsidRPr="009762D1">
              <w:t>luding at least two of:</w:t>
            </w:r>
          </w:p>
          <w:p w:rsidR="00000000" w:rsidRPr="009762D1" w:rsidP="009762D1">
            <w:pPr>
              <w:pStyle w:val="ListBullet2"/>
            </w:pPr>
            <w:r w:rsidRPr="009762D1">
              <w:t>database and case management system entries</w:t>
            </w:r>
          </w:p>
          <w:p w:rsidR="00000000" w:rsidRPr="009762D1" w:rsidP="009762D1">
            <w:pPr>
              <w:pStyle w:val="ListBullet2"/>
            </w:pPr>
            <w:r w:rsidRPr="009762D1">
              <w:t>digital voice records</w:t>
            </w:r>
          </w:p>
          <w:p w:rsidR="00000000" w:rsidRPr="009762D1" w:rsidP="009762D1">
            <w:pPr>
              <w:pStyle w:val="ListBullet2"/>
            </w:pPr>
            <w:r w:rsidRPr="009762D1">
              <w:t>exhibit logs</w:t>
            </w:r>
          </w:p>
          <w:p w:rsidR="00000000" w:rsidRPr="009762D1" w:rsidP="009762D1">
            <w:pPr>
              <w:pStyle w:val="ListBullet2"/>
            </w:pPr>
            <w:r w:rsidRPr="009762D1">
              <w:t>exhibit registers</w:t>
            </w:r>
          </w:p>
          <w:p w:rsidR="00000000" w:rsidRPr="009762D1" w:rsidP="009762D1">
            <w:pPr>
              <w:pStyle w:val="ListBullet2"/>
            </w:pPr>
            <w:r w:rsidRPr="009762D1">
              <w:t>external reports</w:t>
            </w:r>
          </w:p>
          <w:p w:rsidR="00000000" w:rsidRPr="009762D1" w:rsidP="009762D1">
            <w:pPr>
              <w:pStyle w:val="ListBullet2"/>
            </w:pPr>
            <w:r w:rsidRPr="009762D1">
              <w:t>forensic reports</w:t>
            </w:r>
          </w:p>
          <w:p w:rsidR="00000000" w:rsidRPr="009762D1" w:rsidP="009762D1">
            <w:pPr>
              <w:pStyle w:val="ListBullet2"/>
            </w:pPr>
            <w:r w:rsidRPr="009762D1">
              <w:t>handwritten notes</w:t>
            </w:r>
          </w:p>
          <w:p w:rsidR="00000000" w:rsidRPr="009762D1" w:rsidP="009762D1">
            <w:pPr>
              <w:pStyle w:val="ListBullet2"/>
            </w:pPr>
            <w:r w:rsidRPr="009762D1">
              <w:t>legal reports</w:t>
            </w:r>
          </w:p>
          <w:p w:rsidR="00000000" w:rsidRPr="009762D1" w:rsidP="009762D1">
            <w:pPr>
              <w:pStyle w:val="ListBullet2"/>
            </w:pPr>
            <w:r w:rsidRPr="009762D1">
              <w:t>photocopies of published research/supporting materials</w:t>
            </w:r>
          </w:p>
          <w:p w:rsidR="00000000" w:rsidRPr="009762D1" w:rsidP="009762D1">
            <w:pPr>
              <w:pStyle w:val="ListBullet2"/>
            </w:pPr>
            <w:r w:rsidRPr="009762D1">
              <w:t>photographs</w:t>
            </w:r>
          </w:p>
          <w:p w:rsidR="00000000" w:rsidRPr="009762D1" w:rsidP="009762D1">
            <w:pPr>
              <w:pStyle w:val="ListBullet2"/>
            </w:pPr>
            <w:r w:rsidRPr="009762D1">
              <w:t>reports, including statements, statutory declarations and affidavits</w:t>
            </w:r>
          </w:p>
          <w:p w:rsidR="00000000" w:rsidRPr="009762D1" w:rsidP="009762D1">
            <w:pPr>
              <w:pStyle w:val="ListBullet2"/>
            </w:pPr>
            <w:r w:rsidRPr="009762D1">
              <w:t>scale plans</w:t>
            </w:r>
          </w:p>
          <w:p w:rsidR="00000000" w:rsidRPr="009762D1" w:rsidP="009762D1">
            <w:pPr>
              <w:pStyle w:val="ListBullet2"/>
            </w:pPr>
            <w:r w:rsidRPr="009762D1">
              <w:t>sketch plans</w:t>
            </w:r>
          </w:p>
          <w:p w:rsidR="00000000" w:rsidRPr="009762D1" w:rsidP="009762D1">
            <w:pPr>
              <w:pStyle w:val="ListBullet2"/>
            </w:pPr>
            <w:r w:rsidRPr="009762D1">
              <w:t>task logs</w:t>
            </w:r>
          </w:p>
          <w:p w:rsidR="00000000" w:rsidRPr="009762D1" w:rsidP="009762D1">
            <w:pPr>
              <w:pStyle w:val="ListBullet2"/>
            </w:pPr>
            <w:r w:rsidRPr="009762D1">
              <w:t>video/audio tapes</w:t>
            </w:r>
          </w:p>
          <w:p w:rsidR="00000000" w:rsidRPr="009762D1" w:rsidP="009762D1">
            <w:pPr>
              <w:pStyle w:val="ListBullet2"/>
            </w:pPr>
            <w:r w:rsidRPr="009762D1">
              <w:t>witness statements</w:t>
            </w:r>
          </w:p>
          <w:p w:rsidR="00000000" w:rsidRPr="009762D1" w:rsidP="009762D1">
            <w:pPr>
              <w:pStyle w:val="ListBullet"/>
            </w:pPr>
            <w:r w:rsidRPr="009762D1">
              <w:t>preparing exhibits, including at least two of:</w:t>
            </w:r>
          </w:p>
          <w:p w:rsidR="00000000" w:rsidRPr="009762D1" w:rsidP="009762D1">
            <w:pPr>
              <w:pStyle w:val="ListBullet2"/>
            </w:pPr>
            <w:r w:rsidRPr="009762D1">
              <w:t>database and case management system entries</w:t>
            </w:r>
          </w:p>
          <w:p w:rsidR="00000000" w:rsidRPr="009762D1" w:rsidP="009762D1">
            <w:pPr>
              <w:pStyle w:val="ListBullet2"/>
            </w:pPr>
            <w:r w:rsidRPr="009762D1">
              <w:t>digital voice records</w:t>
            </w:r>
          </w:p>
          <w:p w:rsidR="00000000" w:rsidRPr="009762D1" w:rsidP="009762D1">
            <w:pPr>
              <w:pStyle w:val="ListBullet2"/>
            </w:pPr>
            <w:r w:rsidRPr="009762D1">
              <w:t>photocopies of published research/supporting materials</w:t>
            </w:r>
          </w:p>
          <w:p w:rsidR="00000000" w:rsidRPr="009762D1" w:rsidP="009762D1">
            <w:pPr>
              <w:pStyle w:val="ListBullet2"/>
            </w:pPr>
            <w:r w:rsidRPr="009762D1">
              <w:t>photographs</w:t>
            </w:r>
          </w:p>
          <w:p w:rsidR="00000000" w:rsidRPr="009762D1" w:rsidP="009762D1">
            <w:pPr>
              <w:pStyle w:val="ListBullet2"/>
            </w:pPr>
            <w:r w:rsidRPr="009762D1">
              <w:t>reports</w:t>
            </w:r>
          </w:p>
          <w:p w:rsidR="00000000" w:rsidRPr="009762D1" w:rsidP="009762D1">
            <w:pPr>
              <w:pStyle w:val="ListBullet2"/>
            </w:pPr>
            <w:r w:rsidRPr="009762D1">
              <w:t>sketch and scale plans</w:t>
            </w:r>
          </w:p>
          <w:p w:rsidR="00000000" w:rsidRPr="009762D1" w:rsidP="009762D1">
            <w:pPr>
              <w:pStyle w:val="ListBullet2"/>
            </w:pPr>
            <w:r w:rsidRPr="009762D1">
              <w:t>task logs.</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13" w:name="O_1238526"/>
      <w:bookmarkEnd w:id="13"/>
      <w:r w:rsidRPr="009762D1">
        <w:t>Knowledge Evidence</w:t>
      </w:r>
    </w:p>
    <w:tbl>
      <w:tblPr>
        <w:tblW w:w="9497" w:type="dxa"/>
        <w:tblLayout w:type="fixed"/>
        <w:tblCellMar>
          <w:left w:w="62" w:type="dxa"/>
          <w:right w:w="62" w:type="dxa"/>
        </w:tblCellMar>
        <w:tblLook w:val="0000"/>
      </w:tblPr>
      <w:tblGrid>
        <w:gridCol w:w="9497"/>
      </w:tblGrid>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62D1">
            <w:pPr>
              <w:pStyle w:val="BodyText"/>
              <w:rPr>
                <w:lang w:val="en-NZ"/>
              </w:rPr>
            </w:pPr>
            <w:r w:rsidRPr="009762D1">
              <w:t xml:space="preserve">Evidence required to demonstrate competence in this unit must be relevant to and satisfy all of the requirements of the elements and performance criteria and include knowledge of: </w:t>
            </w:r>
          </w:p>
        </w:tc>
      </w:tr>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2D1" w:rsidP="009762D1">
            <w:pPr>
              <w:pStyle w:val="ListBullet"/>
            </w:pPr>
            <w:r w:rsidRPr="009762D1">
              <w:t>approved formats of forms, case files and reports</w:t>
            </w:r>
          </w:p>
          <w:p w:rsidR="00000000" w:rsidRPr="009762D1" w:rsidP="009762D1">
            <w:pPr>
              <w:pStyle w:val="ListBullet"/>
            </w:pPr>
            <w:r w:rsidRPr="009762D1">
              <w:t>organisational policy a</w:t>
            </w:r>
            <w:r w:rsidRPr="009762D1">
              <w:t xml:space="preserve">nd procedural requirements for the reporting of findings to clients/stakeholders </w:t>
            </w:r>
          </w:p>
          <w:p w:rsidR="00000000" w:rsidRPr="009762D1" w:rsidP="009762D1">
            <w:pPr>
              <w:pStyle w:val="ListBullet"/>
            </w:pPr>
            <w:r w:rsidRPr="009762D1">
              <w:t xml:space="preserve">quality system requirements relating to note taking and preparation of task files/reports </w:t>
            </w:r>
          </w:p>
          <w:p w:rsidR="00000000" w:rsidRPr="009762D1" w:rsidP="009762D1">
            <w:pPr>
              <w:pStyle w:val="ListBullet"/>
            </w:pPr>
            <w:r w:rsidRPr="009762D1">
              <w:t>work, health and safety (WHS) practices to be followed when compiling and submittin</w:t>
            </w:r>
            <w:r w:rsidRPr="009762D1">
              <w:t>g electronic media forensic documentation.</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14" w:name="O_1238527"/>
      <w:bookmarkEnd w:id="14"/>
      <w:r w:rsidRPr="009762D1">
        <w:t>Assessment Conditions</w:t>
      </w:r>
    </w:p>
    <w:tbl>
      <w:tblPr>
        <w:tblW w:w="9497" w:type="dxa"/>
        <w:tblLayout w:type="fixed"/>
        <w:tblCellMar>
          <w:left w:w="62" w:type="dxa"/>
          <w:right w:w="62" w:type="dxa"/>
        </w:tblCellMar>
        <w:tblLook w:val="0000"/>
      </w:tblPr>
      <w:tblGrid>
        <w:gridCol w:w="9497"/>
      </w:tblGrid>
      <w:tr w:rsidTr="009762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2D1" w:rsidP="009762D1">
            <w:pPr>
              <w:pStyle w:val="BodyText"/>
            </w:pPr>
            <w:r w:rsidRPr="009762D1">
              <w:t>Assessors must hold credentials specified within the Standards for Registered Training Organisations current at the time of assessment.</w:t>
            </w:r>
          </w:p>
          <w:p w:rsidR="00000000" w:rsidRPr="009762D1" w:rsidP="009762D1">
            <w:pPr>
              <w:pStyle w:val="BodyText"/>
            </w:pPr>
            <w:r w:rsidRPr="009762D1">
              <w:t xml:space="preserve">Assessment must satisfy the </w:t>
            </w:r>
            <w:r w:rsidRPr="009762D1">
              <w:t>Principles of Assessment and Rules of Evidence and all regulatory requirements included within the Standards for Registered Training Organisations current at the time of assessment.</w:t>
            </w:r>
          </w:p>
          <w:p w:rsidR="00000000" w:rsidRPr="009762D1" w:rsidP="009762D1">
            <w:pPr>
              <w:pStyle w:val="BodyText"/>
            </w:pPr>
            <w:r w:rsidRPr="009762D1">
              <w:t>Assessment must occur in workplace operational situations. Where this is n</w:t>
            </w:r>
            <w:r w:rsidRPr="009762D1">
              <w:t>ot appropriate, assessment must occur in simulated workplace operational situations that reflect workplace conditions.</w:t>
            </w:r>
          </w:p>
          <w:p w:rsidR="00000000" w:rsidRPr="009762D1" w:rsidP="009762D1">
            <w:pPr>
              <w:pStyle w:val="BodyText"/>
            </w:pPr>
            <w:r w:rsidRPr="009762D1">
              <w:t>Assessment processes and techniques must be appropriate to the language, literacy and numeracy requirements of the work being performed a</w:t>
            </w:r>
            <w:r w:rsidRPr="009762D1">
              <w:t>nd the needs of the candidate.</w:t>
            </w:r>
          </w:p>
          <w:p w:rsidR="00000000" w:rsidRPr="009762D1" w:rsidP="009762D1">
            <w:pPr>
              <w:pStyle w:val="BodyText"/>
            </w:pPr>
            <w:r w:rsidRPr="009762D1">
              <w:t>Resources for assessment must include access to:</w:t>
            </w:r>
          </w:p>
          <w:p w:rsidR="00000000" w:rsidRPr="009762D1" w:rsidP="009762D1">
            <w:pPr>
              <w:pStyle w:val="ListBullet"/>
            </w:pPr>
            <w:r w:rsidRPr="009762D1">
              <w:t xml:space="preserve">a range of relevant exercises, case studies and/or simulations </w:t>
            </w:r>
          </w:p>
          <w:p w:rsidR="00000000" w:rsidRPr="009762D1" w:rsidP="009762D1">
            <w:pPr>
              <w:pStyle w:val="ListBullet"/>
            </w:pPr>
            <w:r w:rsidRPr="009762D1">
              <w:t xml:space="preserve">applicable documentation, including workplace procedures, regulations, codes of practice and operation manuals </w:t>
            </w:r>
          </w:p>
          <w:p w:rsidR="00000000" w:rsidRPr="009762D1" w:rsidP="009762D1">
            <w:pPr>
              <w:pStyle w:val="ListBullet"/>
            </w:pPr>
            <w:r w:rsidRPr="009762D1">
              <w:t>relevant materials, tools, equipment and personal protective equipment (PPE) currently used in industry.</w:t>
            </w:r>
          </w:p>
        </w:tc>
      </w:tr>
    </w:tbl>
    <w:p w:rsidR="00000000" w:rsidRPr="009762D1" w:rsidP="009762D1">
      <w:pPr>
        <w:pStyle w:val="NoPaddingFontSize1"/>
      </w:pPr>
    </w:p>
    <w:p w:rsidR="00000000" w:rsidRPr="009762D1" w:rsidP="009762D1">
      <w:pPr>
        <w:pStyle w:val="AllowPageBreak"/>
      </w:pPr>
    </w:p>
    <w:p w:rsidR="00000000" w:rsidRPr="009762D1" w:rsidP="009762D1">
      <w:pPr>
        <w:pStyle w:val="Heading1"/>
      </w:pPr>
      <w:bookmarkStart w:id="15" w:name="O_1238530"/>
      <w:bookmarkEnd w:id="15"/>
      <w:r w:rsidRPr="009762D1">
        <w:t>Links</w:t>
      </w:r>
    </w:p>
    <w:p w:rsidR="00000000" w:rsidRPr="009762D1" w:rsidP="008D56D6">
      <w:pPr>
        <w:pStyle w:val="BodyText"/>
      </w:pPr>
      <w:r w:rsidRPr="009762D1">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E12CFF">
        <w:rPr>
          <w:rStyle w:val="Hyperlink"/>
        </w:rPr>
        <w:t>https://vetnet.gov.au/Pages/TrainingDocs.aspx?q=6bdbab1e-11ed-4bc9-9cba-9e1a55d4e4a9</w:t>
      </w:r>
      <w:r>
        <w:fldChar w:fldCharType="end"/>
      </w:r>
    </w:p>
    <w:p w:rsidR="00000000" w:rsidRPr="009762D1" w:rsidP="009762D1"/>
    <w:sectPr w:rsidSect="009762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D1" w:rsidRPr="008D56D6" w:rsidP="008D5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D6" w:rsidP="00976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56D6" w:rsidP="009762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D56D6" w:rsidP="009762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D1" w:rsidP="009762D1">
    <w:pPr>
      <w:pStyle w:val="Footer"/>
      <w:framePr w:wrap="around"/>
    </w:pPr>
    <w:r>
      <w:fldChar w:fldCharType="begin"/>
    </w:r>
    <w:r>
      <w:instrText xml:space="preserve"> DOCPROPERTY  Subject  \* MERGEFORMAT </w:instrText>
    </w:r>
    <w:r>
      <w:fldChar w:fldCharType="separate"/>
    </w:r>
    <w:r w:rsidR="008D56D6">
      <w:t>Approved</w:t>
    </w:r>
    <w:r w:rsidR="008D56D6">
      <w:fldChar w:fldCharType="end"/>
    </w:r>
    <w:r>
      <w:tab/>
      <w:t xml:space="preserve">Page </w:t>
    </w:r>
    <w:r>
      <w:fldChar w:fldCharType="begin"/>
    </w:r>
    <w:r>
      <w:instrText xml:space="preserve"> PAGE  \* Arabic  \* MERGEFORMAT </w:instrText>
    </w:r>
    <w:r>
      <w:fldChar w:fldCharType="separate"/>
    </w:r>
    <w:r w:rsidR="008D56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56D6">
      <w:rPr>
        <w:noProof/>
      </w:rPr>
      <w:t>4</w:t>
    </w:r>
    <w:r>
      <w:rPr>
        <w:noProof/>
      </w:rPr>
      <w:fldChar w:fldCharType="end"/>
    </w:r>
  </w:p>
  <w:p w:rsidR="009762D1" w:rsidP="009762D1">
    <w:pPr>
      <w:pStyle w:val="Footer"/>
      <w:framePr w:wrap="around"/>
    </w:pPr>
    <w:r>
      <w:t xml:space="preserve">© Commonwealth of Australia, </w:t>
    </w:r>
    <w:r>
      <w:fldChar w:fldCharType="begin"/>
    </w:r>
    <w:r>
      <w:instrText xml:space="preserve"> DATE  \@ "yyyy"  \* MERGEFORMAT </w:instrText>
    </w:r>
    <w:r>
      <w:fldChar w:fldCharType="separate"/>
    </w:r>
    <w:r w:rsidR="008D56D6">
      <w:rPr>
        <w:noProof/>
      </w:rPr>
      <w:t>2025</w:t>
    </w:r>
    <w:r>
      <w:fldChar w:fldCharType="end"/>
    </w:r>
    <w:r>
      <w:tab/>
    </w:r>
    <w:r>
      <w:fldChar w:fldCharType="begin"/>
    </w:r>
    <w:r>
      <w:instrText xml:space="preserve"> DOCPROPERTY  Author  \* MERGEFORMAT </w:instrText>
    </w:r>
    <w:r>
      <w:fldChar w:fldCharType="separate"/>
    </w:r>
    <w:r w:rsidR="008D56D6">
      <w:t>Public Skills Australia</w:t>
    </w:r>
    <w:r w:rsidR="008D56D6">
      <w:fldChar w:fldCharType="end"/>
    </w:r>
  </w:p>
  <w:p w:rsidR="009762D1" w:rsidP="00976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2D1" w:rsidRPr="008D56D6" w:rsidP="008D56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6D6" w:rsidRPr="002D2AF8" w:rsidP="009762D1">
    <w:pPr>
      <w:pStyle w:val="Header"/>
      <w:framePr w:wrap="around"/>
    </w:pPr>
    <w:r>
      <w:fldChar w:fldCharType="begin"/>
    </w:r>
    <w:r>
      <w:instrText xml:space="preserve"> TITLE   \* MERGEFORMAT </w:instrText>
    </w:r>
    <w:r>
      <w:fldChar w:fldCharType="separate"/>
    </w:r>
    <w:r>
      <w:t>DEFFOR014 Compile and submit digital forensic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56D6" w:rsidP="009762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D1" w:rsidRPr="002D2AF8" w:rsidP="009762D1">
    <w:pPr>
      <w:pStyle w:val="Header"/>
      <w:framePr w:wrap="around"/>
    </w:pPr>
    <w:r>
      <w:fldChar w:fldCharType="begin"/>
    </w:r>
    <w:r>
      <w:instrText xml:space="preserve"> TITLE   \* MERGEFORMAT </w:instrText>
    </w:r>
    <w:r>
      <w:fldChar w:fldCharType="separate"/>
    </w:r>
    <w:r w:rsidR="008D56D6">
      <w:t>DEFFOR014 Compile and submit digital forensic documentation</w:t>
    </w:r>
    <w:r w:rsidR="008D56D6">
      <w:fldChar w:fldCharType="end"/>
    </w:r>
    <w:r>
      <w:tab/>
      <w:t xml:space="preserve">Date this document was generated: </w:t>
    </w:r>
    <w:r>
      <w:fldChar w:fldCharType="begin"/>
    </w:r>
    <w:r>
      <w:instrText xml:space="preserve"> CREATEDATE  \@ "d MMMM yyyy"  \* MERGEFORMAT </w:instrText>
    </w:r>
    <w:r>
      <w:fldChar w:fldCharType="separate"/>
    </w:r>
    <w:r w:rsidR="008D56D6">
      <w:rPr>
        <w:noProof/>
      </w:rPr>
      <w:t>2 March 2025</w:t>
    </w:r>
    <w:r>
      <w:fldChar w:fldCharType="end"/>
    </w:r>
  </w:p>
  <w:p w:rsidR="009762D1" w:rsidP="00976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765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7C8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728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2D1"/>
    <w:pPr>
      <w:spacing w:before="360" w:after="60"/>
      <w:outlineLvl w:val="0"/>
    </w:pPr>
    <w:rPr>
      <w:sz w:val="32"/>
    </w:rPr>
  </w:style>
  <w:style w:type="paragraph" w:styleId="Heading2">
    <w:name w:val="heading 2"/>
    <w:basedOn w:val="HeadingBase"/>
    <w:next w:val="BodyText"/>
    <w:link w:val="Heading2Char"/>
    <w:qFormat/>
    <w:rsid w:val="009762D1"/>
    <w:pPr>
      <w:keepLines/>
      <w:spacing w:before="240" w:after="120"/>
      <w:outlineLvl w:val="1"/>
    </w:pPr>
    <w:rPr>
      <w:sz w:val="28"/>
      <w:szCs w:val="40"/>
    </w:rPr>
  </w:style>
  <w:style w:type="paragraph" w:styleId="Heading3">
    <w:name w:val="heading 3"/>
    <w:basedOn w:val="HeadingBase"/>
    <w:next w:val="BodyText"/>
    <w:link w:val="Heading3Char"/>
    <w:qFormat/>
    <w:rsid w:val="009762D1"/>
    <w:pPr>
      <w:spacing w:before="180" w:after="120"/>
      <w:outlineLvl w:val="2"/>
    </w:pPr>
    <w:rPr>
      <w:spacing w:val="-10"/>
      <w:kern w:val="32"/>
    </w:rPr>
  </w:style>
  <w:style w:type="paragraph" w:styleId="Heading4">
    <w:name w:val="heading 4"/>
    <w:basedOn w:val="HeadingBase"/>
    <w:next w:val="BodyText"/>
    <w:link w:val="Heading4Char"/>
    <w:qFormat/>
    <w:rsid w:val="009762D1"/>
    <w:pPr>
      <w:spacing w:before="160" w:after="120"/>
      <w:outlineLvl w:val="3"/>
    </w:pPr>
    <w:rPr>
      <w:sz w:val="22"/>
    </w:rPr>
  </w:style>
  <w:style w:type="paragraph" w:styleId="Heading5">
    <w:name w:val="heading 5"/>
    <w:basedOn w:val="HeadingBase"/>
    <w:next w:val="Normal"/>
    <w:link w:val="Heading5Char"/>
    <w:qFormat/>
    <w:rsid w:val="009762D1"/>
    <w:pPr>
      <w:spacing w:before="80"/>
      <w:outlineLvl w:val="4"/>
    </w:pPr>
    <w:rPr>
      <w:color w:val="918585"/>
      <w:sz w:val="20"/>
    </w:rPr>
  </w:style>
  <w:style w:type="paragraph" w:styleId="Heading6">
    <w:name w:val="heading 6"/>
    <w:basedOn w:val="HeadingBase"/>
    <w:next w:val="Normal"/>
    <w:link w:val="Heading6Char"/>
    <w:qFormat/>
    <w:rsid w:val="009762D1"/>
    <w:pPr>
      <w:spacing w:before="60"/>
      <w:outlineLvl w:val="5"/>
    </w:pPr>
    <w:rPr>
      <w:color w:val="918585"/>
      <w:sz w:val="20"/>
    </w:rPr>
  </w:style>
  <w:style w:type="paragraph" w:styleId="Heading7">
    <w:name w:val="heading 7"/>
    <w:basedOn w:val="Normal"/>
    <w:next w:val="Normal"/>
    <w:link w:val="Heading7Char"/>
    <w:qFormat/>
    <w:rsid w:val="009762D1"/>
    <w:pPr>
      <w:ind w:left="720"/>
      <w:outlineLvl w:val="6"/>
    </w:pPr>
    <w:rPr>
      <w:i/>
    </w:rPr>
  </w:style>
  <w:style w:type="paragraph" w:styleId="Heading8">
    <w:name w:val="heading 8"/>
    <w:basedOn w:val="Normal"/>
    <w:next w:val="Normal"/>
    <w:link w:val="Heading8Char"/>
    <w:qFormat/>
    <w:rsid w:val="009762D1"/>
    <w:pPr>
      <w:ind w:left="720"/>
      <w:outlineLvl w:val="7"/>
    </w:pPr>
    <w:rPr>
      <w:i/>
    </w:rPr>
  </w:style>
  <w:style w:type="paragraph" w:styleId="Heading9">
    <w:name w:val="heading 9"/>
    <w:basedOn w:val="Normal"/>
    <w:next w:val="Normal"/>
    <w:link w:val="Heading9Char"/>
    <w:qFormat/>
    <w:rsid w:val="009762D1"/>
    <w:pPr>
      <w:ind w:left="720"/>
      <w:outlineLvl w:val="8"/>
    </w:pPr>
    <w:rPr>
      <w:i/>
    </w:rPr>
  </w:style>
  <w:style w:type="character" w:default="1" w:styleId="DefaultParagraphFont">
    <w:name w:val="Default Paragraph Font"/>
    <w:uiPriority w:val="1"/>
    <w:unhideWhenUsed/>
    <w:rsid w:val="00976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2D1"/>
  </w:style>
  <w:style w:type="character" w:customStyle="1" w:styleId="Heading1Char">
    <w:name w:val="Heading 1 Char"/>
    <w:basedOn w:val="DefaultParagraphFont"/>
    <w:link w:val="Heading1"/>
    <w:rsid w:val="009762D1"/>
    <w:rPr>
      <w:rFonts w:ascii="Times New Roman" w:eastAsia="Times New Roman" w:hAnsi="Times New Roman" w:cs="Times New Roman"/>
      <w:b/>
      <w:sz w:val="32"/>
      <w:szCs w:val="20"/>
      <w:lang w:eastAsia="en-US"/>
    </w:rPr>
  </w:style>
  <w:style w:type="paragraph" w:styleId="BodyText">
    <w:name w:val="Body Text"/>
    <w:basedOn w:val="Normal"/>
    <w:link w:val="BodyTextChar"/>
    <w:rsid w:val="009762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2D1"/>
    <w:rPr>
      <w:rFonts w:ascii="Times New Roman" w:eastAsia="Times New Roman" w:hAnsi="Times New Roman" w:cs="Times New Roman"/>
      <w:sz w:val="24"/>
      <w:lang w:eastAsia="en-US"/>
    </w:rPr>
  </w:style>
  <w:style w:type="paragraph" w:styleId="ListBullet">
    <w:name w:val="List Bullet"/>
    <w:basedOn w:val="List"/>
    <w:rsid w:val="009762D1"/>
    <w:pPr>
      <w:numPr>
        <w:numId w:val="12"/>
      </w:numPr>
      <w:tabs>
        <w:tab w:val="clear" w:pos="340"/>
      </w:tabs>
      <w:spacing w:before="40" w:after="40"/>
    </w:pPr>
  </w:style>
  <w:style w:type="character" w:customStyle="1" w:styleId="SpecialBold">
    <w:name w:val="Special Bold"/>
    <w:basedOn w:val="DefaultParagraphFont"/>
    <w:rsid w:val="009762D1"/>
    <w:rPr>
      <w:b/>
      <w:spacing w:val="0"/>
    </w:rPr>
  </w:style>
  <w:style w:type="paragraph" w:styleId="ListBullet2">
    <w:name w:val="List Bullet 2"/>
    <w:basedOn w:val="List2"/>
    <w:rsid w:val="009762D1"/>
    <w:pPr>
      <w:numPr>
        <w:numId w:val="13"/>
      </w:numPr>
      <w:tabs>
        <w:tab w:val="clear" w:pos="680"/>
      </w:tabs>
    </w:pPr>
  </w:style>
  <w:style w:type="paragraph" w:customStyle="1" w:styleId="SuperHeading">
    <w:name w:val="SuperHeading"/>
    <w:basedOn w:val="Normal"/>
    <w:rsid w:val="009762D1"/>
    <w:pPr>
      <w:spacing w:before="240" w:after="120"/>
      <w:outlineLvl w:val="0"/>
    </w:pPr>
    <w:rPr>
      <w:rFonts w:ascii="Times New Roman" w:hAnsi="Times New Roman"/>
      <w:b/>
      <w:sz w:val="32"/>
    </w:rPr>
  </w:style>
  <w:style w:type="paragraph" w:customStyle="1" w:styleId="AllowPageBreak">
    <w:name w:val="AllowPageBreak"/>
    <w:rsid w:val="009762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6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2D1"/>
    <w:rPr>
      <w:rFonts w:ascii="Courier New" w:eastAsia="Times New Roman" w:hAnsi="Courier New" w:cs="Times New Roman"/>
      <w:i/>
      <w:szCs w:val="20"/>
      <w:lang w:eastAsia="en-US"/>
    </w:rPr>
  </w:style>
  <w:style w:type="paragraph" w:customStyle="1" w:styleId="HeadingBase">
    <w:name w:val="Heading Base"/>
    <w:rsid w:val="00976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2D1"/>
    <w:pPr>
      <w:tabs>
        <w:tab w:val="right" w:leader="dot" w:pos="9072"/>
      </w:tabs>
      <w:ind w:left="567"/>
    </w:pPr>
    <w:rPr>
      <w:szCs w:val="22"/>
    </w:rPr>
  </w:style>
  <w:style w:type="paragraph" w:customStyle="1" w:styleId="TOCBase">
    <w:name w:val="TOC Base"/>
    <w:rsid w:val="00976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2D1"/>
    <w:pPr>
      <w:tabs>
        <w:tab w:val="right" w:leader="dot" w:pos="9072"/>
      </w:tabs>
      <w:spacing w:before="40" w:after="40"/>
      <w:ind w:left="284"/>
    </w:pPr>
    <w:rPr>
      <w:rFonts w:ascii="Times New Roman" w:hAnsi="Times New Roman"/>
    </w:rPr>
  </w:style>
  <w:style w:type="paragraph" w:styleId="TOC1">
    <w:name w:val="toc 1"/>
    <w:basedOn w:val="TOCBase"/>
    <w:next w:val="Normal"/>
    <w:rsid w:val="00976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2D1"/>
    <w:rPr>
      <w:rFonts w:ascii="Times New Roman" w:eastAsia="Times New Roman" w:hAnsi="Times New Roman" w:cs="Times New Roman"/>
      <w:sz w:val="16"/>
      <w:lang w:eastAsia="en-US"/>
    </w:rPr>
  </w:style>
  <w:style w:type="paragraph" w:styleId="Title">
    <w:name w:val="Title"/>
    <w:basedOn w:val="HeadingBase"/>
    <w:link w:val="TitleChar"/>
    <w:qFormat/>
    <w:rsid w:val="009762D1"/>
    <w:pPr>
      <w:spacing w:before="5040"/>
      <w:jc w:val="center"/>
    </w:pPr>
    <w:rPr>
      <w:sz w:val="48"/>
      <w:szCs w:val="72"/>
      <w:lang w:val="en-US"/>
    </w:rPr>
  </w:style>
  <w:style w:type="character" w:customStyle="1" w:styleId="TitleChar">
    <w:name w:val="Title Char"/>
    <w:basedOn w:val="DefaultParagraphFont"/>
    <w:link w:val="Title"/>
    <w:rsid w:val="00976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2D1"/>
    <w:pPr>
      <w:tabs>
        <w:tab w:val="left" w:pos="3600"/>
        <w:tab w:val="left" w:pos="3958"/>
      </w:tabs>
    </w:pPr>
  </w:style>
  <w:style w:type="paragraph" w:styleId="List">
    <w:name w:val="List"/>
    <w:basedOn w:val="BodyText"/>
    <w:next w:val="BodyText"/>
    <w:rsid w:val="009762D1"/>
    <w:pPr>
      <w:tabs>
        <w:tab w:val="left" w:pos="340"/>
      </w:tabs>
      <w:spacing w:before="60" w:after="60"/>
      <w:ind w:left="340" w:hanging="340"/>
    </w:pPr>
  </w:style>
  <w:style w:type="paragraph" w:customStyle="1" w:styleId="Note">
    <w:name w:val="Note"/>
    <w:basedOn w:val="BodyText"/>
    <w:rsid w:val="00976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2D1"/>
    <w:pPr>
      <w:framePr w:wrap="auto" w:hAnchor="text" w:y="6049"/>
    </w:pPr>
    <w:rPr>
      <w:color w:val="000000"/>
      <w:sz w:val="40"/>
    </w:rPr>
  </w:style>
  <w:style w:type="paragraph" w:customStyle="1" w:styleId="TOCTitle">
    <w:name w:val="TOCTitle"/>
    <w:basedOn w:val="Heading1"/>
    <w:rsid w:val="009762D1"/>
    <w:pPr>
      <w:spacing w:after="240"/>
      <w:jc w:val="center"/>
      <w:outlineLvl w:val="9"/>
    </w:pPr>
    <w:rPr>
      <w:caps/>
    </w:rPr>
  </w:style>
  <w:style w:type="paragraph" w:customStyle="1" w:styleId="Version">
    <w:name w:val="Version"/>
    <w:rsid w:val="00976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2D1"/>
    <w:pPr>
      <w:keepNext w:val="0"/>
      <w:tabs>
        <w:tab w:val="right" w:pos="4176"/>
      </w:tabs>
      <w:ind w:left="198" w:hanging="198"/>
    </w:pPr>
    <w:rPr>
      <w:rFonts w:ascii="Garamond" w:hAnsi="Garamond"/>
    </w:rPr>
  </w:style>
  <w:style w:type="paragraph" w:styleId="IndexHeading">
    <w:name w:val="index heading"/>
    <w:basedOn w:val="Normal"/>
    <w:next w:val="Index1"/>
    <w:semiHidden/>
    <w:rsid w:val="009762D1"/>
    <w:pPr>
      <w:spacing w:before="120" w:after="120"/>
    </w:pPr>
    <w:rPr>
      <w:rFonts w:ascii="Arial" w:hAnsi="Arial"/>
      <w:b/>
      <w:color w:val="918585"/>
      <w:sz w:val="24"/>
    </w:rPr>
  </w:style>
  <w:style w:type="paragraph" w:styleId="Header">
    <w:name w:val="header"/>
    <w:basedOn w:val="Normal"/>
    <w:link w:val="HeaderChar"/>
    <w:rsid w:val="00976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2D1"/>
    <w:rPr>
      <w:rFonts w:ascii="Times New Roman" w:eastAsia="Times New Roman" w:hAnsi="Times New Roman" w:cs="Times New Roman"/>
      <w:sz w:val="16"/>
      <w:szCs w:val="20"/>
      <w:lang w:val="en-GB" w:eastAsia="en-US"/>
    </w:rPr>
  </w:style>
  <w:style w:type="paragraph" w:customStyle="1" w:styleId="Chapter">
    <w:name w:val="Chapter"/>
    <w:basedOn w:val="Normal"/>
    <w:rsid w:val="009762D1"/>
    <w:pPr>
      <w:spacing w:before="240"/>
    </w:pPr>
    <w:rPr>
      <w:rFonts w:ascii="Times New Roman" w:hAnsi="Times New Roman"/>
      <w:smallCaps/>
      <w:spacing w:val="80"/>
      <w:sz w:val="28"/>
    </w:rPr>
  </w:style>
  <w:style w:type="paragraph" w:customStyle="1" w:styleId="InChapter">
    <w:name w:val="InChapter"/>
    <w:basedOn w:val="Heading3"/>
    <w:rsid w:val="009762D1"/>
    <w:pPr>
      <w:spacing w:after="240"/>
      <w:outlineLvl w:val="9"/>
    </w:pPr>
    <w:rPr>
      <w:noProof/>
    </w:rPr>
  </w:style>
  <w:style w:type="paragraph" w:styleId="Index2">
    <w:name w:val="index 2"/>
    <w:basedOn w:val="Normal"/>
    <w:next w:val="Normal"/>
    <w:semiHidden/>
    <w:rsid w:val="009762D1"/>
    <w:pPr>
      <w:tabs>
        <w:tab w:val="right" w:pos="4176"/>
      </w:tabs>
      <w:ind w:left="568" w:hanging="284"/>
    </w:pPr>
    <w:rPr>
      <w:rFonts w:ascii="Garamond" w:hAnsi="Garamond"/>
    </w:rPr>
  </w:style>
  <w:style w:type="paragraph" w:customStyle="1" w:styleId="Byline">
    <w:name w:val="Byline"/>
    <w:rsid w:val="00976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2D1"/>
    <w:pPr>
      <w:tabs>
        <w:tab w:val="clear" w:pos="3600"/>
        <w:tab w:val="clear" w:pos="3958"/>
      </w:tabs>
      <w:jc w:val="right"/>
    </w:pPr>
  </w:style>
  <w:style w:type="character" w:styleId="Emphasis">
    <w:name w:val="Emphasis"/>
    <w:basedOn w:val="DefaultParagraphFont"/>
    <w:qFormat/>
    <w:rsid w:val="009762D1"/>
    <w:rPr>
      <w:i/>
    </w:rPr>
  </w:style>
  <w:style w:type="paragraph" w:styleId="Caption">
    <w:name w:val="caption"/>
    <w:basedOn w:val="BodyText"/>
    <w:next w:val="Normal"/>
    <w:qFormat/>
    <w:rsid w:val="009762D1"/>
    <w:pPr>
      <w:framePr w:w="2268" w:hSpace="181" w:vSpace="181" w:wrap="around" w:vAnchor="text" w:hAnchor="page" w:x="1135" w:y="285" w:anchorLock="1"/>
    </w:pPr>
    <w:rPr>
      <w:i/>
    </w:rPr>
  </w:style>
  <w:style w:type="paragraph" w:customStyle="1" w:styleId="MiniTOCTitle">
    <w:name w:val="MiniTOCTitle"/>
    <w:basedOn w:val="Heading4"/>
    <w:rsid w:val="009762D1"/>
    <w:pPr>
      <w:spacing w:before="240"/>
      <w:outlineLvl w:val="9"/>
    </w:pPr>
    <w:rPr>
      <w:noProof/>
      <w:sz w:val="24"/>
    </w:rPr>
  </w:style>
  <w:style w:type="paragraph" w:customStyle="1" w:styleId="MiniTOCItem">
    <w:name w:val="MiniTOCItem"/>
    <w:basedOn w:val="ListBullet"/>
    <w:rsid w:val="009762D1"/>
    <w:pPr>
      <w:numPr>
        <w:numId w:val="0"/>
      </w:numPr>
      <w:tabs>
        <w:tab w:val="right" w:leader="dot" w:pos="6521"/>
      </w:tabs>
      <w:spacing w:before="0" w:after="0"/>
    </w:pPr>
  </w:style>
  <w:style w:type="paragraph" w:customStyle="1" w:styleId="TOFTitle">
    <w:name w:val="TOFTitle"/>
    <w:basedOn w:val="TOCTitle"/>
    <w:rsid w:val="009762D1"/>
  </w:style>
  <w:style w:type="paragraph" w:styleId="TableofFigures">
    <w:name w:val="table of figures"/>
    <w:basedOn w:val="Normal"/>
    <w:next w:val="Normal"/>
    <w:semiHidden/>
    <w:rsid w:val="009762D1"/>
    <w:pPr>
      <w:tabs>
        <w:tab w:val="right" w:leader="dot" w:pos="9072"/>
      </w:tabs>
      <w:ind w:left="970" w:hanging="403"/>
    </w:pPr>
    <w:rPr>
      <w:rFonts w:ascii="Times New Roman" w:hAnsi="Times New Roman"/>
      <w:b/>
    </w:rPr>
  </w:style>
  <w:style w:type="paragraph" w:styleId="ListNumber">
    <w:name w:val="List Number"/>
    <w:basedOn w:val="List"/>
    <w:rsid w:val="009762D1"/>
    <w:pPr>
      <w:numPr>
        <w:numId w:val="15"/>
      </w:numPr>
      <w:tabs>
        <w:tab w:val="clear" w:pos="340"/>
      </w:tabs>
    </w:pPr>
  </w:style>
  <w:style w:type="character" w:customStyle="1" w:styleId="WingdingSymbols">
    <w:name w:val="Wingding Symbols"/>
    <w:rsid w:val="009762D1"/>
    <w:rPr>
      <w:rFonts w:ascii="Wingdings" w:hAnsi="Wingdings"/>
    </w:rPr>
  </w:style>
  <w:style w:type="paragraph" w:customStyle="1" w:styleId="TableHeading">
    <w:name w:val="Table Heading"/>
    <w:basedOn w:val="HeadingBase"/>
    <w:rsid w:val="009762D1"/>
    <w:pPr>
      <w:keepLines/>
      <w:pBdr>
        <w:bottom w:val="single" w:sz="6" w:space="1" w:color="918585"/>
      </w:pBdr>
      <w:spacing w:before="240"/>
    </w:pPr>
  </w:style>
  <w:style w:type="character" w:customStyle="1" w:styleId="HotSpot">
    <w:name w:val="HotSpot"/>
    <w:rsid w:val="009762D1"/>
    <w:rPr>
      <w:color w:val="0033CC"/>
      <w:u w:val="none"/>
    </w:rPr>
  </w:style>
  <w:style w:type="paragraph" w:customStyle="1" w:styleId="BodyTextRight">
    <w:name w:val="Body Text Right"/>
    <w:basedOn w:val="BodyText"/>
    <w:rsid w:val="009762D1"/>
    <w:pPr>
      <w:spacing w:before="0" w:after="0"/>
      <w:jc w:val="right"/>
    </w:pPr>
  </w:style>
  <w:style w:type="paragraph" w:styleId="Index3">
    <w:name w:val="index 3"/>
    <w:basedOn w:val="ListNumber2"/>
    <w:next w:val="Normal"/>
    <w:semiHidden/>
    <w:rsid w:val="009762D1"/>
    <w:pPr>
      <w:numPr>
        <w:numId w:val="0"/>
      </w:numPr>
      <w:tabs>
        <w:tab w:val="right" w:leader="dot" w:pos="4176"/>
      </w:tabs>
    </w:pPr>
  </w:style>
  <w:style w:type="paragraph" w:styleId="ListNumber2">
    <w:name w:val="List Number 2"/>
    <w:basedOn w:val="List2"/>
    <w:rsid w:val="009762D1"/>
    <w:pPr>
      <w:numPr>
        <w:numId w:val="10"/>
      </w:numPr>
      <w:tabs>
        <w:tab w:val="clear" w:pos="1060"/>
      </w:tabs>
    </w:pPr>
  </w:style>
  <w:style w:type="paragraph" w:customStyle="1" w:styleId="MarginNote">
    <w:name w:val="Margin Note"/>
    <w:basedOn w:val="BodyText"/>
    <w:rsid w:val="00976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2D1"/>
    <w:rPr>
      <w:sz w:val="32"/>
    </w:rPr>
  </w:style>
  <w:style w:type="paragraph" w:customStyle="1" w:styleId="HeadingProcedure">
    <w:name w:val="Heading Procedure"/>
    <w:basedOn w:val="HeadingBase"/>
    <w:next w:val="Normal"/>
    <w:rsid w:val="009762D1"/>
    <w:pPr>
      <w:tabs>
        <w:tab w:val="left" w:pos="0"/>
      </w:tabs>
      <w:spacing w:before="120" w:after="60"/>
    </w:pPr>
    <w:rPr>
      <w:i/>
      <w:color w:val="918585"/>
      <w:sz w:val="22"/>
    </w:rPr>
  </w:style>
  <w:style w:type="paragraph" w:customStyle="1" w:styleId="TableBodyText">
    <w:name w:val="Table Body Text"/>
    <w:basedOn w:val="BodyText"/>
    <w:rsid w:val="009762D1"/>
    <w:pPr>
      <w:spacing w:before="60" w:after="60"/>
    </w:pPr>
  </w:style>
  <w:style w:type="paragraph" w:styleId="ListContinue">
    <w:name w:val="List Continue"/>
    <w:basedOn w:val="List"/>
    <w:rsid w:val="009762D1"/>
    <w:pPr>
      <w:ind w:firstLine="0"/>
    </w:pPr>
  </w:style>
  <w:style w:type="paragraph" w:customStyle="1" w:styleId="ListNote">
    <w:name w:val="List Note"/>
    <w:basedOn w:val="List"/>
    <w:rsid w:val="009762D1"/>
    <w:pPr>
      <w:pBdr>
        <w:top w:val="single" w:sz="6" w:space="2" w:color="918585"/>
        <w:bottom w:val="single" w:sz="6" w:space="2" w:color="918585"/>
      </w:pBdr>
      <w:tabs>
        <w:tab w:val="left" w:pos="1021"/>
      </w:tabs>
      <w:ind w:firstLine="0"/>
    </w:pPr>
  </w:style>
  <w:style w:type="paragraph" w:customStyle="1" w:styleId="Warning">
    <w:name w:val="Warning"/>
    <w:basedOn w:val="BodyText"/>
    <w:rsid w:val="009762D1"/>
    <w:pPr>
      <w:shd w:val="clear" w:color="auto" w:fill="D9D9D9"/>
      <w:tabs>
        <w:tab w:val="left" w:pos="992"/>
      </w:tabs>
      <w:ind w:left="119" w:right="119"/>
    </w:pPr>
    <w:rPr>
      <w:sz w:val="20"/>
    </w:rPr>
  </w:style>
  <w:style w:type="paragraph" w:customStyle="1" w:styleId="MarginIcons">
    <w:name w:val="Margin Icons"/>
    <w:basedOn w:val="BodyText"/>
    <w:rsid w:val="00976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2D1"/>
    <w:rPr>
      <w:rFonts w:ascii="Courier New" w:hAnsi="Courier New"/>
    </w:rPr>
  </w:style>
  <w:style w:type="paragraph" w:customStyle="1" w:styleId="NoteBullet">
    <w:name w:val="Note Bullet"/>
    <w:basedOn w:val="Note"/>
    <w:rsid w:val="009762D1"/>
    <w:pPr>
      <w:tabs>
        <w:tab w:val="clear" w:pos="680"/>
      </w:tabs>
      <w:spacing w:before="60" w:after="60"/>
    </w:pPr>
  </w:style>
  <w:style w:type="paragraph" w:customStyle="1" w:styleId="SubHeading2">
    <w:name w:val="SubHeading2"/>
    <w:basedOn w:val="HeadingBase"/>
    <w:rsid w:val="009762D1"/>
    <w:pPr>
      <w:spacing w:before="240" w:after="60"/>
    </w:pPr>
    <w:rPr>
      <w:sz w:val="20"/>
    </w:rPr>
  </w:style>
  <w:style w:type="paragraph" w:customStyle="1" w:styleId="SubHeading1">
    <w:name w:val="SubHeading1"/>
    <w:basedOn w:val="HeadingBase"/>
    <w:rsid w:val="009762D1"/>
    <w:pPr>
      <w:spacing w:before="240" w:after="60"/>
    </w:pPr>
    <w:rPr>
      <w:color w:val="918585"/>
      <w:sz w:val="22"/>
    </w:rPr>
  </w:style>
  <w:style w:type="paragraph" w:customStyle="1" w:styleId="SideHeading">
    <w:name w:val="Side Heading"/>
    <w:basedOn w:val="HeadingBase"/>
    <w:rsid w:val="00976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2D1"/>
    <w:pPr>
      <w:tabs>
        <w:tab w:val="num" w:pos="360"/>
      </w:tabs>
    </w:pPr>
  </w:style>
  <w:style w:type="paragraph" w:styleId="PlainText">
    <w:name w:val="Plain Text"/>
    <w:basedOn w:val="Normal"/>
    <w:link w:val="PlainTextChar"/>
    <w:rsid w:val="009762D1"/>
    <w:rPr>
      <w:sz w:val="20"/>
    </w:rPr>
  </w:style>
  <w:style w:type="character" w:customStyle="1" w:styleId="PlainTextChar">
    <w:name w:val="Plain Text Char"/>
    <w:basedOn w:val="DefaultParagraphFont"/>
    <w:link w:val="PlainText"/>
    <w:rsid w:val="009762D1"/>
    <w:rPr>
      <w:rFonts w:ascii="Courier New" w:eastAsia="Times New Roman" w:hAnsi="Courier New" w:cs="Times New Roman"/>
      <w:sz w:val="20"/>
      <w:szCs w:val="20"/>
      <w:lang w:eastAsia="en-US"/>
    </w:rPr>
  </w:style>
  <w:style w:type="character" w:customStyle="1" w:styleId="MenuOption">
    <w:name w:val="Menu Option"/>
    <w:basedOn w:val="DefaultParagraphFont"/>
    <w:rsid w:val="009762D1"/>
    <w:rPr>
      <w:b/>
      <w:smallCaps/>
    </w:rPr>
  </w:style>
  <w:style w:type="paragraph" w:customStyle="1" w:styleId="TableListNumber">
    <w:name w:val="Table List Number"/>
    <w:basedOn w:val="ListNumber"/>
    <w:rsid w:val="009762D1"/>
    <w:pPr>
      <w:numPr>
        <w:numId w:val="0"/>
      </w:numPr>
    </w:pPr>
  </w:style>
  <w:style w:type="paragraph" w:styleId="TOC4">
    <w:name w:val="toc 4"/>
    <w:basedOn w:val="TOCBase"/>
    <w:next w:val="Normal"/>
    <w:semiHidden/>
    <w:rsid w:val="009762D1"/>
    <w:pPr>
      <w:tabs>
        <w:tab w:val="right" w:leader="dot" w:pos="9071"/>
      </w:tabs>
      <w:ind w:left="1701"/>
    </w:pPr>
  </w:style>
  <w:style w:type="paragraph" w:customStyle="1" w:styleId="ListAlpha">
    <w:name w:val="List Alpha"/>
    <w:basedOn w:val="List"/>
    <w:rsid w:val="009762D1"/>
    <w:pPr>
      <w:numPr>
        <w:numId w:val="9"/>
      </w:numPr>
    </w:pPr>
  </w:style>
  <w:style w:type="paragraph" w:customStyle="1" w:styleId="ListAlpha2">
    <w:name w:val="List Alpha 2"/>
    <w:basedOn w:val="List2"/>
    <w:rsid w:val="009762D1"/>
    <w:pPr>
      <w:numPr>
        <w:numId w:val="8"/>
      </w:numPr>
    </w:pPr>
  </w:style>
  <w:style w:type="paragraph" w:styleId="List2">
    <w:name w:val="List 2"/>
    <w:basedOn w:val="BodyText"/>
    <w:rsid w:val="009762D1"/>
    <w:pPr>
      <w:tabs>
        <w:tab w:val="left" w:pos="680"/>
      </w:tabs>
      <w:spacing w:before="60" w:after="60"/>
      <w:ind w:left="680" w:hanging="340"/>
    </w:pPr>
  </w:style>
  <w:style w:type="paragraph" w:styleId="List3">
    <w:name w:val="List 3"/>
    <w:basedOn w:val="BodyText"/>
    <w:rsid w:val="009762D1"/>
    <w:pPr>
      <w:tabs>
        <w:tab w:val="left" w:pos="1021"/>
      </w:tabs>
      <w:spacing w:before="60" w:after="60"/>
      <w:ind w:left="1020" w:hanging="340"/>
    </w:pPr>
  </w:style>
  <w:style w:type="paragraph" w:styleId="List4">
    <w:name w:val="List 4"/>
    <w:basedOn w:val="BodyText"/>
    <w:rsid w:val="009762D1"/>
    <w:pPr>
      <w:tabs>
        <w:tab w:val="left" w:pos="1361"/>
      </w:tabs>
      <w:spacing w:before="60" w:after="60"/>
      <w:ind w:left="1361" w:hanging="340"/>
    </w:pPr>
  </w:style>
  <w:style w:type="paragraph" w:styleId="List5">
    <w:name w:val="List 5"/>
    <w:basedOn w:val="BodyText"/>
    <w:rsid w:val="009762D1"/>
    <w:pPr>
      <w:tabs>
        <w:tab w:val="left" w:pos="1701"/>
      </w:tabs>
      <w:spacing w:before="60" w:after="60"/>
      <w:ind w:left="1701" w:hanging="340"/>
    </w:pPr>
  </w:style>
  <w:style w:type="paragraph" w:styleId="ListBullet3">
    <w:name w:val="List Bullet 3"/>
    <w:basedOn w:val="List3"/>
    <w:rsid w:val="009762D1"/>
    <w:pPr>
      <w:numPr>
        <w:numId w:val="14"/>
      </w:numPr>
      <w:tabs>
        <w:tab w:val="clear" w:pos="1021"/>
      </w:tabs>
      <w:ind w:left="1037" w:hanging="357"/>
    </w:pPr>
  </w:style>
  <w:style w:type="paragraph" w:styleId="ListBullet4">
    <w:name w:val="List Bullet 4"/>
    <w:basedOn w:val="List4"/>
    <w:rsid w:val="009762D1"/>
    <w:pPr>
      <w:numPr>
        <w:numId w:val="3"/>
      </w:numPr>
      <w:tabs>
        <w:tab w:val="clear" w:pos="1361"/>
      </w:tabs>
    </w:pPr>
  </w:style>
  <w:style w:type="paragraph" w:styleId="ListBullet5">
    <w:name w:val="List Bullet 5"/>
    <w:basedOn w:val="List5"/>
    <w:rsid w:val="009762D1"/>
    <w:pPr>
      <w:numPr>
        <w:numId w:val="4"/>
      </w:numPr>
    </w:pPr>
  </w:style>
  <w:style w:type="paragraph" w:styleId="ListContinue2">
    <w:name w:val="List Continue 2"/>
    <w:basedOn w:val="List2"/>
    <w:rsid w:val="009762D1"/>
    <w:pPr>
      <w:ind w:firstLine="0"/>
    </w:pPr>
  </w:style>
  <w:style w:type="paragraph" w:styleId="ListContinue3">
    <w:name w:val="List Continue 3"/>
    <w:basedOn w:val="List3"/>
    <w:rsid w:val="009762D1"/>
    <w:pPr>
      <w:ind w:left="1021" w:firstLine="0"/>
    </w:pPr>
  </w:style>
  <w:style w:type="paragraph" w:styleId="ListContinue4">
    <w:name w:val="List Continue 4"/>
    <w:basedOn w:val="List4"/>
    <w:rsid w:val="009762D1"/>
    <w:pPr>
      <w:ind w:firstLine="0"/>
    </w:pPr>
  </w:style>
  <w:style w:type="paragraph" w:styleId="ListContinue5">
    <w:name w:val="List Continue 5"/>
    <w:basedOn w:val="List5"/>
    <w:rsid w:val="009762D1"/>
    <w:pPr>
      <w:ind w:firstLine="0"/>
    </w:pPr>
  </w:style>
  <w:style w:type="paragraph" w:styleId="ListNumber3">
    <w:name w:val="List Number 3"/>
    <w:basedOn w:val="List3"/>
    <w:rsid w:val="009762D1"/>
    <w:pPr>
      <w:numPr>
        <w:numId w:val="5"/>
      </w:numPr>
    </w:pPr>
  </w:style>
  <w:style w:type="paragraph" w:styleId="ListNumber4">
    <w:name w:val="List Number 4"/>
    <w:basedOn w:val="List4"/>
    <w:rsid w:val="009762D1"/>
    <w:pPr>
      <w:numPr>
        <w:numId w:val="6"/>
      </w:numPr>
    </w:pPr>
  </w:style>
  <w:style w:type="paragraph" w:styleId="ListNumber5">
    <w:name w:val="List Number 5"/>
    <w:basedOn w:val="List5"/>
    <w:rsid w:val="009762D1"/>
    <w:pPr>
      <w:numPr>
        <w:numId w:val="7"/>
      </w:numPr>
    </w:pPr>
  </w:style>
  <w:style w:type="paragraph" w:styleId="BlockText">
    <w:name w:val="Block Text"/>
    <w:basedOn w:val="Normal"/>
    <w:rsid w:val="009762D1"/>
    <w:pPr>
      <w:spacing w:after="120"/>
      <w:ind w:left="1440" w:right="1440"/>
    </w:pPr>
  </w:style>
  <w:style w:type="character" w:customStyle="1" w:styleId="Subscript">
    <w:name w:val="Subscript"/>
    <w:basedOn w:val="DefaultParagraphFont"/>
    <w:rsid w:val="009762D1"/>
    <w:rPr>
      <w:sz w:val="16"/>
      <w:vertAlign w:val="subscript"/>
    </w:rPr>
  </w:style>
  <w:style w:type="character" w:customStyle="1" w:styleId="Superscript">
    <w:name w:val="Superscript"/>
    <w:basedOn w:val="DefaultParagraphFont"/>
    <w:rsid w:val="009762D1"/>
    <w:rPr>
      <w:sz w:val="16"/>
      <w:vertAlign w:val="superscript"/>
    </w:rPr>
  </w:style>
  <w:style w:type="character" w:customStyle="1" w:styleId="Symbols">
    <w:name w:val="Symbols"/>
    <w:basedOn w:val="DefaultParagraphFont"/>
    <w:rsid w:val="009762D1"/>
    <w:rPr>
      <w:rFonts w:ascii="Symbol" w:hAnsi="Symbol"/>
    </w:rPr>
  </w:style>
  <w:style w:type="character" w:customStyle="1" w:styleId="MenuOptions">
    <w:name w:val="Menu Options"/>
    <w:basedOn w:val="DefaultParagraphFont"/>
    <w:rsid w:val="009762D1"/>
    <w:rPr>
      <w:rFonts w:ascii="Arial Narrow" w:hAnsi="Arial Narrow"/>
      <w:smallCaps/>
    </w:rPr>
  </w:style>
  <w:style w:type="character" w:customStyle="1" w:styleId="Buttons">
    <w:name w:val="Buttons"/>
    <w:basedOn w:val="DefaultParagraphFont"/>
    <w:rsid w:val="009762D1"/>
    <w:rPr>
      <w:b/>
    </w:rPr>
  </w:style>
  <w:style w:type="character" w:customStyle="1" w:styleId="Underlined">
    <w:name w:val="Underlined"/>
    <w:basedOn w:val="DefaultParagraphFont"/>
    <w:rsid w:val="009762D1"/>
    <w:rPr>
      <w:u w:val="single"/>
    </w:rPr>
  </w:style>
  <w:style w:type="paragraph" w:customStyle="1" w:styleId="TableBodyTextRight">
    <w:name w:val="Table Body Text Right"/>
    <w:basedOn w:val="TableBodyText"/>
    <w:rsid w:val="009762D1"/>
    <w:pPr>
      <w:widowControl w:val="0"/>
      <w:autoSpaceDE w:val="0"/>
      <w:autoSpaceDN w:val="0"/>
      <w:adjustRightInd w:val="0"/>
      <w:jc w:val="right"/>
    </w:pPr>
    <w:rPr>
      <w:rFonts w:cs="Arial"/>
      <w:szCs w:val="18"/>
    </w:rPr>
  </w:style>
  <w:style w:type="paragraph" w:customStyle="1" w:styleId="CopyrightText">
    <w:name w:val="Copyright Text"/>
    <w:basedOn w:val="BodyText"/>
    <w:rsid w:val="009762D1"/>
    <w:rPr>
      <w:sz w:val="18"/>
    </w:rPr>
  </w:style>
  <w:style w:type="paragraph" w:customStyle="1" w:styleId="BodySmallRight">
    <w:name w:val="Body Small Right"/>
    <w:basedOn w:val="BodyTextRight"/>
    <w:rsid w:val="009762D1"/>
    <w:rPr>
      <w:sz w:val="18"/>
      <w:szCs w:val="18"/>
    </w:rPr>
  </w:style>
  <w:style w:type="paragraph" w:customStyle="1" w:styleId="MarginEdition">
    <w:name w:val="Margin Edition"/>
    <w:basedOn w:val="MarginNote"/>
    <w:rsid w:val="009762D1"/>
    <w:pPr>
      <w:spacing w:before="0" w:after="0"/>
    </w:pPr>
    <w:rPr>
      <w:rFonts w:ascii="Times New Roman" w:hAnsi="Times New Roman"/>
      <w:color w:val="999999"/>
    </w:rPr>
  </w:style>
  <w:style w:type="paragraph" w:customStyle="1" w:styleId="Spacer">
    <w:name w:val="Spacer"/>
    <w:basedOn w:val="Normal"/>
    <w:rsid w:val="009762D1"/>
    <w:rPr>
      <w:sz w:val="2"/>
      <w:szCs w:val="2"/>
    </w:rPr>
  </w:style>
  <w:style w:type="character" w:customStyle="1" w:styleId="Small">
    <w:name w:val="Small"/>
    <w:basedOn w:val="DefaultParagraphFont"/>
    <w:rsid w:val="009762D1"/>
    <w:rPr>
      <w:sz w:val="16"/>
    </w:rPr>
  </w:style>
  <w:style w:type="paragraph" w:customStyle="1" w:styleId="WideTable">
    <w:name w:val="Wide Table"/>
    <w:basedOn w:val="Normal"/>
    <w:rsid w:val="009762D1"/>
    <w:pPr>
      <w:ind w:left="-1418"/>
    </w:pPr>
    <w:rPr>
      <w:sz w:val="2"/>
      <w:szCs w:val="2"/>
    </w:rPr>
  </w:style>
  <w:style w:type="character" w:styleId="PageNumber">
    <w:name w:val="page number"/>
    <w:basedOn w:val="DefaultParagraphFont"/>
    <w:rsid w:val="009762D1"/>
  </w:style>
  <w:style w:type="paragraph" w:styleId="Quote">
    <w:name w:val="Quote"/>
    <w:basedOn w:val="Heading1"/>
    <w:link w:val="QuoteChar"/>
    <w:qFormat/>
    <w:rsid w:val="009762D1"/>
    <w:rPr>
      <w:b w:val="0"/>
      <w:sz w:val="72"/>
      <w:szCs w:val="72"/>
      <w:lang w:val="en-NZ"/>
    </w:rPr>
  </w:style>
  <w:style w:type="character" w:customStyle="1" w:styleId="QuoteChar">
    <w:name w:val="Quote Char"/>
    <w:basedOn w:val="DefaultParagraphFont"/>
    <w:link w:val="Quote"/>
    <w:rsid w:val="00976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2D1"/>
    <w:pPr>
      <w:pageBreakBefore/>
    </w:pPr>
  </w:style>
  <w:style w:type="paragraph" w:customStyle="1" w:styleId="Border">
    <w:name w:val="Border"/>
    <w:basedOn w:val="Normal"/>
    <w:qFormat/>
    <w:rsid w:val="00976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2D1"/>
    <w:rPr>
      <w:b/>
      <w:bCs/>
      <w:i/>
      <w:iCs/>
      <w:color w:val="auto"/>
    </w:rPr>
  </w:style>
  <w:style w:type="paragraph" w:styleId="IntenseQuote">
    <w:name w:val="Intense Quote"/>
    <w:basedOn w:val="Normal"/>
    <w:next w:val="Normal"/>
    <w:link w:val="IntenseQuoteChar"/>
    <w:uiPriority w:val="30"/>
    <w:qFormat/>
    <w:rsid w:val="00976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2D1"/>
    <w:rPr>
      <w:smallCaps/>
      <w:color w:val="auto"/>
      <w:u w:val="single"/>
    </w:rPr>
  </w:style>
  <w:style w:type="character" w:styleId="IntenseReference">
    <w:name w:val="Intense Reference"/>
    <w:basedOn w:val="DefaultParagraphFont"/>
    <w:uiPriority w:val="32"/>
    <w:qFormat/>
    <w:rsid w:val="009762D1"/>
    <w:rPr>
      <w:b/>
      <w:bCs/>
      <w:smallCaps/>
      <w:color w:val="auto"/>
      <w:spacing w:val="5"/>
      <w:u w:val="single"/>
    </w:rPr>
  </w:style>
  <w:style w:type="paragraph" w:customStyle="1" w:styleId="2ColumnHeading">
    <w:name w:val="2Column Heading"/>
    <w:basedOn w:val="BodyText"/>
    <w:qFormat/>
    <w:rsid w:val="009762D1"/>
    <w:pPr>
      <w:spacing w:after="60"/>
      <w:ind w:left="-2268"/>
    </w:pPr>
    <w:rPr>
      <w:b/>
    </w:rPr>
  </w:style>
  <w:style w:type="paragraph" w:customStyle="1" w:styleId="Heading1TOC">
    <w:name w:val="Heading1 TOC"/>
    <w:basedOn w:val="Normal"/>
    <w:qFormat/>
    <w:rsid w:val="009762D1"/>
    <w:pPr>
      <w:spacing w:before="240" w:after="120"/>
    </w:pPr>
    <w:rPr>
      <w:rFonts w:ascii="Times New Roman" w:hAnsi="Times New Roman"/>
      <w:b/>
      <w:sz w:val="32"/>
    </w:rPr>
  </w:style>
  <w:style w:type="paragraph" w:customStyle="1" w:styleId="Heading2TOC">
    <w:name w:val="Heading2 TOC"/>
    <w:basedOn w:val="Normal"/>
    <w:qFormat/>
    <w:rsid w:val="009762D1"/>
    <w:pPr>
      <w:spacing w:before="240" w:after="60"/>
    </w:pPr>
    <w:rPr>
      <w:rFonts w:ascii="Times New Roman" w:hAnsi="Times New Roman"/>
      <w:b/>
      <w:sz w:val="28"/>
    </w:rPr>
  </w:style>
  <w:style w:type="character" w:customStyle="1" w:styleId="Underline">
    <w:name w:val="Underline"/>
    <w:basedOn w:val="DefaultParagraphFont"/>
    <w:qFormat/>
    <w:rsid w:val="009762D1"/>
    <w:rPr>
      <w:u w:val="single"/>
    </w:rPr>
  </w:style>
  <w:style w:type="character" w:customStyle="1" w:styleId="BoldandItalics">
    <w:name w:val="Bold and Italics"/>
    <w:qFormat/>
    <w:rsid w:val="009762D1"/>
    <w:rPr>
      <w:b/>
      <w:i/>
      <w:u w:val="none"/>
    </w:rPr>
  </w:style>
  <w:style w:type="paragraph" w:styleId="BalloonText">
    <w:name w:val="Balloon Text"/>
    <w:basedOn w:val="Normal"/>
    <w:link w:val="BalloonTextChar"/>
    <w:rsid w:val="009762D1"/>
    <w:rPr>
      <w:rFonts w:ascii="Tahoma" w:hAnsi="Tahoma" w:cs="Tahoma"/>
      <w:sz w:val="16"/>
      <w:szCs w:val="16"/>
    </w:rPr>
  </w:style>
  <w:style w:type="character" w:customStyle="1" w:styleId="BalloonTextChar">
    <w:name w:val="Balloon Text Char"/>
    <w:basedOn w:val="DefaultParagraphFont"/>
    <w:link w:val="BalloonText"/>
    <w:rsid w:val="00976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2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2D1"/>
    <w:rPr>
      <w:b/>
      <w:color w:val="660033"/>
      <w:spacing w:val="0"/>
    </w:rPr>
  </w:style>
  <w:style w:type="paragraph" w:customStyle="1" w:styleId="Nameditemlist">
    <w:name w:val="Named item list"/>
    <w:basedOn w:val="BodyText"/>
    <w:qFormat/>
    <w:rsid w:val="009762D1"/>
    <w:pPr>
      <w:tabs>
        <w:tab w:val="left" w:pos="2835"/>
      </w:tabs>
      <w:ind w:left="2835" w:hanging="2835"/>
    </w:pPr>
  </w:style>
  <w:style w:type="paragraph" w:customStyle="1" w:styleId="BodyTextnopadding">
    <w:name w:val="Body Text no padding"/>
    <w:basedOn w:val="BodyText"/>
    <w:qFormat/>
    <w:rsid w:val="009762D1"/>
    <w:pPr>
      <w:spacing w:before="0" w:after="0"/>
    </w:pPr>
  </w:style>
  <w:style w:type="paragraph" w:customStyle="1" w:styleId="BodyTextBold">
    <w:name w:val="Body Text Bold"/>
    <w:basedOn w:val="BodyText"/>
    <w:qFormat/>
    <w:rsid w:val="009762D1"/>
    <w:rPr>
      <w:b/>
    </w:rPr>
  </w:style>
  <w:style w:type="character" w:styleId="Hyperlink">
    <w:name w:val="Hyperlink"/>
    <w:basedOn w:val="DefaultParagraphFont"/>
    <w:uiPriority w:val="99"/>
    <w:unhideWhenUsed/>
    <w:rsid w:val="008D56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5326</Characters>
  <Application>Microsoft Office Word</Application>
  <DocSecurity>0</DocSecurity>
  <Lines>171</Lines>
  <Paragraphs>113</Paragraphs>
  <ScaleCrop>false</ScaleCrop>
  <Company>Author-it Software Corporation Ltd.</Company>
  <LinksUpToDate>false</LinksUpToDate>
  <CharactersWithSpaces>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DEFFOR014 Compile and submit digital forensic documentation</dc:title>
  <dc:subject>Approved</dc:subject>
  <dc:creator>Public Skills Australia</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