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7FB0" w:rsidP="00AD7FB0">
      <w:pPr>
        <w:pStyle w:val="Title"/>
      </w:pPr>
      <w:r>
        <w:fldChar w:fldCharType="begin"/>
      </w:r>
      <w:r>
        <w:instrText xml:space="preserve"> TITLE   \* MERGEFORMAT </w:instrText>
      </w:r>
      <w:r>
        <w:fldChar w:fldCharType="separate"/>
      </w:r>
      <w:r>
        <w:t>DEFFOR013 Capture forensic digital photographs or video</w:t>
      </w:r>
      <w:r>
        <w:fldChar w:fldCharType="end"/>
      </w:r>
    </w:p>
    <w:p w:rsidR="00AD7FB0" w:rsidP="00AD7FB0">
      <w:pPr>
        <w:pStyle w:val="Version"/>
        <w:sectPr w:rsidSect="00222E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2EED" w:rsidP="00222EED">
      <w:pPr>
        <w:pStyle w:val="SuperHeading"/>
      </w:pPr>
      <w:r w:rsidRPr="00222EED">
        <w:t>DEFFOR013 Capture forensic digital photographs or video</w:t>
      </w:r>
    </w:p>
    <w:p w:rsidR="00000000" w:rsidRPr="00222EED" w:rsidP="00222EED">
      <w:pPr>
        <w:pStyle w:val="Heading1"/>
      </w:pPr>
      <w:bookmarkStart w:id="1" w:name="O_1238495"/>
      <w:bookmarkEnd w:id="1"/>
      <w:r w:rsidRPr="00222EED">
        <w:t>Modification History</w:t>
      </w:r>
    </w:p>
    <w:tbl>
      <w:tblPr>
        <w:tblW w:w="9497" w:type="dxa"/>
        <w:tblLayout w:type="fixed"/>
        <w:tblCellMar>
          <w:left w:w="62" w:type="dxa"/>
          <w:right w:w="62" w:type="dxa"/>
        </w:tblCellMar>
        <w:tblLook w:val="0000"/>
      </w:tblPr>
      <w:tblGrid>
        <w:gridCol w:w="9497"/>
      </w:tblGrid>
      <w:tr w:rsidTr="00222E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2EED" w:rsidP="00222EED">
            <w:pPr>
              <w:pStyle w:val="BodyText"/>
            </w:pPr>
            <w:r w:rsidRPr="00222EED">
              <w:t>Release 1. This is the first release of this unit of competency in the DEF Defence Training Package.</w:t>
            </w:r>
          </w:p>
        </w:tc>
      </w:tr>
    </w:tbl>
    <w:p w:rsidR="00000000" w:rsidRPr="00222EED" w:rsidP="00222EED">
      <w:pPr>
        <w:pStyle w:val="NoPaddingFontSize1"/>
      </w:pPr>
    </w:p>
    <w:p w:rsidR="00000000" w:rsidRPr="00222EED" w:rsidP="00222EED">
      <w:pPr>
        <w:pStyle w:val="AllowPageBreak"/>
      </w:pPr>
    </w:p>
    <w:p w:rsidR="00000000" w:rsidRPr="00222EED" w:rsidP="00222EED">
      <w:pPr>
        <w:pStyle w:val="Heading1"/>
      </w:pPr>
      <w:bookmarkStart w:id="2" w:name="O_1238496"/>
      <w:bookmarkEnd w:id="2"/>
      <w:r w:rsidRPr="00222EED">
        <w:t>Application</w:t>
      </w:r>
    </w:p>
    <w:tbl>
      <w:tblPr>
        <w:tblW w:w="9497" w:type="dxa"/>
        <w:tblLayout w:type="fixed"/>
        <w:tblCellMar>
          <w:left w:w="62" w:type="dxa"/>
          <w:right w:w="62" w:type="dxa"/>
        </w:tblCellMar>
        <w:tblLook w:val="0000"/>
      </w:tblPr>
      <w:tblGrid>
        <w:gridCol w:w="9497"/>
      </w:tblGrid>
      <w:tr w:rsidTr="00222E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2EED" w:rsidP="00222EED">
            <w:pPr>
              <w:pStyle w:val="BodyText"/>
            </w:pPr>
            <w:r w:rsidRPr="00222EED">
              <w:t>This unit describes the skills and knowledge required to capture forensic digital p</w:t>
            </w:r>
            <w:r w:rsidRPr="00222EED">
              <w:t xml:space="preserve">hotographic or videographic images for forensic purposes during a digital forensic investigation. It includes the selection of appropriate equipment and software and the capture of specific images required by the investigator. In the context of this unit, </w:t>
            </w:r>
            <w:r w:rsidRPr="00222EED">
              <w:t xml:space="preserve">devices are those that can capture digital imagery to a forensic standard.  </w:t>
            </w:r>
          </w:p>
          <w:p w:rsidR="00000000" w:rsidRPr="00222EED" w:rsidP="00222EED">
            <w:pPr>
              <w:pStyle w:val="BodyText"/>
            </w:pPr>
            <w:r w:rsidRPr="00222EED">
              <w:t>This unit applies to those working in the gathering and analysis of digital information.</w:t>
            </w:r>
          </w:p>
          <w:p w:rsidR="00000000" w:rsidRPr="00222EED" w:rsidP="00222EED">
            <w:pPr>
              <w:pStyle w:val="BodyText"/>
            </w:pPr>
            <w:r w:rsidRPr="00222EED">
              <w:t>The skills and knowledge described in this unit must be applied within the legislative, re</w:t>
            </w:r>
            <w:r w:rsidRPr="00222EED">
              <w:t>gulatory and policy environment in which they are carried out. Organisational policies and procedures must be consulted and adhered to, particularly those relating to work health and safety (WHS) and the capture of photographic and videographic images.</w:t>
            </w:r>
          </w:p>
          <w:p w:rsidR="00000000" w:rsidRPr="00222EED" w:rsidP="00222EED">
            <w:pPr>
              <w:pStyle w:val="BodyText"/>
            </w:pPr>
            <w:r w:rsidRPr="00222EED">
              <w:t>Tho</w:t>
            </w:r>
            <w:r w:rsidRPr="00222EED">
              <w:t>se undertaking this unit would work independently or as part of a team, under indirect supervision, while performing routine tasks in a broad range of contexts. They must be able to use discretion and judgement and take responsibility for the quality of th</w:t>
            </w:r>
            <w:r w:rsidRPr="00222EED">
              <w:t>eir outputs.</w:t>
            </w:r>
          </w:p>
          <w:p w:rsidR="00000000" w:rsidRPr="00222EED" w:rsidP="00222EED">
            <w:pPr>
              <w:pStyle w:val="BodyText"/>
            </w:pPr>
            <w:r w:rsidRPr="00222EED">
              <w:t>No licensing, legislative or certification requirements apply to unit at the time of publication.</w:t>
            </w:r>
          </w:p>
        </w:tc>
      </w:tr>
    </w:tbl>
    <w:p w:rsidR="00000000" w:rsidRPr="00222EED" w:rsidP="00222EED">
      <w:pPr>
        <w:pStyle w:val="NoPaddingFontSize1"/>
      </w:pPr>
    </w:p>
    <w:p w:rsidR="00000000" w:rsidRPr="00222EED" w:rsidP="00222EED">
      <w:pPr>
        <w:pStyle w:val="AllowPageBreak"/>
      </w:pPr>
    </w:p>
    <w:p w:rsidR="00000000" w:rsidRPr="00222EED" w:rsidP="00222EED">
      <w:pPr>
        <w:pStyle w:val="Heading1"/>
      </w:pPr>
      <w:bookmarkStart w:id="3" w:name="O_1238497"/>
      <w:bookmarkEnd w:id="3"/>
      <w:r w:rsidRPr="00222EED">
        <w:t>Pre-requisite Unit</w:t>
      </w:r>
    </w:p>
    <w:tbl>
      <w:tblPr>
        <w:tblW w:w="9497" w:type="dxa"/>
        <w:tblLayout w:type="fixed"/>
        <w:tblCellMar>
          <w:left w:w="62" w:type="dxa"/>
          <w:right w:w="62" w:type="dxa"/>
        </w:tblCellMar>
        <w:tblLook w:val="0000"/>
      </w:tblPr>
      <w:tblGrid>
        <w:gridCol w:w="9497"/>
      </w:tblGrid>
      <w:tr w:rsidTr="00222E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2EED" w:rsidP="00222EED">
            <w:pPr>
              <w:pStyle w:val="BodyText"/>
            </w:pPr>
            <w:r w:rsidRPr="00222EED">
              <w:t>Not applicable.</w:t>
            </w:r>
          </w:p>
        </w:tc>
      </w:tr>
    </w:tbl>
    <w:p w:rsidR="00000000" w:rsidRPr="00222EED" w:rsidP="00222EED">
      <w:pPr>
        <w:pStyle w:val="NoPaddingFontSize1"/>
      </w:pPr>
    </w:p>
    <w:p w:rsidR="00000000" w:rsidRPr="00222EED" w:rsidP="00222EED">
      <w:pPr>
        <w:pStyle w:val="AllowPageBreak"/>
      </w:pPr>
    </w:p>
    <w:p w:rsidR="00000000" w:rsidRPr="00222EED" w:rsidP="00222EED">
      <w:pPr>
        <w:pStyle w:val="Heading1"/>
      </w:pPr>
      <w:bookmarkStart w:id="4" w:name="O_1238498"/>
      <w:bookmarkEnd w:id="4"/>
      <w:r w:rsidRPr="00222EED">
        <w:t>Competency Field</w:t>
      </w:r>
    </w:p>
    <w:tbl>
      <w:tblPr>
        <w:tblW w:w="9497" w:type="dxa"/>
        <w:tblLayout w:type="fixed"/>
        <w:tblCellMar>
          <w:left w:w="62" w:type="dxa"/>
          <w:right w:w="62" w:type="dxa"/>
        </w:tblCellMar>
        <w:tblLook w:val="0000"/>
      </w:tblPr>
      <w:tblGrid>
        <w:gridCol w:w="9497"/>
      </w:tblGrid>
      <w:tr w:rsidTr="00222E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2EED" w:rsidP="00222EED">
            <w:pPr>
              <w:pStyle w:val="BodyText"/>
            </w:pPr>
            <w:r w:rsidRPr="00222EED">
              <w:t>Digital Forensics.</w:t>
            </w:r>
          </w:p>
        </w:tc>
      </w:tr>
    </w:tbl>
    <w:p w:rsidR="00000000" w:rsidRPr="00222EED" w:rsidP="00222EED">
      <w:pPr>
        <w:pStyle w:val="NoPaddingFontSize1"/>
      </w:pPr>
    </w:p>
    <w:p w:rsidR="00000000" w:rsidRPr="00222EED" w:rsidP="00222EED">
      <w:pPr>
        <w:pStyle w:val="AllowPageBreak"/>
      </w:pPr>
    </w:p>
    <w:p w:rsidR="00000000" w:rsidRPr="00222EED" w:rsidP="00222EED">
      <w:pPr>
        <w:pStyle w:val="Heading1"/>
      </w:pPr>
      <w:bookmarkStart w:id="5" w:name="O_1238499"/>
      <w:bookmarkEnd w:id="5"/>
      <w:r w:rsidRPr="00222EED">
        <w:t>Unit Sector</w:t>
      </w:r>
    </w:p>
    <w:tbl>
      <w:tblPr>
        <w:tblW w:w="9497" w:type="dxa"/>
        <w:tblLayout w:type="fixed"/>
        <w:tblCellMar>
          <w:left w:w="62" w:type="dxa"/>
          <w:right w:w="62" w:type="dxa"/>
        </w:tblCellMar>
        <w:tblLook w:val="0000"/>
      </w:tblPr>
      <w:tblGrid>
        <w:gridCol w:w="9497"/>
      </w:tblGrid>
      <w:tr w:rsidTr="00222E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2EED" w:rsidP="00222EED">
            <w:pPr>
              <w:pStyle w:val="BodyText"/>
            </w:pPr>
            <w:r w:rsidRPr="00222EED">
              <w:t>Not applicable.</w:t>
            </w:r>
          </w:p>
        </w:tc>
      </w:tr>
    </w:tbl>
    <w:p w:rsidR="00000000" w:rsidRPr="00222EED" w:rsidP="00222EED">
      <w:pPr>
        <w:pStyle w:val="NoPaddingFontSize1"/>
      </w:pPr>
    </w:p>
    <w:p w:rsidR="00000000" w:rsidRPr="00222EED" w:rsidP="00222EED">
      <w:pPr>
        <w:pStyle w:val="AllowPageBreak"/>
      </w:pPr>
    </w:p>
    <w:p w:rsidR="00000000" w:rsidRPr="00222EED" w:rsidP="00222EED">
      <w:pPr>
        <w:pStyle w:val="Heading1"/>
      </w:pPr>
      <w:bookmarkStart w:id="6" w:name="O_1238500"/>
      <w:bookmarkEnd w:id="6"/>
      <w:r w:rsidRPr="00222EED">
        <w:t>Elements and Performance Criteria</w:t>
      </w:r>
    </w:p>
    <w:tbl>
      <w:tblPr>
        <w:tblW w:w="9497" w:type="dxa"/>
        <w:tblLayout w:type="fixed"/>
        <w:tblCellMar>
          <w:left w:w="62" w:type="dxa"/>
          <w:right w:w="62" w:type="dxa"/>
        </w:tblCellMar>
        <w:tblLook w:val="0000"/>
      </w:tblPr>
      <w:tblGrid>
        <w:gridCol w:w="403"/>
        <w:gridCol w:w="2853"/>
        <w:gridCol w:w="697"/>
        <w:gridCol w:w="5544"/>
      </w:tblGrid>
      <w:tr w:rsidTr="00222EED">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RPr="00222EED" w:rsidP="00222EED">
            <w:pPr>
              <w:pStyle w:val="BodyText"/>
            </w:pPr>
            <w:r w:rsidRPr="00222EED">
              <w:rPr>
                <w:rStyle w:val="SpecialBold"/>
              </w:rPr>
              <w:t>ELEMENTS</w:t>
            </w:r>
          </w:p>
        </w:tc>
        <w:tc>
          <w:tcPr>
            <w:tcW w:w="6241" w:type="dxa"/>
            <w:gridSpan w:val="2"/>
            <w:tcBorders>
              <w:top w:val="nil"/>
              <w:left w:val="nil"/>
              <w:bottom w:val="nil"/>
              <w:right w:val="nil"/>
            </w:tcBorders>
            <w:tcMar>
              <w:top w:w="0" w:type="dxa"/>
              <w:left w:w="62" w:type="dxa"/>
              <w:bottom w:w="0" w:type="dxa"/>
              <w:right w:w="62" w:type="dxa"/>
            </w:tcMar>
          </w:tcPr>
          <w:p w:rsidR="00000000" w:rsidP="00222EED">
            <w:pPr>
              <w:pStyle w:val="BodyText"/>
              <w:rPr>
                <w:lang w:val="en-NZ"/>
              </w:rPr>
            </w:pPr>
            <w:r w:rsidRPr="00222EED">
              <w:rPr>
                <w:rStyle w:val="SpecialBold"/>
              </w:rPr>
              <w:t>PERFORMANCE CRITERIA</w:t>
            </w:r>
          </w:p>
        </w:tc>
      </w:tr>
      <w:tr w:rsidTr="00222EED">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P="00222EED">
            <w:pPr>
              <w:pStyle w:val="BodyText"/>
              <w:rPr>
                <w:lang w:val="en-NZ"/>
              </w:rPr>
            </w:pPr>
            <w:r w:rsidRPr="00222EED">
              <w:t xml:space="preserve">Elements describe the essential </w:t>
            </w:r>
            <w:r w:rsidRPr="00222EED">
              <w:t>outcomes.</w:t>
            </w:r>
          </w:p>
        </w:tc>
        <w:tc>
          <w:tcPr>
            <w:tcW w:w="6241" w:type="dxa"/>
            <w:gridSpan w:val="2"/>
            <w:tcBorders>
              <w:top w:val="nil"/>
              <w:left w:val="nil"/>
              <w:bottom w:val="nil"/>
              <w:right w:val="nil"/>
            </w:tcBorders>
            <w:tcMar>
              <w:top w:w="0" w:type="dxa"/>
              <w:left w:w="62" w:type="dxa"/>
              <w:bottom w:w="0" w:type="dxa"/>
              <w:right w:w="62" w:type="dxa"/>
            </w:tcMar>
          </w:tcPr>
          <w:p w:rsidR="00000000" w:rsidP="00222EED">
            <w:pPr>
              <w:pStyle w:val="BodyText"/>
              <w:rPr>
                <w:lang w:val="en-NZ"/>
              </w:rPr>
            </w:pPr>
            <w:r w:rsidRPr="00222EED">
              <w:t xml:space="preserve">Performance criteria describe the performance needed to </w:t>
            </w:r>
            <w:r w:rsidRPr="00222EED">
              <w:t>demonstrate achievement of the element.</w:t>
            </w:r>
          </w:p>
        </w:tc>
      </w:tr>
      <w:tr w:rsidTr="00222E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222EED" w:rsidP="00222EED">
            <w:pPr>
              <w:pStyle w:val="BodyText"/>
            </w:pPr>
            <w:r w:rsidRPr="00222EED">
              <w:rPr>
                <w:rStyle w:val="SpecialBold"/>
              </w:rPr>
              <w:t>1</w:t>
            </w:r>
          </w:p>
        </w:tc>
        <w:tc>
          <w:tcPr>
            <w:tcW w:w="2853" w:type="dxa"/>
            <w:tcBorders>
              <w:top w:val="nil"/>
              <w:left w:val="nil"/>
              <w:bottom w:val="nil"/>
              <w:right w:val="nil"/>
            </w:tcBorders>
            <w:tcMar>
              <w:top w:w="0" w:type="dxa"/>
              <w:left w:w="62" w:type="dxa"/>
              <w:bottom w:w="0" w:type="dxa"/>
              <w:right w:w="62" w:type="dxa"/>
            </w:tcMar>
          </w:tcPr>
          <w:p w:rsidR="00000000" w:rsidRPr="00222EED" w:rsidP="00222EED">
            <w:pPr>
              <w:pStyle w:val="BodyText"/>
            </w:pPr>
            <w:r w:rsidRPr="00222EED">
              <w:rPr>
                <w:rStyle w:val="SpecialBold"/>
              </w:rPr>
              <w:t>Prepare to capture a forensic photograph and/or video</w:t>
            </w:r>
          </w:p>
        </w:tc>
        <w:tc>
          <w:tcPr>
            <w:tcW w:w="697" w:type="dxa"/>
            <w:tcBorders>
              <w:top w:val="nil"/>
              <w:left w:val="nil"/>
              <w:bottom w:val="nil"/>
              <w:right w:val="nil"/>
            </w:tcBorders>
            <w:tcMar>
              <w:top w:w="0" w:type="dxa"/>
              <w:left w:w="62" w:type="dxa"/>
              <w:bottom w:w="0" w:type="dxa"/>
              <w:right w:w="62" w:type="dxa"/>
            </w:tcMar>
          </w:tcPr>
          <w:p w:rsidR="00000000" w:rsidP="00222EED">
            <w:pPr>
              <w:pStyle w:val="BodyText"/>
              <w:rPr>
                <w:lang w:val="en-NZ"/>
              </w:rPr>
            </w:pPr>
            <w:r w:rsidRPr="00222EED">
              <w:rPr>
                <w:rStyle w:val="SpecialBold"/>
              </w:rPr>
              <w:t>1.1</w:t>
            </w:r>
          </w:p>
        </w:tc>
        <w:tc>
          <w:tcPr>
            <w:tcW w:w="5544" w:type="dxa"/>
            <w:tcBorders>
              <w:top w:val="nil"/>
              <w:left w:val="nil"/>
              <w:bottom w:val="nil"/>
              <w:right w:val="nil"/>
            </w:tcBorders>
            <w:tcMar>
              <w:top w:w="0" w:type="dxa"/>
              <w:left w:w="62" w:type="dxa"/>
              <w:bottom w:w="0" w:type="dxa"/>
              <w:right w:w="62" w:type="dxa"/>
            </w:tcMar>
          </w:tcPr>
          <w:p w:rsidR="00000000" w:rsidP="00222EED">
            <w:pPr>
              <w:pStyle w:val="BodyText"/>
              <w:rPr>
                <w:lang w:val="en-NZ"/>
              </w:rPr>
            </w:pPr>
            <w:r w:rsidRPr="00222EED">
              <w:t>Identify, analyse and confirm forensic photographic and/or videographic requirement from work requests/instructions</w:t>
            </w:r>
          </w:p>
        </w:tc>
      </w:tr>
      <w:tr w:rsidTr="00222E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222EE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2EED">
            <w:pPr>
              <w:pStyle w:val="BodyText"/>
              <w:rPr>
                <w:lang w:val="en-NZ"/>
              </w:rPr>
            </w:pPr>
            <w:r w:rsidRPr="00222EED">
              <w:rPr>
                <w:rStyle w:val="SpecialBold"/>
              </w:rPr>
              <w:t>1.2</w:t>
            </w:r>
          </w:p>
        </w:tc>
        <w:tc>
          <w:tcPr>
            <w:tcW w:w="5544" w:type="dxa"/>
            <w:tcBorders>
              <w:top w:val="nil"/>
              <w:left w:val="nil"/>
              <w:bottom w:val="nil"/>
              <w:right w:val="nil"/>
            </w:tcBorders>
            <w:tcMar>
              <w:top w:w="0" w:type="dxa"/>
              <w:left w:w="62" w:type="dxa"/>
              <w:bottom w:w="0" w:type="dxa"/>
              <w:right w:w="62" w:type="dxa"/>
            </w:tcMar>
          </w:tcPr>
          <w:p w:rsidR="00000000" w:rsidP="00222EED">
            <w:pPr>
              <w:pStyle w:val="BodyText"/>
              <w:rPr>
                <w:lang w:val="en-NZ"/>
              </w:rPr>
            </w:pPr>
            <w:r w:rsidRPr="00222EED">
              <w:t>Check photographic and/or video equipment for serviceability, and rectify a</w:t>
            </w:r>
            <w:r w:rsidRPr="00222EED">
              <w:t>nd report any faults to appropriate personnel</w:t>
            </w:r>
          </w:p>
        </w:tc>
      </w:tr>
      <w:tr w:rsidTr="00222E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222EE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2EED">
            <w:pPr>
              <w:pStyle w:val="BodyText"/>
              <w:rPr>
                <w:lang w:val="en-NZ"/>
              </w:rPr>
            </w:pPr>
            <w:r w:rsidRPr="00222EED">
              <w:rPr>
                <w:rStyle w:val="SpecialBold"/>
              </w:rPr>
              <w:t>1.3</w:t>
            </w:r>
          </w:p>
        </w:tc>
        <w:tc>
          <w:tcPr>
            <w:tcW w:w="5544" w:type="dxa"/>
            <w:tcBorders>
              <w:top w:val="nil"/>
              <w:left w:val="nil"/>
              <w:bottom w:val="nil"/>
              <w:right w:val="nil"/>
            </w:tcBorders>
            <w:tcMar>
              <w:top w:w="0" w:type="dxa"/>
              <w:left w:w="62" w:type="dxa"/>
              <w:bottom w:w="0" w:type="dxa"/>
              <w:right w:w="62" w:type="dxa"/>
            </w:tcMar>
          </w:tcPr>
          <w:p w:rsidR="00000000" w:rsidP="00222EED">
            <w:pPr>
              <w:pStyle w:val="BodyText"/>
              <w:rPr>
                <w:lang w:val="en-NZ"/>
              </w:rPr>
            </w:pPr>
            <w:r w:rsidRPr="00222EED">
              <w:t>Identify recording methods required to document the forensic evidence</w:t>
            </w:r>
          </w:p>
        </w:tc>
      </w:tr>
      <w:tr w:rsidTr="00222E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222EE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2EED">
            <w:pPr>
              <w:pStyle w:val="BodyText"/>
              <w:rPr>
                <w:lang w:val="en-NZ"/>
              </w:rPr>
            </w:pPr>
            <w:r w:rsidRPr="00222EED">
              <w:rPr>
                <w:rStyle w:val="SpecialBold"/>
              </w:rPr>
              <w:t>1.4</w:t>
            </w:r>
          </w:p>
        </w:tc>
        <w:tc>
          <w:tcPr>
            <w:tcW w:w="5544" w:type="dxa"/>
            <w:tcBorders>
              <w:top w:val="nil"/>
              <w:left w:val="nil"/>
              <w:bottom w:val="nil"/>
              <w:right w:val="nil"/>
            </w:tcBorders>
            <w:tcMar>
              <w:top w:w="0" w:type="dxa"/>
              <w:left w:w="62" w:type="dxa"/>
              <w:bottom w:w="0" w:type="dxa"/>
              <w:right w:w="62" w:type="dxa"/>
            </w:tcMar>
          </w:tcPr>
          <w:p w:rsidR="00000000" w:rsidP="00222EED">
            <w:pPr>
              <w:pStyle w:val="BodyText"/>
              <w:rPr>
                <w:lang w:val="en-NZ"/>
              </w:rPr>
            </w:pPr>
            <w:r w:rsidRPr="00222EED">
              <w:t>Identify and factor into planning any operational, security, safety and other considerations affecting capturing</w:t>
            </w:r>
            <w:r w:rsidRPr="00222EED">
              <w:t xml:space="preserve"> forensic photographs and/or videos </w:t>
            </w:r>
          </w:p>
        </w:tc>
      </w:tr>
      <w:tr w:rsidTr="00222E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222EED" w:rsidP="00222EED">
            <w:pPr>
              <w:pStyle w:val="BodyText"/>
            </w:pPr>
            <w:r w:rsidRPr="00222EED">
              <w:rPr>
                <w:rStyle w:val="SpecialBold"/>
              </w:rPr>
              <w:t>2</w:t>
            </w:r>
          </w:p>
        </w:tc>
        <w:tc>
          <w:tcPr>
            <w:tcW w:w="2853" w:type="dxa"/>
            <w:tcBorders>
              <w:top w:val="nil"/>
              <w:left w:val="nil"/>
              <w:bottom w:val="nil"/>
              <w:right w:val="nil"/>
            </w:tcBorders>
            <w:tcMar>
              <w:top w:w="0" w:type="dxa"/>
              <w:left w:w="62" w:type="dxa"/>
              <w:bottom w:w="0" w:type="dxa"/>
              <w:right w:w="62" w:type="dxa"/>
            </w:tcMar>
          </w:tcPr>
          <w:p w:rsidR="00000000" w:rsidRPr="00222EED" w:rsidP="00222EED">
            <w:pPr>
              <w:pStyle w:val="BodyText"/>
            </w:pPr>
            <w:r w:rsidRPr="00222EED">
              <w:rPr>
                <w:rStyle w:val="SpecialBold"/>
              </w:rPr>
              <w:t>Capture a forensic photograph and/or video</w:t>
            </w:r>
          </w:p>
        </w:tc>
        <w:tc>
          <w:tcPr>
            <w:tcW w:w="697" w:type="dxa"/>
            <w:tcBorders>
              <w:top w:val="nil"/>
              <w:left w:val="nil"/>
              <w:bottom w:val="nil"/>
              <w:right w:val="nil"/>
            </w:tcBorders>
            <w:tcMar>
              <w:top w:w="0" w:type="dxa"/>
              <w:left w:w="62" w:type="dxa"/>
              <w:bottom w:w="0" w:type="dxa"/>
              <w:right w:w="62" w:type="dxa"/>
            </w:tcMar>
          </w:tcPr>
          <w:p w:rsidR="00000000" w:rsidP="00222EED">
            <w:pPr>
              <w:pStyle w:val="BodyText"/>
              <w:rPr>
                <w:lang w:val="en-NZ"/>
              </w:rPr>
            </w:pPr>
            <w:r w:rsidRPr="00222EED">
              <w:rPr>
                <w:rStyle w:val="SpecialBold"/>
              </w:rPr>
              <w:t>2.1</w:t>
            </w:r>
          </w:p>
        </w:tc>
        <w:tc>
          <w:tcPr>
            <w:tcW w:w="5544" w:type="dxa"/>
            <w:tcBorders>
              <w:top w:val="nil"/>
              <w:left w:val="nil"/>
              <w:bottom w:val="nil"/>
              <w:right w:val="nil"/>
            </w:tcBorders>
            <w:tcMar>
              <w:top w:w="0" w:type="dxa"/>
              <w:left w:w="62" w:type="dxa"/>
              <w:bottom w:w="0" w:type="dxa"/>
              <w:right w:w="62" w:type="dxa"/>
            </w:tcMar>
          </w:tcPr>
          <w:p w:rsidR="00000000" w:rsidP="00222EED">
            <w:pPr>
              <w:pStyle w:val="BodyText"/>
              <w:rPr>
                <w:lang w:val="en-NZ"/>
              </w:rPr>
            </w:pPr>
            <w:r w:rsidRPr="00222EED">
              <w:t>Assess and determine the most appropriate way to capture the photographs and/or videos</w:t>
            </w:r>
          </w:p>
        </w:tc>
      </w:tr>
      <w:tr w:rsidTr="00222E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222EE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2EED">
            <w:pPr>
              <w:pStyle w:val="BodyText"/>
              <w:rPr>
                <w:lang w:val="en-NZ"/>
              </w:rPr>
            </w:pPr>
            <w:r w:rsidRPr="00222EED">
              <w:rPr>
                <w:rStyle w:val="SpecialBold"/>
              </w:rPr>
              <w:t>2.2</w:t>
            </w:r>
          </w:p>
        </w:tc>
        <w:tc>
          <w:tcPr>
            <w:tcW w:w="5544" w:type="dxa"/>
            <w:tcBorders>
              <w:top w:val="nil"/>
              <w:left w:val="nil"/>
              <w:bottom w:val="nil"/>
              <w:right w:val="nil"/>
            </w:tcBorders>
            <w:tcMar>
              <w:top w:w="0" w:type="dxa"/>
              <w:left w:w="62" w:type="dxa"/>
              <w:bottom w:w="0" w:type="dxa"/>
              <w:right w:w="62" w:type="dxa"/>
            </w:tcMar>
          </w:tcPr>
          <w:p w:rsidR="00000000" w:rsidP="00222EED">
            <w:pPr>
              <w:pStyle w:val="BodyText"/>
              <w:rPr>
                <w:lang w:val="en-NZ"/>
              </w:rPr>
            </w:pPr>
            <w:r w:rsidRPr="00222EED">
              <w:t>Prepare and select correct technical photographic and/or videographic setti</w:t>
            </w:r>
            <w:r w:rsidRPr="00222EED">
              <w:t>ngs</w:t>
            </w:r>
          </w:p>
        </w:tc>
      </w:tr>
      <w:tr w:rsidTr="00222E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222EE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2EED">
            <w:pPr>
              <w:pStyle w:val="BodyText"/>
              <w:rPr>
                <w:lang w:val="en-NZ"/>
              </w:rPr>
            </w:pPr>
            <w:r w:rsidRPr="00222EED">
              <w:rPr>
                <w:rStyle w:val="SpecialBold"/>
              </w:rPr>
              <w:t>2.3</w:t>
            </w:r>
          </w:p>
        </w:tc>
        <w:tc>
          <w:tcPr>
            <w:tcW w:w="5544" w:type="dxa"/>
            <w:tcBorders>
              <w:top w:val="nil"/>
              <w:left w:val="nil"/>
              <w:bottom w:val="nil"/>
              <w:right w:val="nil"/>
            </w:tcBorders>
            <w:tcMar>
              <w:top w:w="0" w:type="dxa"/>
              <w:left w:w="62" w:type="dxa"/>
              <w:bottom w:w="0" w:type="dxa"/>
              <w:right w:w="62" w:type="dxa"/>
            </w:tcMar>
          </w:tcPr>
          <w:p w:rsidR="00000000" w:rsidP="00222EED">
            <w:pPr>
              <w:pStyle w:val="BodyText"/>
              <w:rPr>
                <w:lang w:val="en-NZ"/>
              </w:rPr>
            </w:pPr>
            <w:r w:rsidRPr="00222EED">
              <w:t>Set up, compose and take the photographic and/or videographic sequence</w:t>
            </w:r>
          </w:p>
        </w:tc>
      </w:tr>
      <w:tr w:rsidTr="00222E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222EE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2EED">
            <w:pPr>
              <w:pStyle w:val="BodyText"/>
              <w:rPr>
                <w:lang w:val="en-NZ"/>
              </w:rPr>
            </w:pPr>
            <w:r w:rsidRPr="00222EED">
              <w:rPr>
                <w:rStyle w:val="SpecialBold"/>
              </w:rPr>
              <w:t>2.4</w:t>
            </w:r>
          </w:p>
        </w:tc>
        <w:tc>
          <w:tcPr>
            <w:tcW w:w="5544" w:type="dxa"/>
            <w:tcBorders>
              <w:top w:val="nil"/>
              <w:left w:val="nil"/>
              <w:bottom w:val="nil"/>
              <w:right w:val="nil"/>
            </w:tcBorders>
            <w:tcMar>
              <w:top w:w="0" w:type="dxa"/>
              <w:left w:w="62" w:type="dxa"/>
              <w:bottom w:w="0" w:type="dxa"/>
              <w:right w:w="62" w:type="dxa"/>
            </w:tcMar>
          </w:tcPr>
          <w:p w:rsidR="00000000" w:rsidP="00222EED">
            <w:pPr>
              <w:pStyle w:val="BodyText"/>
              <w:rPr>
                <w:lang w:val="en-NZ"/>
              </w:rPr>
            </w:pPr>
            <w:r w:rsidRPr="00222EED">
              <w:t>Produce forensic photographs and videos of a high quality that directly illustrate the investigation and are suitable for reproduction</w:t>
            </w:r>
          </w:p>
        </w:tc>
      </w:tr>
      <w:tr w:rsidTr="00222E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222EED" w:rsidP="00222EED">
            <w:pPr>
              <w:pStyle w:val="BodyText"/>
            </w:pPr>
            <w:r w:rsidRPr="00222EED">
              <w:rPr>
                <w:rStyle w:val="SpecialBold"/>
              </w:rPr>
              <w:t>3</w:t>
            </w:r>
          </w:p>
        </w:tc>
        <w:tc>
          <w:tcPr>
            <w:tcW w:w="2853" w:type="dxa"/>
            <w:tcBorders>
              <w:top w:val="nil"/>
              <w:left w:val="nil"/>
              <w:bottom w:val="nil"/>
              <w:right w:val="nil"/>
            </w:tcBorders>
            <w:tcMar>
              <w:top w:w="0" w:type="dxa"/>
              <w:left w:w="62" w:type="dxa"/>
              <w:bottom w:w="0" w:type="dxa"/>
              <w:right w:w="62" w:type="dxa"/>
            </w:tcMar>
          </w:tcPr>
          <w:p w:rsidR="00000000" w:rsidRPr="00222EED" w:rsidP="00222EED">
            <w:pPr>
              <w:pStyle w:val="BodyText"/>
            </w:pPr>
            <w:r w:rsidRPr="00222EED">
              <w:rPr>
                <w:rStyle w:val="SpecialBold"/>
              </w:rPr>
              <w:t>Process forensic imagery</w:t>
            </w:r>
          </w:p>
        </w:tc>
        <w:tc>
          <w:tcPr>
            <w:tcW w:w="697" w:type="dxa"/>
            <w:tcBorders>
              <w:top w:val="nil"/>
              <w:left w:val="nil"/>
              <w:bottom w:val="nil"/>
              <w:right w:val="nil"/>
            </w:tcBorders>
            <w:tcMar>
              <w:top w:w="0" w:type="dxa"/>
              <w:left w:w="62" w:type="dxa"/>
              <w:bottom w:w="0" w:type="dxa"/>
              <w:right w:w="62" w:type="dxa"/>
            </w:tcMar>
          </w:tcPr>
          <w:p w:rsidR="00000000" w:rsidP="00222EED">
            <w:pPr>
              <w:pStyle w:val="BodyText"/>
              <w:rPr>
                <w:lang w:val="en-NZ"/>
              </w:rPr>
            </w:pPr>
            <w:r w:rsidRPr="00222EED">
              <w:rPr>
                <w:rStyle w:val="SpecialBold"/>
              </w:rPr>
              <w:t>3.1</w:t>
            </w:r>
          </w:p>
        </w:tc>
        <w:tc>
          <w:tcPr>
            <w:tcW w:w="5544" w:type="dxa"/>
            <w:tcBorders>
              <w:top w:val="nil"/>
              <w:left w:val="nil"/>
              <w:bottom w:val="nil"/>
              <w:right w:val="nil"/>
            </w:tcBorders>
            <w:tcMar>
              <w:top w:w="0" w:type="dxa"/>
              <w:left w:w="62" w:type="dxa"/>
              <w:bottom w:w="0" w:type="dxa"/>
              <w:right w:w="62" w:type="dxa"/>
            </w:tcMar>
          </w:tcPr>
          <w:p w:rsidR="00000000" w:rsidP="00222EED">
            <w:pPr>
              <w:pStyle w:val="BodyText"/>
              <w:rPr>
                <w:lang w:val="en-NZ"/>
              </w:rPr>
            </w:pPr>
            <w:r w:rsidRPr="00222EED">
              <w:t>Download digital imagery to a computer in a forensically sound manner</w:t>
            </w:r>
          </w:p>
        </w:tc>
      </w:tr>
      <w:tr w:rsidTr="00222E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222EE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2EED">
            <w:pPr>
              <w:pStyle w:val="BodyText"/>
              <w:rPr>
                <w:lang w:val="en-NZ"/>
              </w:rPr>
            </w:pPr>
            <w:r w:rsidRPr="00222EED">
              <w:rPr>
                <w:rStyle w:val="SpecialBold"/>
              </w:rPr>
              <w:t>3.2</w:t>
            </w:r>
          </w:p>
        </w:tc>
        <w:tc>
          <w:tcPr>
            <w:tcW w:w="5544" w:type="dxa"/>
            <w:tcBorders>
              <w:top w:val="nil"/>
              <w:left w:val="nil"/>
              <w:bottom w:val="nil"/>
              <w:right w:val="nil"/>
            </w:tcBorders>
            <w:tcMar>
              <w:top w:w="0" w:type="dxa"/>
              <w:left w:w="62" w:type="dxa"/>
              <w:bottom w:w="0" w:type="dxa"/>
              <w:right w:w="62" w:type="dxa"/>
            </w:tcMar>
          </w:tcPr>
          <w:p w:rsidR="00000000" w:rsidP="00222EED">
            <w:pPr>
              <w:pStyle w:val="BodyText"/>
              <w:rPr>
                <w:lang w:val="en-NZ"/>
              </w:rPr>
            </w:pPr>
            <w:r w:rsidRPr="00222EED">
              <w:t>Arrange for digital imagery to be copied, scanned or printed in a forensically sound manner</w:t>
            </w:r>
          </w:p>
        </w:tc>
      </w:tr>
      <w:tr w:rsidTr="00222E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222EE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2EED">
            <w:pPr>
              <w:pStyle w:val="BodyText"/>
              <w:rPr>
                <w:lang w:val="en-NZ"/>
              </w:rPr>
            </w:pPr>
            <w:r w:rsidRPr="00222EED">
              <w:rPr>
                <w:rStyle w:val="SpecialBold"/>
              </w:rPr>
              <w:t>3.3</w:t>
            </w:r>
          </w:p>
        </w:tc>
        <w:tc>
          <w:tcPr>
            <w:tcW w:w="5544" w:type="dxa"/>
            <w:tcBorders>
              <w:top w:val="nil"/>
              <w:left w:val="nil"/>
              <w:bottom w:val="nil"/>
              <w:right w:val="nil"/>
            </w:tcBorders>
            <w:tcMar>
              <w:top w:w="0" w:type="dxa"/>
              <w:left w:w="62" w:type="dxa"/>
              <w:bottom w:w="0" w:type="dxa"/>
              <w:right w:w="62" w:type="dxa"/>
            </w:tcMar>
          </w:tcPr>
          <w:p w:rsidR="00000000" w:rsidP="00222EED">
            <w:pPr>
              <w:pStyle w:val="BodyText"/>
              <w:rPr>
                <w:lang w:val="en-NZ"/>
              </w:rPr>
            </w:pPr>
            <w:r w:rsidRPr="00222EED">
              <w:t>Forward forensic imagery to the digital forensic investigator</w:t>
            </w:r>
          </w:p>
        </w:tc>
      </w:tr>
      <w:tr w:rsidTr="00222E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222EED" w:rsidP="00222EED">
            <w:pPr>
              <w:pStyle w:val="BodyText"/>
            </w:pPr>
            <w:r w:rsidRPr="00222EED">
              <w:rPr>
                <w:rStyle w:val="SpecialBold"/>
              </w:rPr>
              <w:t>4</w:t>
            </w:r>
          </w:p>
        </w:tc>
        <w:tc>
          <w:tcPr>
            <w:tcW w:w="2853" w:type="dxa"/>
            <w:tcBorders>
              <w:top w:val="nil"/>
              <w:left w:val="nil"/>
              <w:bottom w:val="nil"/>
              <w:right w:val="nil"/>
            </w:tcBorders>
            <w:tcMar>
              <w:top w:w="0" w:type="dxa"/>
              <w:left w:w="62" w:type="dxa"/>
              <w:bottom w:w="0" w:type="dxa"/>
              <w:right w:w="62" w:type="dxa"/>
            </w:tcMar>
          </w:tcPr>
          <w:p w:rsidR="00000000" w:rsidRPr="00222EED" w:rsidP="00222EED">
            <w:pPr>
              <w:pStyle w:val="BodyText"/>
            </w:pPr>
            <w:r w:rsidRPr="00222EED">
              <w:rPr>
                <w:rStyle w:val="SpecialBold"/>
              </w:rPr>
              <w:t>Store forensic imagery</w:t>
            </w:r>
          </w:p>
        </w:tc>
        <w:tc>
          <w:tcPr>
            <w:tcW w:w="697" w:type="dxa"/>
            <w:tcBorders>
              <w:top w:val="nil"/>
              <w:left w:val="nil"/>
              <w:bottom w:val="nil"/>
              <w:right w:val="nil"/>
            </w:tcBorders>
            <w:tcMar>
              <w:top w:w="0" w:type="dxa"/>
              <w:left w:w="62" w:type="dxa"/>
              <w:bottom w:w="0" w:type="dxa"/>
              <w:right w:w="62" w:type="dxa"/>
            </w:tcMar>
          </w:tcPr>
          <w:p w:rsidR="00000000" w:rsidP="00222EED">
            <w:pPr>
              <w:pStyle w:val="BodyText"/>
              <w:rPr>
                <w:lang w:val="en-NZ"/>
              </w:rPr>
            </w:pPr>
            <w:r w:rsidRPr="00222EED">
              <w:rPr>
                <w:rStyle w:val="SpecialBold"/>
              </w:rPr>
              <w:t>4.1</w:t>
            </w:r>
          </w:p>
        </w:tc>
        <w:tc>
          <w:tcPr>
            <w:tcW w:w="5544" w:type="dxa"/>
            <w:tcBorders>
              <w:top w:val="nil"/>
              <w:left w:val="nil"/>
              <w:bottom w:val="nil"/>
              <w:right w:val="nil"/>
            </w:tcBorders>
            <w:tcMar>
              <w:top w:w="0" w:type="dxa"/>
              <w:left w:w="62" w:type="dxa"/>
              <w:bottom w:w="0" w:type="dxa"/>
              <w:right w:w="62" w:type="dxa"/>
            </w:tcMar>
          </w:tcPr>
          <w:p w:rsidR="00000000" w:rsidP="00222EED">
            <w:pPr>
              <w:pStyle w:val="BodyText"/>
              <w:rPr>
                <w:lang w:val="en-NZ"/>
              </w:rPr>
            </w:pPr>
            <w:r w:rsidRPr="00222EED">
              <w:t>Package and store imagery to maintain continuity and prevent corruption</w:t>
            </w:r>
          </w:p>
        </w:tc>
      </w:tr>
      <w:tr w:rsidTr="00222E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222EE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2EED">
            <w:pPr>
              <w:pStyle w:val="BodyText"/>
              <w:rPr>
                <w:lang w:val="en-NZ"/>
              </w:rPr>
            </w:pPr>
            <w:r w:rsidRPr="00222EED">
              <w:rPr>
                <w:rStyle w:val="SpecialBold"/>
              </w:rPr>
              <w:t>4.2</w:t>
            </w:r>
          </w:p>
        </w:tc>
        <w:tc>
          <w:tcPr>
            <w:tcW w:w="5544" w:type="dxa"/>
            <w:tcBorders>
              <w:top w:val="nil"/>
              <w:left w:val="nil"/>
              <w:bottom w:val="nil"/>
              <w:right w:val="nil"/>
            </w:tcBorders>
            <w:tcMar>
              <w:top w:w="0" w:type="dxa"/>
              <w:left w:w="62" w:type="dxa"/>
              <w:bottom w:w="0" w:type="dxa"/>
              <w:right w:w="62" w:type="dxa"/>
            </w:tcMar>
          </w:tcPr>
          <w:p w:rsidR="00000000" w:rsidRPr="00222EED" w:rsidP="00222EED">
            <w:pPr>
              <w:pStyle w:val="BodyText"/>
            </w:pPr>
            <w:r w:rsidRPr="00222EED">
              <w:t>Enter details of images in case notes and, where appropriate, in the exhibit register to maintain the chain of custody</w:t>
            </w:r>
          </w:p>
        </w:tc>
      </w:tr>
    </w:tbl>
    <w:p w:rsidR="00000000" w:rsidRPr="00222EED" w:rsidP="00222EED">
      <w:pPr>
        <w:pStyle w:val="NoPaddingFontSize1"/>
      </w:pPr>
    </w:p>
    <w:p w:rsidR="00000000" w:rsidRPr="00222EED" w:rsidP="00222EED">
      <w:pPr>
        <w:pStyle w:val="AllowPageBreak"/>
      </w:pPr>
    </w:p>
    <w:p w:rsidR="00000000" w:rsidRPr="00222EED" w:rsidP="00222EED">
      <w:pPr>
        <w:pStyle w:val="Heading1"/>
      </w:pPr>
      <w:bookmarkStart w:id="7" w:name="O_1238501"/>
      <w:bookmarkEnd w:id="7"/>
      <w:r w:rsidRPr="00222EED">
        <w:t>Foundation</w:t>
      </w:r>
      <w:r w:rsidRPr="00222EED">
        <w:t xml:space="preserve"> Skills</w:t>
      </w:r>
    </w:p>
    <w:tbl>
      <w:tblPr>
        <w:tblW w:w="9497" w:type="dxa"/>
        <w:tblLayout w:type="fixed"/>
        <w:tblCellMar>
          <w:left w:w="62" w:type="dxa"/>
          <w:right w:w="62" w:type="dxa"/>
        </w:tblCellMar>
        <w:tblLook w:val="0000"/>
      </w:tblPr>
      <w:tblGrid>
        <w:gridCol w:w="9497"/>
      </w:tblGrid>
      <w:tr w:rsidTr="00222E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2EED" w:rsidP="00222EED">
            <w:pPr>
              <w:pStyle w:val="BodyText"/>
            </w:pPr>
            <w:r w:rsidRPr="00222EED">
              <w:t xml:space="preserve">Foundation skills essential to performance are explicit in the performance criteria of this unit of </w:t>
            </w:r>
            <w:r w:rsidRPr="00222EED">
              <w:t>competency.</w:t>
            </w:r>
          </w:p>
        </w:tc>
      </w:tr>
    </w:tbl>
    <w:p w:rsidR="00000000" w:rsidRPr="00222EED" w:rsidP="00222EED">
      <w:pPr>
        <w:pStyle w:val="NoPaddingFontSize1"/>
      </w:pPr>
    </w:p>
    <w:p w:rsidR="00000000" w:rsidRPr="00222EED" w:rsidP="00222EED">
      <w:pPr>
        <w:pStyle w:val="AllowPageBreak"/>
      </w:pPr>
    </w:p>
    <w:p w:rsidR="00000000" w:rsidRPr="00222EED" w:rsidP="00222EED">
      <w:pPr>
        <w:pStyle w:val="Heading1"/>
      </w:pPr>
      <w:bookmarkStart w:id="8" w:name="O_1238502"/>
      <w:bookmarkEnd w:id="8"/>
      <w:r w:rsidRPr="00222EED">
        <w:t>Range of Conditions</w:t>
      </w:r>
    </w:p>
    <w:tbl>
      <w:tblPr>
        <w:tblW w:w="9497" w:type="dxa"/>
        <w:tblLayout w:type="fixed"/>
        <w:tblCellMar>
          <w:left w:w="62" w:type="dxa"/>
          <w:right w:w="62" w:type="dxa"/>
        </w:tblCellMar>
        <w:tblLook w:val="0000"/>
      </w:tblPr>
      <w:tblGrid>
        <w:gridCol w:w="9497"/>
      </w:tblGrid>
      <w:tr w:rsidTr="00222E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2EED" w:rsidP="00222EED">
            <w:pPr>
              <w:pStyle w:val="BodyText"/>
            </w:pPr>
            <w:r w:rsidRPr="00222EED">
              <w:t>Range is restricted to essential operating conditions and any other variables essential to the work environment.</w:t>
            </w:r>
          </w:p>
          <w:p w:rsidR="00000000" w:rsidRPr="00222EED" w:rsidP="00222EED">
            <w:pPr>
              <w:pStyle w:val="BodyText"/>
            </w:pPr>
            <w:r w:rsidRPr="00222EED">
              <w:t>Non-essential conditions may be found in the DEF Defence Training Package Companion Volume Implementation Guide.</w:t>
            </w:r>
          </w:p>
        </w:tc>
      </w:tr>
    </w:tbl>
    <w:p w:rsidR="00000000" w:rsidRPr="00222EED" w:rsidP="00222EED">
      <w:pPr>
        <w:pStyle w:val="NoPaddingFontSize1"/>
      </w:pPr>
    </w:p>
    <w:p w:rsidR="00000000" w:rsidRPr="00222EED" w:rsidP="00222EED">
      <w:pPr>
        <w:pStyle w:val="AllowPageBreak"/>
      </w:pPr>
    </w:p>
    <w:p w:rsidR="00000000" w:rsidRPr="00222EED" w:rsidP="00222EED">
      <w:pPr>
        <w:pStyle w:val="Heading1"/>
      </w:pPr>
      <w:bookmarkStart w:id="9" w:name="O_1238503"/>
      <w:bookmarkEnd w:id="9"/>
      <w:r w:rsidRPr="00222EED">
        <w:t>Unit Mapp</w:t>
      </w:r>
      <w:r w:rsidRPr="00222EED">
        <w:t>ing Information</w:t>
      </w:r>
    </w:p>
    <w:tbl>
      <w:tblPr>
        <w:tblW w:w="9497" w:type="dxa"/>
        <w:tblLayout w:type="fixed"/>
        <w:tblCellMar>
          <w:left w:w="62" w:type="dxa"/>
          <w:right w:w="62" w:type="dxa"/>
        </w:tblCellMar>
        <w:tblLook w:val="0000"/>
      </w:tblPr>
      <w:tblGrid>
        <w:gridCol w:w="9497"/>
      </w:tblGrid>
      <w:tr w:rsidTr="00222E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2EED" w:rsidP="00222EED">
            <w:pPr>
              <w:pStyle w:val="BodyText"/>
            </w:pPr>
            <w:r w:rsidRPr="00222EED">
              <w:t xml:space="preserve">This unit supersedes and is equivalent to DEFFOR004 Capture forensic photographic images. </w:t>
            </w:r>
          </w:p>
        </w:tc>
      </w:tr>
    </w:tbl>
    <w:p w:rsidR="00000000" w:rsidRPr="00222EED" w:rsidP="00222EED">
      <w:pPr>
        <w:pStyle w:val="NoPaddingFontSize1"/>
      </w:pPr>
    </w:p>
    <w:p w:rsidR="00000000" w:rsidRPr="00222EED" w:rsidP="00222EED">
      <w:pPr>
        <w:pStyle w:val="AllowPageBreak"/>
      </w:pPr>
    </w:p>
    <w:p w:rsidR="00000000" w:rsidRPr="00222EED" w:rsidP="00222EED">
      <w:pPr>
        <w:pStyle w:val="Heading1"/>
      </w:pPr>
      <w:bookmarkStart w:id="10" w:name="O_1238510"/>
      <w:bookmarkEnd w:id="10"/>
      <w:r w:rsidRPr="00222EED">
        <w:t>Links</w:t>
      </w:r>
    </w:p>
    <w:p w:rsidR="00000000" w:rsidRPr="00222EED" w:rsidP="00AD7FB0">
      <w:pPr>
        <w:pStyle w:val="BodyText"/>
      </w:pPr>
      <w:r w:rsidRPr="00222EED">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194937">
        <w:rPr>
          <w:rStyle w:val="Hyperlink"/>
        </w:rPr>
        <w:t>https://vetnet.gov.au/Pages/TrainingDocs.aspx?q=6bdbab1e-11ed-4bc9-9cba-9e1a55d4e4a9</w:t>
      </w:r>
      <w:r>
        <w:fldChar w:fldCharType="end"/>
      </w:r>
    </w:p>
    <w:p w:rsidR="00000000" w:rsidRPr="00222EED" w:rsidP="00222EED"/>
    <w:sectPr w:rsidSect="00222EE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E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EED" w:rsidRPr="00AD7FB0" w:rsidP="00AD7F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E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FB0" w:rsidP="00222E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D7FB0" w:rsidP="00222EE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AD7FB0" w:rsidP="00222E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E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F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2EED" w:rsidRPr="00AD7FB0" w:rsidP="00AD7F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E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FB0" w:rsidRPr="002D2AF8" w:rsidP="00222EED">
    <w:pPr>
      <w:pStyle w:val="Header"/>
      <w:framePr w:wrap="around"/>
    </w:pPr>
    <w:r>
      <w:fldChar w:fldCharType="begin"/>
    </w:r>
    <w:r>
      <w:instrText xml:space="preserve"> TITLE   \* MERGEFORMAT </w:instrText>
    </w:r>
    <w:r>
      <w:fldChar w:fldCharType="separate"/>
    </w:r>
    <w:r>
      <w:t>DEFFOR013 Capture forensic digital photographs or video</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AD7FB0" w:rsidP="00222E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E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2EED"/>
    <w:pPr>
      <w:spacing w:before="360" w:after="60"/>
      <w:outlineLvl w:val="0"/>
    </w:pPr>
    <w:rPr>
      <w:sz w:val="32"/>
    </w:rPr>
  </w:style>
  <w:style w:type="paragraph" w:styleId="Heading2">
    <w:name w:val="heading 2"/>
    <w:basedOn w:val="HeadingBase"/>
    <w:next w:val="BodyText"/>
    <w:link w:val="Heading2Char"/>
    <w:qFormat/>
    <w:rsid w:val="00222EED"/>
    <w:pPr>
      <w:keepLines/>
      <w:spacing w:before="240" w:after="120"/>
      <w:outlineLvl w:val="1"/>
    </w:pPr>
    <w:rPr>
      <w:sz w:val="28"/>
      <w:szCs w:val="40"/>
    </w:rPr>
  </w:style>
  <w:style w:type="paragraph" w:styleId="Heading3">
    <w:name w:val="heading 3"/>
    <w:basedOn w:val="HeadingBase"/>
    <w:next w:val="BodyText"/>
    <w:link w:val="Heading3Char"/>
    <w:qFormat/>
    <w:rsid w:val="00222EED"/>
    <w:pPr>
      <w:spacing w:before="180" w:after="120"/>
      <w:outlineLvl w:val="2"/>
    </w:pPr>
    <w:rPr>
      <w:spacing w:val="-10"/>
      <w:kern w:val="32"/>
    </w:rPr>
  </w:style>
  <w:style w:type="paragraph" w:styleId="Heading4">
    <w:name w:val="heading 4"/>
    <w:basedOn w:val="HeadingBase"/>
    <w:next w:val="BodyText"/>
    <w:link w:val="Heading4Char"/>
    <w:qFormat/>
    <w:rsid w:val="00222EED"/>
    <w:pPr>
      <w:spacing w:before="160" w:after="120"/>
      <w:outlineLvl w:val="3"/>
    </w:pPr>
    <w:rPr>
      <w:sz w:val="22"/>
    </w:rPr>
  </w:style>
  <w:style w:type="paragraph" w:styleId="Heading5">
    <w:name w:val="heading 5"/>
    <w:basedOn w:val="HeadingBase"/>
    <w:next w:val="Normal"/>
    <w:link w:val="Heading5Char"/>
    <w:qFormat/>
    <w:rsid w:val="00222EED"/>
    <w:pPr>
      <w:spacing w:before="80"/>
      <w:outlineLvl w:val="4"/>
    </w:pPr>
    <w:rPr>
      <w:color w:val="918585"/>
      <w:sz w:val="20"/>
    </w:rPr>
  </w:style>
  <w:style w:type="paragraph" w:styleId="Heading6">
    <w:name w:val="heading 6"/>
    <w:basedOn w:val="HeadingBase"/>
    <w:next w:val="Normal"/>
    <w:link w:val="Heading6Char"/>
    <w:qFormat/>
    <w:rsid w:val="00222EED"/>
    <w:pPr>
      <w:spacing w:before="60"/>
      <w:outlineLvl w:val="5"/>
    </w:pPr>
    <w:rPr>
      <w:color w:val="918585"/>
      <w:sz w:val="20"/>
    </w:rPr>
  </w:style>
  <w:style w:type="paragraph" w:styleId="Heading7">
    <w:name w:val="heading 7"/>
    <w:basedOn w:val="Normal"/>
    <w:next w:val="Normal"/>
    <w:link w:val="Heading7Char"/>
    <w:qFormat/>
    <w:rsid w:val="00222EED"/>
    <w:pPr>
      <w:ind w:left="720"/>
      <w:outlineLvl w:val="6"/>
    </w:pPr>
    <w:rPr>
      <w:i/>
    </w:rPr>
  </w:style>
  <w:style w:type="paragraph" w:styleId="Heading8">
    <w:name w:val="heading 8"/>
    <w:basedOn w:val="Normal"/>
    <w:next w:val="Normal"/>
    <w:link w:val="Heading8Char"/>
    <w:qFormat/>
    <w:rsid w:val="00222EED"/>
    <w:pPr>
      <w:ind w:left="720"/>
      <w:outlineLvl w:val="7"/>
    </w:pPr>
    <w:rPr>
      <w:i/>
    </w:rPr>
  </w:style>
  <w:style w:type="paragraph" w:styleId="Heading9">
    <w:name w:val="heading 9"/>
    <w:basedOn w:val="Normal"/>
    <w:next w:val="Normal"/>
    <w:link w:val="Heading9Char"/>
    <w:qFormat/>
    <w:rsid w:val="00222EED"/>
    <w:pPr>
      <w:ind w:left="720"/>
      <w:outlineLvl w:val="8"/>
    </w:pPr>
    <w:rPr>
      <w:i/>
    </w:rPr>
  </w:style>
  <w:style w:type="character" w:default="1" w:styleId="DefaultParagraphFont">
    <w:name w:val="Default Paragraph Font"/>
    <w:uiPriority w:val="1"/>
    <w:unhideWhenUsed/>
    <w:rsid w:val="00222E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2EED"/>
  </w:style>
  <w:style w:type="character" w:customStyle="1" w:styleId="Heading1Char">
    <w:name w:val="Heading 1 Char"/>
    <w:basedOn w:val="DefaultParagraphFont"/>
    <w:link w:val="Heading1"/>
    <w:rsid w:val="00222EED"/>
    <w:rPr>
      <w:rFonts w:ascii="Times New Roman" w:eastAsia="Times New Roman" w:hAnsi="Times New Roman" w:cs="Times New Roman"/>
      <w:b/>
      <w:sz w:val="32"/>
      <w:szCs w:val="20"/>
      <w:lang w:eastAsia="en-US"/>
    </w:rPr>
  </w:style>
  <w:style w:type="paragraph" w:styleId="BodyText">
    <w:name w:val="Body Text"/>
    <w:basedOn w:val="Normal"/>
    <w:link w:val="BodyTextChar"/>
    <w:rsid w:val="00222E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2EED"/>
    <w:rPr>
      <w:rFonts w:ascii="Times New Roman" w:eastAsia="Times New Roman" w:hAnsi="Times New Roman" w:cs="Times New Roman"/>
      <w:sz w:val="24"/>
      <w:lang w:eastAsia="en-US"/>
    </w:rPr>
  </w:style>
  <w:style w:type="character" w:customStyle="1" w:styleId="SpecialBold">
    <w:name w:val="Special Bold"/>
    <w:basedOn w:val="DefaultParagraphFont"/>
    <w:rsid w:val="00222EED"/>
    <w:rPr>
      <w:b/>
      <w:spacing w:val="0"/>
    </w:rPr>
  </w:style>
  <w:style w:type="paragraph" w:customStyle="1" w:styleId="SuperHeading">
    <w:name w:val="SuperHeading"/>
    <w:basedOn w:val="Normal"/>
    <w:rsid w:val="00222EED"/>
    <w:pPr>
      <w:spacing w:before="240" w:after="120"/>
      <w:outlineLvl w:val="0"/>
    </w:pPr>
    <w:rPr>
      <w:rFonts w:ascii="Times New Roman" w:hAnsi="Times New Roman"/>
      <w:b/>
      <w:sz w:val="32"/>
    </w:rPr>
  </w:style>
  <w:style w:type="paragraph" w:customStyle="1" w:styleId="AllowPageBreak">
    <w:name w:val="AllowPageBreak"/>
    <w:rsid w:val="00222EE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22E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2E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2E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2E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2E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2E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2E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2EED"/>
    <w:rPr>
      <w:rFonts w:ascii="Courier New" w:eastAsia="Times New Roman" w:hAnsi="Courier New" w:cs="Times New Roman"/>
      <w:i/>
      <w:szCs w:val="20"/>
      <w:lang w:eastAsia="en-US"/>
    </w:rPr>
  </w:style>
  <w:style w:type="paragraph" w:customStyle="1" w:styleId="HeadingBase">
    <w:name w:val="Heading Base"/>
    <w:rsid w:val="00222E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2EED"/>
    <w:pPr>
      <w:tabs>
        <w:tab w:val="right" w:leader="dot" w:pos="9072"/>
      </w:tabs>
      <w:ind w:left="567"/>
    </w:pPr>
    <w:rPr>
      <w:szCs w:val="22"/>
    </w:rPr>
  </w:style>
  <w:style w:type="paragraph" w:customStyle="1" w:styleId="TOCBase">
    <w:name w:val="TOC Base"/>
    <w:rsid w:val="00222E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2EED"/>
    <w:pPr>
      <w:tabs>
        <w:tab w:val="right" w:leader="dot" w:pos="9072"/>
      </w:tabs>
      <w:spacing w:before="40" w:after="40"/>
      <w:ind w:left="284"/>
    </w:pPr>
    <w:rPr>
      <w:rFonts w:ascii="Times New Roman" w:hAnsi="Times New Roman"/>
    </w:rPr>
  </w:style>
  <w:style w:type="paragraph" w:styleId="TOC1">
    <w:name w:val="toc 1"/>
    <w:basedOn w:val="TOCBase"/>
    <w:next w:val="Normal"/>
    <w:rsid w:val="00222E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2E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2EED"/>
    <w:rPr>
      <w:rFonts w:ascii="Times New Roman" w:eastAsia="Times New Roman" w:hAnsi="Times New Roman" w:cs="Times New Roman"/>
      <w:sz w:val="16"/>
      <w:lang w:eastAsia="en-US"/>
    </w:rPr>
  </w:style>
  <w:style w:type="paragraph" w:styleId="Title">
    <w:name w:val="Title"/>
    <w:basedOn w:val="HeadingBase"/>
    <w:link w:val="TitleChar"/>
    <w:qFormat/>
    <w:rsid w:val="00222EED"/>
    <w:pPr>
      <w:spacing w:before="5040"/>
      <w:jc w:val="center"/>
    </w:pPr>
    <w:rPr>
      <w:sz w:val="48"/>
      <w:szCs w:val="72"/>
      <w:lang w:val="en-US"/>
    </w:rPr>
  </w:style>
  <w:style w:type="character" w:customStyle="1" w:styleId="TitleChar">
    <w:name w:val="Title Char"/>
    <w:basedOn w:val="DefaultParagraphFont"/>
    <w:link w:val="Title"/>
    <w:rsid w:val="00222E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2EED"/>
    <w:pPr>
      <w:tabs>
        <w:tab w:val="left" w:pos="3600"/>
        <w:tab w:val="left" w:pos="3958"/>
      </w:tabs>
    </w:pPr>
  </w:style>
  <w:style w:type="paragraph" w:styleId="List">
    <w:name w:val="List"/>
    <w:basedOn w:val="BodyText"/>
    <w:next w:val="BodyText"/>
    <w:rsid w:val="00222EED"/>
    <w:pPr>
      <w:tabs>
        <w:tab w:val="left" w:pos="340"/>
      </w:tabs>
      <w:spacing w:before="60" w:after="60"/>
      <w:ind w:left="340" w:hanging="340"/>
    </w:pPr>
  </w:style>
  <w:style w:type="paragraph" w:styleId="ListBullet">
    <w:name w:val="List Bullet"/>
    <w:basedOn w:val="List"/>
    <w:rsid w:val="00222EED"/>
    <w:pPr>
      <w:numPr>
        <w:numId w:val="10"/>
      </w:numPr>
      <w:tabs>
        <w:tab w:val="clear" w:pos="340"/>
      </w:tabs>
      <w:spacing w:before="40" w:after="40"/>
    </w:pPr>
  </w:style>
  <w:style w:type="paragraph" w:customStyle="1" w:styleId="Note">
    <w:name w:val="Note"/>
    <w:basedOn w:val="BodyText"/>
    <w:rsid w:val="00222E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2EED"/>
    <w:pPr>
      <w:framePr w:wrap="auto" w:hAnchor="text" w:y="6049"/>
    </w:pPr>
    <w:rPr>
      <w:color w:val="000000"/>
      <w:sz w:val="40"/>
    </w:rPr>
  </w:style>
  <w:style w:type="paragraph" w:customStyle="1" w:styleId="TOCTitle">
    <w:name w:val="TOCTitle"/>
    <w:basedOn w:val="Heading1"/>
    <w:rsid w:val="00222EED"/>
    <w:pPr>
      <w:spacing w:after="240"/>
      <w:jc w:val="center"/>
      <w:outlineLvl w:val="9"/>
    </w:pPr>
    <w:rPr>
      <w:caps/>
    </w:rPr>
  </w:style>
  <w:style w:type="paragraph" w:customStyle="1" w:styleId="Version">
    <w:name w:val="Version"/>
    <w:rsid w:val="00222E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2EED"/>
    <w:pPr>
      <w:numPr>
        <w:numId w:val="11"/>
      </w:numPr>
      <w:tabs>
        <w:tab w:val="clear" w:pos="680"/>
      </w:tabs>
    </w:pPr>
  </w:style>
  <w:style w:type="paragraph" w:styleId="Index1">
    <w:name w:val="index 1"/>
    <w:basedOn w:val="Normal"/>
    <w:next w:val="Normal"/>
    <w:semiHidden/>
    <w:rsid w:val="00222EED"/>
    <w:pPr>
      <w:keepNext w:val="0"/>
      <w:tabs>
        <w:tab w:val="right" w:pos="4176"/>
      </w:tabs>
      <w:ind w:left="198" w:hanging="198"/>
    </w:pPr>
    <w:rPr>
      <w:rFonts w:ascii="Garamond" w:hAnsi="Garamond"/>
    </w:rPr>
  </w:style>
  <w:style w:type="paragraph" w:styleId="IndexHeading">
    <w:name w:val="index heading"/>
    <w:basedOn w:val="Normal"/>
    <w:next w:val="Index1"/>
    <w:semiHidden/>
    <w:rsid w:val="00222EED"/>
    <w:pPr>
      <w:spacing w:before="120" w:after="120"/>
    </w:pPr>
    <w:rPr>
      <w:rFonts w:ascii="Arial" w:hAnsi="Arial"/>
      <w:b/>
      <w:color w:val="918585"/>
      <w:sz w:val="24"/>
    </w:rPr>
  </w:style>
  <w:style w:type="paragraph" w:styleId="Header">
    <w:name w:val="header"/>
    <w:basedOn w:val="Normal"/>
    <w:link w:val="HeaderChar"/>
    <w:rsid w:val="00222E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2EED"/>
    <w:rPr>
      <w:rFonts w:ascii="Times New Roman" w:eastAsia="Times New Roman" w:hAnsi="Times New Roman" w:cs="Times New Roman"/>
      <w:sz w:val="16"/>
      <w:szCs w:val="20"/>
      <w:lang w:val="en-GB" w:eastAsia="en-US"/>
    </w:rPr>
  </w:style>
  <w:style w:type="paragraph" w:customStyle="1" w:styleId="Chapter">
    <w:name w:val="Chapter"/>
    <w:basedOn w:val="Normal"/>
    <w:rsid w:val="00222EED"/>
    <w:pPr>
      <w:spacing w:before="240"/>
    </w:pPr>
    <w:rPr>
      <w:rFonts w:ascii="Times New Roman" w:hAnsi="Times New Roman"/>
      <w:smallCaps/>
      <w:spacing w:val="80"/>
      <w:sz w:val="28"/>
    </w:rPr>
  </w:style>
  <w:style w:type="paragraph" w:customStyle="1" w:styleId="InChapter">
    <w:name w:val="InChapter"/>
    <w:basedOn w:val="Heading3"/>
    <w:rsid w:val="00222EED"/>
    <w:pPr>
      <w:spacing w:after="240"/>
      <w:outlineLvl w:val="9"/>
    </w:pPr>
    <w:rPr>
      <w:noProof/>
    </w:rPr>
  </w:style>
  <w:style w:type="paragraph" w:styleId="Index2">
    <w:name w:val="index 2"/>
    <w:basedOn w:val="Normal"/>
    <w:next w:val="Normal"/>
    <w:semiHidden/>
    <w:rsid w:val="00222EED"/>
    <w:pPr>
      <w:tabs>
        <w:tab w:val="right" w:pos="4176"/>
      </w:tabs>
      <w:ind w:left="568" w:hanging="284"/>
    </w:pPr>
    <w:rPr>
      <w:rFonts w:ascii="Garamond" w:hAnsi="Garamond"/>
    </w:rPr>
  </w:style>
  <w:style w:type="paragraph" w:customStyle="1" w:styleId="Byline">
    <w:name w:val="Byline"/>
    <w:rsid w:val="00222E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2EED"/>
    <w:pPr>
      <w:tabs>
        <w:tab w:val="clear" w:pos="3600"/>
        <w:tab w:val="clear" w:pos="3958"/>
      </w:tabs>
      <w:jc w:val="right"/>
    </w:pPr>
  </w:style>
  <w:style w:type="character" w:styleId="Emphasis">
    <w:name w:val="Emphasis"/>
    <w:basedOn w:val="DefaultParagraphFont"/>
    <w:qFormat/>
    <w:rsid w:val="00222EED"/>
    <w:rPr>
      <w:i/>
    </w:rPr>
  </w:style>
  <w:style w:type="paragraph" w:styleId="Caption">
    <w:name w:val="caption"/>
    <w:basedOn w:val="BodyText"/>
    <w:next w:val="Normal"/>
    <w:qFormat/>
    <w:rsid w:val="00222EED"/>
    <w:pPr>
      <w:framePr w:w="2268" w:hSpace="181" w:vSpace="181" w:wrap="around" w:vAnchor="text" w:hAnchor="page" w:x="1135" w:y="285" w:anchorLock="1"/>
    </w:pPr>
    <w:rPr>
      <w:i/>
    </w:rPr>
  </w:style>
  <w:style w:type="paragraph" w:customStyle="1" w:styleId="MiniTOCTitle">
    <w:name w:val="MiniTOCTitle"/>
    <w:basedOn w:val="Heading4"/>
    <w:rsid w:val="00222EED"/>
    <w:pPr>
      <w:spacing w:before="240"/>
      <w:outlineLvl w:val="9"/>
    </w:pPr>
    <w:rPr>
      <w:noProof/>
      <w:sz w:val="24"/>
    </w:rPr>
  </w:style>
  <w:style w:type="paragraph" w:customStyle="1" w:styleId="MiniTOCItem">
    <w:name w:val="MiniTOCItem"/>
    <w:basedOn w:val="ListBullet"/>
    <w:rsid w:val="00222EED"/>
    <w:pPr>
      <w:numPr>
        <w:numId w:val="0"/>
      </w:numPr>
      <w:tabs>
        <w:tab w:val="right" w:leader="dot" w:pos="6521"/>
      </w:tabs>
      <w:spacing w:before="0" w:after="0"/>
    </w:pPr>
  </w:style>
  <w:style w:type="paragraph" w:customStyle="1" w:styleId="TOFTitle">
    <w:name w:val="TOFTitle"/>
    <w:basedOn w:val="TOCTitle"/>
    <w:rsid w:val="00222EED"/>
  </w:style>
  <w:style w:type="paragraph" w:styleId="TableofFigures">
    <w:name w:val="table of figures"/>
    <w:basedOn w:val="Normal"/>
    <w:next w:val="Normal"/>
    <w:semiHidden/>
    <w:rsid w:val="00222EED"/>
    <w:pPr>
      <w:tabs>
        <w:tab w:val="right" w:leader="dot" w:pos="9072"/>
      </w:tabs>
      <w:ind w:left="970" w:hanging="403"/>
    </w:pPr>
    <w:rPr>
      <w:rFonts w:ascii="Times New Roman" w:hAnsi="Times New Roman"/>
      <w:b/>
    </w:rPr>
  </w:style>
  <w:style w:type="paragraph" w:styleId="ListNumber">
    <w:name w:val="List Number"/>
    <w:basedOn w:val="List"/>
    <w:rsid w:val="00222EED"/>
    <w:pPr>
      <w:numPr>
        <w:numId w:val="13"/>
      </w:numPr>
      <w:tabs>
        <w:tab w:val="clear" w:pos="340"/>
      </w:tabs>
    </w:pPr>
  </w:style>
  <w:style w:type="character" w:customStyle="1" w:styleId="WingdingSymbols">
    <w:name w:val="Wingding Symbols"/>
    <w:rsid w:val="00222EED"/>
    <w:rPr>
      <w:rFonts w:ascii="Wingdings" w:hAnsi="Wingdings"/>
    </w:rPr>
  </w:style>
  <w:style w:type="paragraph" w:customStyle="1" w:styleId="TableHeading">
    <w:name w:val="Table Heading"/>
    <w:basedOn w:val="HeadingBase"/>
    <w:rsid w:val="00222EED"/>
    <w:pPr>
      <w:keepLines/>
      <w:pBdr>
        <w:bottom w:val="single" w:sz="6" w:space="1" w:color="918585"/>
      </w:pBdr>
      <w:spacing w:before="240"/>
    </w:pPr>
  </w:style>
  <w:style w:type="character" w:customStyle="1" w:styleId="HotSpot">
    <w:name w:val="HotSpot"/>
    <w:rsid w:val="00222EED"/>
    <w:rPr>
      <w:color w:val="0033CC"/>
      <w:u w:val="none"/>
    </w:rPr>
  </w:style>
  <w:style w:type="paragraph" w:customStyle="1" w:styleId="BodyTextRight">
    <w:name w:val="Body Text Right"/>
    <w:basedOn w:val="BodyText"/>
    <w:rsid w:val="00222EED"/>
    <w:pPr>
      <w:spacing w:before="0" w:after="0"/>
      <w:jc w:val="right"/>
    </w:pPr>
  </w:style>
  <w:style w:type="paragraph" w:styleId="Index3">
    <w:name w:val="index 3"/>
    <w:basedOn w:val="ListNumber2"/>
    <w:next w:val="Normal"/>
    <w:semiHidden/>
    <w:rsid w:val="00222EED"/>
    <w:pPr>
      <w:numPr>
        <w:numId w:val="0"/>
      </w:numPr>
      <w:tabs>
        <w:tab w:val="right" w:leader="dot" w:pos="4176"/>
      </w:tabs>
    </w:pPr>
  </w:style>
  <w:style w:type="paragraph" w:styleId="ListNumber2">
    <w:name w:val="List Number 2"/>
    <w:basedOn w:val="List2"/>
    <w:rsid w:val="00222EED"/>
    <w:pPr>
      <w:numPr>
        <w:numId w:val="8"/>
      </w:numPr>
      <w:tabs>
        <w:tab w:val="clear" w:pos="1060"/>
      </w:tabs>
    </w:pPr>
  </w:style>
  <w:style w:type="paragraph" w:customStyle="1" w:styleId="MarginNote">
    <w:name w:val="Margin Note"/>
    <w:basedOn w:val="BodyText"/>
    <w:rsid w:val="00222E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2E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2E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2EED"/>
    <w:rPr>
      <w:sz w:val="32"/>
    </w:rPr>
  </w:style>
  <w:style w:type="paragraph" w:customStyle="1" w:styleId="HeadingProcedure">
    <w:name w:val="Heading Procedure"/>
    <w:basedOn w:val="HeadingBase"/>
    <w:next w:val="Normal"/>
    <w:rsid w:val="00222EED"/>
    <w:pPr>
      <w:tabs>
        <w:tab w:val="left" w:pos="0"/>
      </w:tabs>
      <w:spacing w:before="120" w:after="60"/>
    </w:pPr>
    <w:rPr>
      <w:i/>
      <w:color w:val="918585"/>
      <w:sz w:val="22"/>
    </w:rPr>
  </w:style>
  <w:style w:type="paragraph" w:customStyle="1" w:styleId="TableBodyText">
    <w:name w:val="Table Body Text"/>
    <w:basedOn w:val="BodyText"/>
    <w:rsid w:val="00222EED"/>
    <w:pPr>
      <w:spacing w:before="60" w:after="60"/>
    </w:pPr>
  </w:style>
  <w:style w:type="paragraph" w:styleId="ListContinue">
    <w:name w:val="List Continue"/>
    <w:basedOn w:val="List"/>
    <w:rsid w:val="00222EED"/>
    <w:pPr>
      <w:ind w:firstLine="0"/>
    </w:pPr>
  </w:style>
  <w:style w:type="paragraph" w:customStyle="1" w:styleId="ListNote">
    <w:name w:val="List Note"/>
    <w:basedOn w:val="List"/>
    <w:rsid w:val="00222EED"/>
    <w:pPr>
      <w:pBdr>
        <w:top w:val="single" w:sz="6" w:space="2" w:color="918585"/>
        <w:bottom w:val="single" w:sz="6" w:space="2" w:color="918585"/>
      </w:pBdr>
      <w:tabs>
        <w:tab w:val="left" w:pos="1021"/>
      </w:tabs>
      <w:ind w:firstLine="0"/>
    </w:pPr>
  </w:style>
  <w:style w:type="paragraph" w:customStyle="1" w:styleId="Warning">
    <w:name w:val="Warning"/>
    <w:basedOn w:val="BodyText"/>
    <w:rsid w:val="00222EED"/>
    <w:pPr>
      <w:shd w:val="clear" w:color="auto" w:fill="D9D9D9"/>
      <w:tabs>
        <w:tab w:val="left" w:pos="992"/>
      </w:tabs>
      <w:ind w:left="119" w:right="119"/>
    </w:pPr>
    <w:rPr>
      <w:sz w:val="20"/>
    </w:rPr>
  </w:style>
  <w:style w:type="paragraph" w:customStyle="1" w:styleId="MarginIcons">
    <w:name w:val="Margin Icons"/>
    <w:basedOn w:val="BodyText"/>
    <w:rsid w:val="00222E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2EED"/>
    <w:rPr>
      <w:rFonts w:ascii="Courier New" w:hAnsi="Courier New"/>
    </w:rPr>
  </w:style>
  <w:style w:type="paragraph" w:customStyle="1" w:styleId="NoteBullet">
    <w:name w:val="Note Bullet"/>
    <w:basedOn w:val="Note"/>
    <w:rsid w:val="00222EED"/>
    <w:pPr>
      <w:tabs>
        <w:tab w:val="clear" w:pos="680"/>
      </w:tabs>
      <w:spacing w:before="60" w:after="60"/>
    </w:pPr>
  </w:style>
  <w:style w:type="paragraph" w:customStyle="1" w:styleId="SubHeading2">
    <w:name w:val="SubHeading2"/>
    <w:basedOn w:val="HeadingBase"/>
    <w:rsid w:val="00222EED"/>
    <w:pPr>
      <w:spacing w:before="240" w:after="60"/>
    </w:pPr>
    <w:rPr>
      <w:sz w:val="20"/>
    </w:rPr>
  </w:style>
  <w:style w:type="paragraph" w:customStyle="1" w:styleId="SubHeading1">
    <w:name w:val="SubHeading1"/>
    <w:basedOn w:val="HeadingBase"/>
    <w:rsid w:val="00222EED"/>
    <w:pPr>
      <w:spacing w:before="240" w:after="60"/>
    </w:pPr>
    <w:rPr>
      <w:color w:val="918585"/>
      <w:sz w:val="22"/>
    </w:rPr>
  </w:style>
  <w:style w:type="paragraph" w:customStyle="1" w:styleId="SideHeading">
    <w:name w:val="Side Heading"/>
    <w:basedOn w:val="HeadingBase"/>
    <w:rsid w:val="00222E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2EED"/>
    <w:pPr>
      <w:numPr>
        <w:numId w:val="9"/>
      </w:numPr>
    </w:pPr>
  </w:style>
  <w:style w:type="paragraph" w:styleId="PlainText">
    <w:name w:val="Plain Text"/>
    <w:basedOn w:val="Normal"/>
    <w:link w:val="PlainTextChar"/>
    <w:rsid w:val="00222EED"/>
    <w:rPr>
      <w:sz w:val="20"/>
    </w:rPr>
  </w:style>
  <w:style w:type="character" w:customStyle="1" w:styleId="PlainTextChar">
    <w:name w:val="Plain Text Char"/>
    <w:basedOn w:val="DefaultParagraphFont"/>
    <w:link w:val="PlainText"/>
    <w:rsid w:val="00222EED"/>
    <w:rPr>
      <w:rFonts w:ascii="Courier New" w:eastAsia="Times New Roman" w:hAnsi="Courier New" w:cs="Times New Roman"/>
      <w:sz w:val="20"/>
      <w:szCs w:val="20"/>
      <w:lang w:eastAsia="en-US"/>
    </w:rPr>
  </w:style>
  <w:style w:type="character" w:customStyle="1" w:styleId="MenuOption">
    <w:name w:val="Menu Option"/>
    <w:basedOn w:val="DefaultParagraphFont"/>
    <w:rsid w:val="00222EED"/>
    <w:rPr>
      <w:b/>
      <w:smallCaps/>
    </w:rPr>
  </w:style>
  <w:style w:type="paragraph" w:customStyle="1" w:styleId="TableListNumber">
    <w:name w:val="Table List Number"/>
    <w:basedOn w:val="ListNumber"/>
    <w:rsid w:val="00222EED"/>
    <w:pPr>
      <w:numPr>
        <w:numId w:val="0"/>
      </w:numPr>
    </w:pPr>
  </w:style>
  <w:style w:type="paragraph" w:styleId="TOC4">
    <w:name w:val="toc 4"/>
    <w:basedOn w:val="TOCBase"/>
    <w:next w:val="Normal"/>
    <w:semiHidden/>
    <w:rsid w:val="00222EED"/>
    <w:pPr>
      <w:tabs>
        <w:tab w:val="right" w:leader="dot" w:pos="9071"/>
      </w:tabs>
      <w:ind w:left="1701"/>
    </w:pPr>
  </w:style>
  <w:style w:type="paragraph" w:customStyle="1" w:styleId="ListAlpha">
    <w:name w:val="List Alpha"/>
    <w:basedOn w:val="List"/>
    <w:rsid w:val="00222EED"/>
    <w:pPr>
      <w:numPr>
        <w:numId w:val="7"/>
      </w:numPr>
    </w:pPr>
  </w:style>
  <w:style w:type="paragraph" w:customStyle="1" w:styleId="ListAlpha2">
    <w:name w:val="List Alpha 2"/>
    <w:basedOn w:val="List2"/>
    <w:rsid w:val="00222EED"/>
    <w:pPr>
      <w:numPr>
        <w:numId w:val="6"/>
      </w:numPr>
    </w:pPr>
  </w:style>
  <w:style w:type="paragraph" w:styleId="List2">
    <w:name w:val="List 2"/>
    <w:basedOn w:val="BodyText"/>
    <w:rsid w:val="00222EED"/>
    <w:pPr>
      <w:tabs>
        <w:tab w:val="left" w:pos="680"/>
      </w:tabs>
      <w:spacing w:before="60" w:after="60"/>
      <w:ind w:left="680" w:hanging="340"/>
    </w:pPr>
  </w:style>
  <w:style w:type="paragraph" w:styleId="List3">
    <w:name w:val="List 3"/>
    <w:basedOn w:val="BodyText"/>
    <w:rsid w:val="00222EED"/>
    <w:pPr>
      <w:tabs>
        <w:tab w:val="left" w:pos="1021"/>
      </w:tabs>
      <w:spacing w:before="60" w:after="60"/>
      <w:ind w:left="1020" w:hanging="340"/>
    </w:pPr>
  </w:style>
  <w:style w:type="paragraph" w:styleId="List4">
    <w:name w:val="List 4"/>
    <w:basedOn w:val="BodyText"/>
    <w:rsid w:val="00222EED"/>
    <w:pPr>
      <w:tabs>
        <w:tab w:val="left" w:pos="1361"/>
      </w:tabs>
      <w:spacing w:before="60" w:after="60"/>
      <w:ind w:left="1361" w:hanging="340"/>
    </w:pPr>
  </w:style>
  <w:style w:type="paragraph" w:styleId="List5">
    <w:name w:val="List 5"/>
    <w:basedOn w:val="BodyText"/>
    <w:rsid w:val="00222EED"/>
    <w:pPr>
      <w:tabs>
        <w:tab w:val="left" w:pos="1701"/>
      </w:tabs>
      <w:spacing w:before="60" w:after="60"/>
      <w:ind w:left="1701" w:hanging="340"/>
    </w:pPr>
  </w:style>
  <w:style w:type="paragraph" w:styleId="ListBullet3">
    <w:name w:val="List Bullet 3"/>
    <w:basedOn w:val="List3"/>
    <w:rsid w:val="00222EED"/>
    <w:pPr>
      <w:numPr>
        <w:numId w:val="12"/>
      </w:numPr>
      <w:tabs>
        <w:tab w:val="clear" w:pos="1021"/>
      </w:tabs>
      <w:ind w:left="1037" w:hanging="357"/>
    </w:pPr>
  </w:style>
  <w:style w:type="paragraph" w:styleId="ListBullet4">
    <w:name w:val="List Bullet 4"/>
    <w:basedOn w:val="List4"/>
    <w:rsid w:val="00222EED"/>
    <w:pPr>
      <w:numPr>
        <w:numId w:val="1"/>
      </w:numPr>
      <w:tabs>
        <w:tab w:val="clear" w:pos="1361"/>
      </w:tabs>
    </w:pPr>
  </w:style>
  <w:style w:type="paragraph" w:styleId="ListBullet5">
    <w:name w:val="List Bullet 5"/>
    <w:basedOn w:val="List5"/>
    <w:rsid w:val="00222EED"/>
    <w:pPr>
      <w:numPr>
        <w:numId w:val="2"/>
      </w:numPr>
    </w:pPr>
  </w:style>
  <w:style w:type="paragraph" w:styleId="ListContinue2">
    <w:name w:val="List Continue 2"/>
    <w:basedOn w:val="List2"/>
    <w:rsid w:val="00222EED"/>
    <w:pPr>
      <w:ind w:firstLine="0"/>
    </w:pPr>
  </w:style>
  <w:style w:type="paragraph" w:styleId="ListContinue3">
    <w:name w:val="List Continue 3"/>
    <w:basedOn w:val="List3"/>
    <w:rsid w:val="00222EED"/>
    <w:pPr>
      <w:ind w:left="1021" w:firstLine="0"/>
    </w:pPr>
  </w:style>
  <w:style w:type="paragraph" w:styleId="ListContinue4">
    <w:name w:val="List Continue 4"/>
    <w:basedOn w:val="List4"/>
    <w:rsid w:val="00222EED"/>
    <w:pPr>
      <w:ind w:firstLine="0"/>
    </w:pPr>
  </w:style>
  <w:style w:type="paragraph" w:styleId="ListContinue5">
    <w:name w:val="List Continue 5"/>
    <w:basedOn w:val="List5"/>
    <w:rsid w:val="00222EED"/>
    <w:pPr>
      <w:ind w:firstLine="0"/>
    </w:pPr>
  </w:style>
  <w:style w:type="paragraph" w:styleId="ListNumber3">
    <w:name w:val="List Number 3"/>
    <w:basedOn w:val="List3"/>
    <w:rsid w:val="00222EED"/>
    <w:pPr>
      <w:numPr>
        <w:numId w:val="3"/>
      </w:numPr>
    </w:pPr>
  </w:style>
  <w:style w:type="paragraph" w:styleId="ListNumber4">
    <w:name w:val="List Number 4"/>
    <w:basedOn w:val="List4"/>
    <w:rsid w:val="00222EED"/>
    <w:pPr>
      <w:numPr>
        <w:numId w:val="4"/>
      </w:numPr>
    </w:pPr>
  </w:style>
  <w:style w:type="paragraph" w:styleId="ListNumber5">
    <w:name w:val="List Number 5"/>
    <w:basedOn w:val="List5"/>
    <w:rsid w:val="00222EED"/>
    <w:pPr>
      <w:numPr>
        <w:numId w:val="5"/>
      </w:numPr>
    </w:pPr>
  </w:style>
  <w:style w:type="paragraph" w:styleId="BlockText">
    <w:name w:val="Block Text"/>
    <w:basedOn w:val="Normal"/>
    <w:rsid w:val="00222EED"/>
    <w:pPr>
      <w:spacing w:after="120"/>
      <w:ind w:left="1440" w:right="1440"/>
    </w:pPr>
  </w:style>
  <w:style w:type="character" w:customStyle="1" w:styleId="Subscript">
    <w:name w:val="Subscript"/>
    <w:basedOn w:val="DefaultParagraphFont"/>
    <w:rsid w:val="00222EED"/>
    <w:rPr>
      <w:sz w:val="16"/>
      <w:vertAlign w:val="subscript"/>
    </w:rPr>
  </w:style>
  <w:style w:type="character" w:customStyle="1" w:styleId="Superscript">
    <w:name w:val="Superscript"/>
    <w:basedOn w:val="DefaultParagraphFont"/>
    <w:rsid w:val="00222EED"/>
    <w:rPr>
      <w:sz w:val="16"/>
      <w:vertAlign w:val="superscript"/>
    </w:rPr>
  </w:style>
  <w:style w:type="character" w:customStyle="1" w:styleId="Symbols">
    <w:name w:val="Symbols"/>
    <w:basedOn w:val="DefaultParagraphFont"/>
    <w:rsid w:val="00222EED"/>
    <w:rPr>
      <w:rFonts w:ascii="Symbol" w:hAnsi="Symbol"/>
    </w:rPr>
  </w:style>
  <w:style w:type="character" w:customStyle="1" w:styleId="MenuOptions">
    <w:name w:val="Menu Options"/>
    <w:basedOn w:val="DefaultParagraphFont"/>
    <w:rsid w:val="00222EED"/>
    <w:rPr>
      <w:rFonts w:ascii="Arial Narrow" w:hAnsi="Arial Narrow"/>
      <w:smallCaps/>
    </w:rPr>
  </w:style>
  <w:style w:type="character" w:customStyle="1" w:styleId="Buttons">
    <w:name w:val="Buttons"/>
    <w:basedOn w:val="DefaultParagraphFont"/>
    <w:rsid w:val="00222EED"/>
    <w:rPr>
      <w:b/>
    </w:rPr>
  </w:style>
  <w:style w:type="character" w:customStyle="1" w:styleId="Underlined">
    <w:name w:val="Underlined"/>
    <w:basedOn w:val="DefaultParagraphFont"/>
    <w:rsid w:val="00222EED"/>
    <w:rPr>
      <w:u w:val="single"/>
    </w:rPr>
  </w:style>
  <w:style w:type="paragraph" w:customStyle="1" w:styleId="TableBodyTextRight">
    <w:name w:val="Table Body Text Right"/>
    <w:basedOn w:val="TableBodyText"/>
    <w:rsid w:val="00222EED"/>
    <w:pPr>
      <w:widowControl w:val="0"/>
      <w:autoSpaceDE w:val="0"/>
      <w:autoSpaceDN w:val="0"/>
      <w:adjustRightInd w:val="0"/>
      <w:jc w:val="right"/>
    </w:pPr>
    <w:rPr>
      <w:rFonts w:cs="Arial"/>
      <w:szCs w:val="18"/>
    </w:rPr>
  </w:style>
  <w:style w:type="paragraph" w:customStyle="1" w:styleId="CopyrightText">
    <w:name w:val="Copyright Text"/>
    <w:basedOn w:val="BodyText"/>
    <w:rsid w:val="00222EED"/>
    <w:rPr>
      <w:sz w:val="18"/>
    </w:rPr>
  </w:style>
  <w:style w:type="paragraph" w:customStyle="1" w:styleId="BodySmallRight">
    <w:name w:val="Body Small Right"/>
    <w:basedOn w:val="BodyTextRight"/>
    <w:rsid w:val="00222EED"/>
    <w:rPr>
      <w:sz w:val="18"/>
      <w:szCs w:val="18"/>
    </w:rPr>
  </w:style>
  <w:style w:type="paragraph" w:customStyle="1" w:styleId="MarginEdition">
    <w:name w:val="Margin Edition"/>
    <w:basedOn w:val="MarginNote"/>
    <w:rsid w:val="00222EED"/>
    <w:pPr>
      <w:spacing w:before="0" w:after="0"/>
    </w:pPr>
    <w:rPr>
      <w:rFonts w:ascii="Times New Roman" w:hAnsi="Times New Roman"/>
      <w:color w:val="999999"/>
    </w:rPr>
  </w:style>
  <w:style w:type="paragraph" w:customStyle="1" w:styleId="Spacer">
    <w:name w:val="Spacer"/>
    <w:basedOn w:val="Normal"/>
    <w:rsid w:val="00222EED"/>
    <w:rPr>
      <w:sz w:val="2"/>
      <w:szCs w:val="2"/>
    </w:rPr>
  </w:style>
  <w:style w:type="character" w:customStyle="1" w:styleId="Small">
    <w:name w:val="Small"/>
    <w:basedOn w:val="DefaultParagraphFont"/>
    <w:rsid w:val="00222EED"/>
    <w:rPr>
      <w:sz w:val="16"/>
    </w:rPr>
  </w:style>
  <w:style w:type="paragraph" w:customStyle="1" w:styleId="WideTable">
    <w:name w:val="Wide Table"/>
    <w:basedOn w:val="Normal"/>
    <w:rsid w:val="00222EED"/>
    <w:pPr>
      <w:ind w:left="-1418"/>
    </w:pPr>
    <w:rPr>
      <w:sz w:val="2"/>
      <w:szCs w:val="2"/>
    </w:rPr>
  </w:style>
  <w:style w:type="character" w:styleId="PageNumber">
    <w:name w:val="page number"/>
    <w:basedOn w:val="DefaultParagraphFont"/>
    <w:rsid w:val="00222EED"/>
  </w:style>
  <w:style w:type="paragraph" w:styleId="Quote">
    <w:name w:val="Quote"/>
    <w:basedOn w:val="Heading1"/>
    <w:link w:val="QuoteChar"/>
    <w:qFormat/>
    <w:rsid w:val="00222EED"/>
    <w:rPr>
      <w:b w:val="0"/>
      <w:sz w:val="72"/>
      <w:szCs w:val="72"/>
      <w:lang w:val="en-NZ"/>
    </w:rPr>
  </w:style>
  <w:style w:type="character" w:customStyle="1" w:styleId="QuoteChar">
    <w:name w:val="Quote Char"/>
    <w:basedOn w:val="DefaultParagraphFont"/>
    <w:link w:val="Quote"/>
    <w:rsid w:val="00222E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2EED"/>
    <w:pPr>
      <w:pageBreakBefore/>
    </w:pPr>
  </w:style>
  <w:style w:type="paragraph" w:customStyle="1" w:styleId="Border">
    <w:name w:val="Border"/>
    <w:basedOn w:val="Normal"/>
    <w:qFormat/>
    <w:rsid w:val="00222E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2EED"/>
    <w:rPr>
      <w:b/>
      <w:bCs/>
      <w:i/>
      <w:iCs/>
      <w:color w:val="auto"/>
    </w:rPr>
  </w:style>
  <w:style w:type="paragraph" w:styleId="IntenseQuote">
    <w:name w:val="Intense Quote"/>
    <w:basedOn w:val="Normal"/>
    <w:next w:val="Normal"/>
    <w:link w:val="IntenseQuoteChar"/>
    <w:uiPriority w:val="30"/>
    <w:qFormat/>
    <w:rsid w:val="00222E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2E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2EED"/>
    <w:rPr>
      <w:smallCaps/>
      <w:color w:val="auto"/>
      <w:u w:val="single"/>
    </w:rPr>
  </w:style>
  <w:style w:type="character" w:styleId="IntenseReference">
    <w:name w:val="Intense Reference"/>
    <w:basedOn w:val="DefaultParagraphFont"/>
    <w:uiPriority w:val="32"/>
    <w:qFormat/>
    <w:rsid w:val="00222EED"/>
    <w:rPr>
      <w:b/>
      <w:bCs/>
      <w:smallCaps/>
      <w:color w:val="auto"/>
      <w:spacing w:val="5"/>
      <w:u w:val="single"/>
    </w:rPr>
  </w:style>
  <w:style w:type="paragraph" w:customStyle="1" w:styleId="2ColumnHeading">
    <w:name w:val="2Column Heading"/>
    <w:basedOn w:val="BodyText"/>
    <w:qFormat/>
    <w:rsid w:val="00222EED"/>
    <w:pPr>
      <w:spacing w:after="60"/>
      <w:ind w:left="-2268"/>
    </w:pPr>
    <w:rPr>
      <w:b/>
    </w:rPr>
  </w:style>
  <w:style w:type="paragraph" w:customStyle="1" w:styleId="Heading1TOC">
    <w:name w:val="Heading1 TOC"/>
    <w:basedOn w:val="Normal"/>
    <w:qFormat/>
    <w:rsid w:val="00222EED"/>
    <w:pPr>
      <w:spacing w:before="240" w:after="120"/>
    </w:pPr>
    <w:rPr>
      <w:rFonts w:ascii="Times New Roman" w:hAnsi="Times New Roman"/>
      <w:b/>
      <w:sz w:val="32"/>
    </w:rPr>
  </w:style>
  <w:style w:type="paragraph" w:customStyle="1" w:styleId="Heading2TOC">
    <w:name w:val="Heading2 TOC"/>
    <w:basedOn w:val="Normal"/>
    <w:qFormat/>
    <w:rsid w:val="00222EED"/>
    <w:pPr>
      <w:spacing w:before="240" w:after="60"/>
    </w:pPr>
    <w:rPr>
      <w:rFonts w:ascii="Times New Roman" w:hAnsi="Times New Roman"/>
      <w:b/>
      <w:sz w:val="28"/>
    </w:rPr>
  </w:style>
  <w:style w:type="character" w:customStyle="1" w:styleId="Underline">
    <w:name w:val="Underline"/>
    <w:basedOn w:val="DefaultParagraphFont"/>
    <w:qFormat/>
    <w:rsid w:val="00222EED"/>
    <w:rPr>
      <w:u w:val="single"/>
    </w:rPr>
  </w:style>
  <w:style w:type="character" w:customStyle="1" w:styleId="BoldandItalics">
    <w:name w:val="Bold and Italics"/>
    <w:qFormat/>
    <w:rsid w:val="00222EED"/>
    <w:rPr>
      <w:b/>
      <w:i/>
      <w:u w:val="none"/>
    </w:rPr>
  </w:style>
  <w:style w:type="paragraph" w:styleId="BalloonText">
    <w:name w:val="Balloon Text"/>
    <w:basedOn w:val="Normal"/>
    <w:link w:val="BalloonTextChar"/>
    <w:rsid w:val="00222EED"/>
    <w:rPr>
      <w:rFonts w:ascii="Tahoma" w:hAnsi="Tahoma" w:cs="Tahoma"/>
      <w:sz w:val="16"/>
      <w:szCs w:val="16"/>
    </w:rPr>
  </w:style>
  <w:style w:type="character" w:customStyle="1" w:styleId="BalloonTextChar">
    <w:name w:val="Balloon Text Char"/>
    <w:basedOn w:val="DefaultParagraphFont"/>
    <w:link w:val="BalloonText"/>
    <w:rsid w:val="00222E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2E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2E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2EED"/>
    <w:rPr>
      <w:b/>
      <w:color w:val="660033"/>
      <w:spacing w:val="0"/>
    </w:rPr>
  </w:style>
  <w:style w:type="paragraph" w:customStyle="1" w:styleId="Nameditemlist">
    <w:name w:val="Named item list"/>
    <w:basedOn w:val="BodyText"/>
    <w:qFormat/>
    <w:rsid w:val="00222EED"/>
    <w:pPr>
      <w:tabs>
        <w:tab w:val="left" w:pos="2835"/>
      </w:tabs>
      <w:ind w:left="2835" w:hanging="2835"/>
    </w:pPr>
  </w:style>
  <w:style w:type="paragraph" w:customStyle="1" w:styleId="BodyTextnopadding">
    <w:name w:val="Body Text no padding"/>
    <w:basedOn w:val="BodyText"/>
    <w:qFormat/>
    <w:rsid w:val="00222EED"/>
    <w:pPr>
      <w:spacing w:before="0" w:after="0"/>
    </w:pPr>
  </w:style>
  <w:style w:type="paragraph" w:customStyle="1" w:styleId="BodyTextBold">
    <w:name w:val="Body Text Bold"/>
    <w:basedOn w:val="BodyText"/>
    <w:qFormat/>
    <w:rsid w:val="00222EED"/>
    <w:rPr>
      <w:b/>
    </w:rPr>
  </w:style>
  <w:style w:type="character" w:styleId="Hyperlink">
    <w:name w:val="Hyperlink"/>
    <w:basedOn w:val="DefaultParagraphFont"/>
    <w:uiPriority w:val="99"/>
    <w:unhideWhenUsed/>
    <w:rsid w:val="00AD7F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575</Words>
  <Characters>3523</Characters>
  <Application>Microsoft Office Word</Application>
  <DocSecurity>0</DocSecurity>
  <Lines>153</Lines>
  <Paragraphs>78</Paragraphs>
  <ScaleCrop>false</ScaleCrop>
  <Company>Author-it Software Corporation Ltd.</Company>
  <LinksUpToDate>false</LinksUpToDate>
  <CharactersWithSpaces>4020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DEFFOR013 Capture forensic digital photographs or video</dc:title>
  <dc:subject>Approved</dc:subject>
  <dc:creator>Public Skills Australia</dc:creator>
  <cp:keywords>Release: 1</cp:keywords>
  <dc:description>Review Date: 12 April 2008</dc:description>
  <cp:lastModifiedBy>HSD_TPCMSd.prod</cp:lastModifiedBy>
  <cp:revision>3</cp:revision>
  <dcterms:created xsi:type="dcterms:W3CDTF">2024-11-07T11:23:00Z</dcterms:created>
  <dcterms:modified xsi:type="dcterms:W3CDTF">2024-11-07T11:23:00Z</dcterms:modified>
</cp:coreProperties>
</file>