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FD0" w:rsidP="00BA4FD0">
      <w:pPr>
        <w:pStyle w:val="Title"/>
      </w:pPr>
      <w:r>
        <w:fldChar w:fldCharType="begin"/>
      </w:r>
      <w:r>
        <w:instrText xml:space="preserve"> TITLE   \* MERGEFORMAT </w:instrText>
      </w:r>
      <w:r>
        <w:fldChar w:fldCharType="separate"/>
      </w:r>
      <w:r>
        <w:t>DEFFOR011 Assess, control and examine electronic incident scenes</w:t>
      </w:r>
      <w:r>
        <w:fldChar w:fldCharType="end"/>
      </w:r>
    </w:p>
    <w:p w:rsidR="00BA4FD0" w:rsidP="00BA4FD0">
      <w:pPr>
        <w:pStyle w:val="Version"/>
        <w:sectPr w:rsidSect="009C26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6A9" w:rsidP="009C26A9">
      <w:pPr>
        <w:pStyle w:val="SuperHeading"/>
      </w:pPr>
      <w:r w:rsidRPr="009C26A9">
        <w:t>DEFFOR011 Assess, control and examine electronic incident scenes</w:t>
      </w:r>
    </w:p>
    <w:p w:rsidR="00000000" w:rsidRPr="009C26A9" w:rsidP="009C26A9">
      <w:pPr>
        <w:pStyle w:val="Heading1"/>
      </w:pPr>
      <w:bookmarkStart w:id="1" w:name="O_658146"/>
      <w:bookmarkEnd w:id="1"/>
      <w:r w:rsidRPr="009C26A9">
        <w:t>Modification History</w:t>
      </w:r>
    </w:p>
    <w:tbl>
      <w:tblPr>
        <w:tblW w:w="0" w:type="auto"/>
        <w:tblLayout w:type="fixed"/>
        <w:tblCellMar>
          <w:left w:w="62" w:type="dxa"/>
          <w:right w:w="62" w:type="dxa"/>
        </w:tblCellMar>
        <w:tblLook w:val="0000"/>
      </w:tblPr>
      <w:tblGrid>
        <w:gridCol w:w="1134"/>
        <w:gridCol w:w="7937"/>
      </w:tblGrid>
      <w:tr w:rsidTr="00BA4F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A9">
            <w:pPr>
              <w:pStyle w:val="TableHeading"/>
              <w:rPr>
                <w:lang w:val="en-NZ"/>
              </w:rPr>
            </w:pPr>
            <w:r w:rsidRPr="009C26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A9">
            <w:pPr>
              <w:pStyle w:val="TableHeading"/>
              <w:rPr>
                <w:lang w:val="en-NZ"/>
              </w:rPr>
            </w:pPr>
            <w:r w:rsidRPr="009C26A9">
              <w:t>Comments</w:t>
            </w:r>
          </w:p>
        </w:tc>
      </w:tr>
      <w:tr w:rsidTr="00BA4F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A9">
            <w:pPr>
              <w:pStyle w:val="BodyText"/>
              <w:rPr>
                <w:lang w:val="en-NZ"/>
              </w:rPr>
            </w:pPr>
            <w:r w:rsidRPr="009C26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A9" w:rsidP="009C26A9">
            <w:pPr>
              <w:pStyle w:val="BodyText"/>
            </w:pPr>
            <w:r w:rsidRPr="009C26A9">
              <w:t>This unit was released in DEF Defence Training Package release 1.0 and meets the Standards for Training Packages.</w:t>
            </w:r>
          </w:p>
        </w:tc>
      </w:tr>
    </w:tbl>
    <w:p w:rsidR="00000000" w:rsidRPr="009C26A9" w:rsidP="009C26A9">
      <w:pPr>
        <w:pStyle w:val="BodyText"/>
      </w:pPr>
    </w:p>
    <w:p w:rsidR="00000000" w:rsidRPr="009C26A9" w:rsidP="009C26A9">
      <w:pPr>
        <w:pStyle w:val="AllowPageBreak"/>
      </w:pPr>
    </w:p>
    <w:p w:rsidR="00000000" w:rsidRPr="009C26A9" w:rsidP="009C26A9">
      <w:pPr>
        <w:pStyle w:val="Heading1"/>
      </w:pPr>
      <w:bookmarkStart w:id="2" w:name="O_658147"/>
      <w:bookmarkEnd w:id="2"/>
      <w:r w:rsidRPr="009C26A9">
        <w:t>Application</w:t>
      </w:r>
    </w:p>
    <w:p w:rsidR="00000000" w:rsidRPr="009C26A9" w:rsidP="00BA4FD0">
      <w:pPr>
        <w:pStyle w:val="BodyText"/>
      </w:pPr>
      <w:r w:rsidRPr="009C26A9">
        <w:t>This unit describes the skills required to assess, control and examine electronic incident scenes, including determining the resources required to examine the scene and plan a search for electronic equipment that will require forensic examinati</w:t>
      </w:r>
      <w:r w:rsidRPr="009C26A9">
        <w:t>on. In the context of this unit, physical evidence includes both digital and analogue recording and communications equipment, including hard drives, recording media, flash drives, tape drives, random-access memory (RAM), read-only memory (ROM), basic input</w:t>
      </w:r>
      <w:r w:rsidRPr="009C26A9">
        <w:t>/output system (BIOS) and other peripherals.</w:t>
      </w:r>
    </w:p>
    <w:p w:rsidR="00000000" w:rsidRPr="009C26A9" w:rsidP="00BA4FD0">
      <w:pPr>
        <w:pStyle w:val="BodyText"/>
      </w:pPr>
      <w:r w:rsidRPr="009C26A9">
        <w:t>This unit applies to those working in the gathering and analysis of electronic information.</w:t>
      </w:r>
    </w:p>
    <w:p w:rsidR="00000000" w:rsidRPr="009C26A9" w:rsidP="00BA4FD0">
      <w:pPr>
        <w:pStyle w:val="BodyText"/>
      </w:pPr>
      <w:r w:rsidRPr="009C26A9">
        <w:t>The skills and knowledge described in this unit must be applied within the legislative, regulatory and policy environ</w:t>
      </w:r>
      <w:r w:rsidRPr="009C26A9">
        <w:t>ment in which they are carried out. Organisational policies and procedures must be consulted and adhered to, particularly those relating to WHS and assessing, controlling and examining electronic incident scenes.</w:t>
      </w:r>
    </w:p>
    <w:p w:rsidR="00000000" w:rsidRPr="009C26A9" w:rsidP="00BA4FD0">
      <w:pPr>
        <w:pStyle w:val="BodyText"/>
      </w:pPr>
      <w:r w:rsidRPr="009C26A9">
        <w:t>Those undertaking this unit would work ind</w:t>
      </w:r>
      <w:r w:rsidRPr="009C26A9">
        <w:t>ependently, with minimal supervision, while performing complex tasks, including making complex judgements. They would use discretion and judgement and take responsibility for the quality of their outputs.</w:t>
      </w:r>
    </w:p>
    <w:p w:rsidR="00000000" w:rsidRPr="009C26A9" w:rsidP="00BA4FD0">
      <w:pPr>
        <w:pStyle w:val="BodyText"/>
      </w:pPr>
      <w:r w:rsidRPr="009C26A9">
        <w:t>No licensing, legislative or certification require</w:t>
      </w:r>
      <w:r w:rsidRPr="009C26A9">
        <w:t>ments apply to unit at the time of publication.</w:t>
      </w:r>
    </w:p>
    <w:p w:rsidR="00000000" w:rsidRPr="009C26A9" w:rsidP="009C26A9">
      <w:pPr>
        <w:pStyle w:val="Heading1"/>
      </w:pPr>
      <w:bookmarkStart w:id="3" w:name="O_658149"/>
      <w:bookmarkEnd w:id="3"/>
      <w:r w:rsidRPr="009C26A9">
        <w:t>Competency Field</w:t>
      </w:r>
    </w:p>
    <w:p w:rsidR="00000000" w:rsidRPr="009C26A9" w:rsidP="00BA4FD0">
      <w:pPr>
        <w:pStyle w:val="BodyText"/>
      </w:pPr>
      <w:r w:rsidRPr="009C26A9">
        <w:t>Electronic Forensics</w:t>
      </w:r>
    </w:p>
    <w:p w:rsidR="00000000" w:rsidRPr="009C26A9" w:rsidP="009C26A9">
      <w:pPr>
        <w:pStyle w:val="Heading1"/>
      </w:pPr>
      <w:bookmarkStart w:id="4" w:name="O_658151"/>
      <w:bookmarkEnd w:id="4"/>
      <w:r w:rsidRPr="009C26A9">
        <w:t>Elements and Performance Criteria</w:t>
      </w:r>
    </w:p>
    <w:tbl>
      <w:tblPr>
        <w:tblW w:w="0" w:type="auto"/>
        <w:tblLayout w:type="fixed"/>
        <w:tblCellMar>
          <w:left w:w="62" w:type="dxa"/>
          <w:right w:w="62" w:type="dxa"/>
        </w:tblCellMar>
        <w:tblLook w:val="0000"/>
      </w:tblPr>
      <w:tblGrid>
        <w:gridCol w:w="2206"/>
        <w:gridCol w:w="6804"/>
      </w:tblGrid>
      <w:tr w:rsidTr="009C26A9">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A9">
            <w:pPr>
              <w:pStyle w:val="TableHeading"/>
              <w:rPr>
                <w:lang w:val="en-NZ"/>
              </w:rPr>
            </w:pPr>
            <w:r w:rsidRPr="009C26A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A9">
            <w:pPr>
              <w:pStyle w:val="TableHeading"/>
              <w:rPr>
                <w:lang w:val="en-NZ"/>
              </w:rPr>
            </w:pPr>
            <w:r w:rsidRPr="009C26A9">
              <w:t>PERFORMANCE CRITERIA</w:t>
            </w:r>
          </w:p>
        </w:tc>
      </w:tr>
      <w:tr w:rsidTr="009C26A9">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A9">
            <w:pPr>
              <w:pStyle w:val="BodyText"/>
              <w:rPr>
                <w:lang w:val="en-NZ"/>
              </w:rPr>
            </w:pPr>
            <w:r w:rsidRPr="009C26A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A9">
            <w:pPr>
              <w:pStyle w:val="BodyText"/>
              <w:rPr>
                <w:lang w:val="en-NZ"/>
              </w:rPr>
            </w:pPr>
            <w:r w:rsidRPr="009C26A9">
              <w:t>Performance criteria describe</w:t>
            </w:r>
            <w:r w:rsidRPr="009C26A9">
              <w:t xml:space="preserve"> the performance needed to demonstrate achievement of the element. Where bold italicised text is used, further information is detailed in the range of conditions section.</w:t>
            </w:r>
          </w:p>
        </w:tc>
      </w:tr>
      <w:tr w:rsidTr="009C26A9">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A9">
            <w:pPr>
              <w:pStyle w:val="List"/>
              <w:rPr>
                <w:lang w:val="en-NZ"/>
              </w:rPr>
            </w:pPr>
            <w:r w:rsidRPr="009C26A9">
              <w:rPr>
                <w:rStyle w:val="SpecialBold"/>
              </w:rPr>
              <w:t>1.</w:t>
            </w:r>
            <w:r w:rsidRPr="009C26A9">
              <w:rPr>
                <w:rStyle w:val="SpecialBold"/>
              </w:rPr>
              <w:tab/>
              <w:t>Respond to incident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A9" w:rsidP="009C26A9">
            <w:pPr>
              <w:pStyle w:val="List"/>
            </w:pPr>
            <w:r w:rsidRPr="009C26A9">
              <w:t>1.1</w:t>
            </w:r>
            <w:r w:rsidRPr="009C26A9">
              <w:tab/>
              <w:t>Receive, record, acknowledge and prioritise tasking.</w:t>
            </w:r>
          </w:p>
          <w:p w:rsidR="00000000" w:rsidP="009C26A9">
            <w:pPr>
              <w:pStyle w:val="List"/>
              <w:rPr>
                <w:lang w:val="en-NZ"/>
              </w:rPr>
            </w:pPr>
            <w:r w:rsidRPr="009C26A9">
              <w:t>1.2</w:t>
            </w:r>
            <w:r w:rsidRPr="009C26A9">
              <w:tab/>
            </w:r>
            <w:r w:rsidRPr="009C26A9">
              <w:t>Undertake preliminary assessment and anticipate likely resource requirements prior to arrival at the incident scene.</w:t>
            </w:r>
          </w:p>
        </w:tc>
      </w:tr>
      <w:tr w:rsidTr="009C26A9">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A9">
            <w:pPr>
              <w:pStyle w:val="List"/>
              <w:rPr>
                <w:lang w:val="en-NZ"/>
              </w:rPr>
            </w:pPr>
            <w:r w:rsidRPr="009C26A9">
              <w:rPr>
                <w:rStyle w:val="SpecialBold"/>
              </w:rPr>
              <w:t>2.</w:t>
            </w:r>
            <w:r w:rsidRPr="009C26A9">
              <w:rPr>
                <w:rStyle w:val="SpecialBold"/>
              </w:rPr>
              <w:tab/>
              <w:t>Assess the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A9" w:rsidP="009C26A9">
            <w:pPr>
              <w:pStyle w:val="List"/>
            </w:pPr>
            <w:r w:rsidRPr="009C26A9">
              <w:t>2.1</w:t>
            </w:r>
            <w:r w:rsidRPr="009C26A9">
              <w:tab/>
              <w:t>Obtain information from relevant personnel to determine incident details.</w:t>
            </w:r>
          </w:p>
          <w:p w:rsidR="00000000" w:rsidRPr="009C26A9" w:rsidP="009C26A9">
            <w:pPr>
              <w:pStyle w:val="List"/>
            </w:pPr>
            <w:r w:rsidRPr="009C26A9">
              <w:t>2.2</w:t>
            </w:r>
            <w:r w:rsidRPr="009C26A9">
              <w:tab/>
              <w:t>Survey the incident scene to establi</w:t>
            </w:r>
            <w:r w:rsidRPr="009C26A9">
              <w:t>sh its scope within the scene assessment.</w:t>
            </w:r>
          </w:p>
          <w:p w:rsidR="00000000" w:rsidRPr="009C26A9" w:rsidP="009C26A9">
            <w:pPr>
              <w:pStyle w:val="List"/>
            </w:pPr>
            <w:r w:rsidRPr="009C26A9">
              <w:t>2.3</w:t>
            </w:r>
            <w:r w:rsidRPr="009C26A9">
              <w:tab/>
              <w:t>Identify resources required to conduct examination of the scene.</w:t>
            </w:r>
          </w:p>
          <w:p w:rsidR="00000000" w:rsidRPr="009C26A9" w:rsidP="009C26A9">
            <w:pPr>
              <w:pStyle w:val="List"/>
            </w:pPr>
            <w:r w:rsidRPr="009C26A9">
              <w:t>2.4</w:t>
            </w:r>
            <w:r w:rsidRPr="009C26A9">
              <w:tab/>
              <w:t>Identify risk factors and develop strategies to maintain personnel safety and preserve physical evidence.</w:t>
            </w:r>
          </w:p>
          <w:p w:rsidR="00000000" w:rsidRPr="009C26A9" w:rsidP="009C26A9">
            <w:pPr>
              <w:pStyle w:val="List"/>
            </w:pPr>
            <w:r w:rsidRPr="009C26A9">
              <w:t>2.5</w:t>
            </w:r>
            <w:r w:rsidRPr="009C26A9">
              <w:tab/>
            </w:r>
            <w:r w:rsidRPr="009C26A9">
              <w:t>Identify tactical factors and resulting priorities to assist decision making/subsequent action.</w:t>
            </w:r>
          </w:p>
          <w:p w:rsidR="00000000" w:rsidRPr="009C26A9" w:rsidP="009C26A9">
            <w:pPr>
              <w:pStyle w:val="List"/>
            </w:pPr>
            <w:r w:rsidRPr="009C26A9">
              <w:t>2.6</w:t>
            </w:r>
            <w:r w:rsidRPr="009C26A9">
              <w:tab/>
              <w:t>Establish a systematic plan of action.</w:t>
            </w:r>
          </w:p>
          <w:p w:rsidR="00000000" w:rsidP="009C26A9">
            <w:pPr>
              <w:pStyle w:val="List"/>
              <w:rPr>
                <w:lang w:val="en-NZ"/>
              </w:rPr>
            </w:pPr>
            <w:r w:rsidRPr="009C26A9">
              <w:t>2.7</w:t>
            </w:r>
            <w:r w:rsidRPr="009C26A9">
              <w:tab/>
              <w:t>Conduct a systematic search to identify relevant physical evidence, and maintain the integrity of the evidence.</w:t>
            </w:r>
          </w:p>
        </w:tc>
      </w:tr>
      <w:tr w:rsidTr="009C26A9">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A9">
            <w:pPr>
              <w:pStyle w:val="List"/>
              <w:rPr>
                <w:lang w:val="en-NZ"/>
              </w:rPr>
            </w:pPr>
            <w:r w:rsidRPr="009C26A9">
              <w:rPr>
                <w:rStyle w:val="SpecialBold"/>
              </w:rPr>
              <w:t>3.</w:t>
            </w:r>
            <w:r w:rsidRPr="009C26A9">
              <w:rPr>
                <w:rStyle w:val="SpecialBold"/>
              </w:rPr>
              <w:tab/>
              <w:t>Control the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A9" w:rsidP="009C26A9">
            <w:pPr>
              <w:pStyle w:val="List"/>
            </w:pPr>
            <w:r w:rsidRPr="009C26A9">
              <w:t>3.1</w:t>
            </w:r>
            <w:r w:rsidRPr="009C26A9">
              <w:tab/>
              <w:t>Coordinate investigations to preserve life, property and evidence, minimise disruption and comply with operational safety guidelines.</w:t>
            </w:r>
          </w:p>
          <w:p w:rsidR="00000000" w:rsidRPr="009C26A9" w:rsidP="009C26A9">
            <w:pPr>
              <w:pStyle w:val="List"/>
            </w:pPr>
            <w:r w:rsidRPr="009C26A9">
              <w:t>3.2</w:t>
            </w:r>
            <w:r w:rsidRPr="009C26A9">
              <w:tab/>
              <w:t>Task and coordinate support personnel if necessary to manage the incident scene.</w:t>
            </w:r>
          </w:p>
          <w:p w:rsidR="00000000" w:rsidRPr="009C26A9" w:rsidP="009C26A9">
            <w:pPr>
              <w:pStyle w:val="List"/>
            </w:pPr>
            <w:r w:rsidRPr="009C26A9">
              <w:t>3.3</w:t>
            </w:r>
            <w:r w:rsidRPr="009C26A9">
              <w:tab/>
              <w:t>Establis</w:t>
            </w:r>
            <w:r w:rsidRPr="009C26A9">
              <w:t xml:space="preserve">h and review perimeters to maintain security and integrity of the scene. </w:t>
            </w:r>
          </w:p>
          <w:p w:rsidR="00000000" w:rsidRPr="009C26A9" w:rsidP="009C26A9">
            <w:pPr>
              <w:pStyle w:val="List"/>
            </w:pPr>
            <w:r w:rsidRPr="009C26A9">
              <w:t>3.4</w:t>
            </w:r>
            <w:r w:rsidRPr="009C26A9">
              <w:tab/>
              <w:t>Maintain a record of movement where relevant.</w:t>
            </w:r>
          </w:p>
          <w:p w:rsidR="00000000" w:rsidRPr="009C26A9" w:rsidP="009C26A9">
            <w:pPr>
              <w:pStyle w:val="List"/>
            </w:pPr>
            <w:r w:rsidRPr="009C26A9">
              <w:t>3.5</w:t>
            </w:r>
            <w:r w:rsidRPr="009C26A9">
              <w:tab/>
              <w:t xml:space="preserve">Safeguard persons at the scene and prevent contamination or alteration of the scene. </w:t>
            </w:r>
          </w:p>
          <w:p w:rsidR="00000000" w:rsidRPr="009C26A9" w:rsidP="009C26A9">
            <w:pPr>
              <w:pStyle w:val="List"/>
            </w:pPr>
            <w:r w:rsidRPr="009C26A9">
              <w:t>3.6</w:t>
            </w:r>
            <w:r w:rsidRPr="009C26A9">
              <w:tab/>
              <w:t>Identify entry and exit paths to prese</w:t>
            </w:r>
            <w:r w:rsidRPr="009C26A9">
              <w:t>rve evidence and maintain safety of personnel.</w:t>
            </w:r>
          </w:p>
          <w:p w:rsidR="00000000" w:rsidP="009C26A9">
            <w:pPr>
              <w:pStyle w:val="List"/>
              <w:rPr>
                <w:lang w:val="en-NZ"/>
              </w:rPr>
            </w:pPr>
            <w:r w:rsidRPr="009C26A9">
              <w:t>3.7</w:t>
            </w:r>
            <w:r w:rsidRPr="009C26A9">
              <w:tab/>
              <w:t>Assess the incident scene to identify subsequent investigative and/or forensic action.</w:t>
            </w:r>
          </w:p>
        </w:tc>
      </w:tr>
      <w:tr w:rsidTr="009C26A9">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6A9">
            <w:pPr>
              <w:pStyle w:val="List"/>
              <w:rPr>
                <w:lang w:val="en-NZ"/>
              </w:rPr>
            </w:pPr>
            <w:r w:rsidRPr="009C26A9">
              <w:rPr>
                <w:rStyle w:val="SpecialBold"/>
              </w:rPr>
              <w:t>4.</w:t>
            </w:r>
            <w:r w:rsidRPr="009C26A9">
              <w:rPr>
                <w:rStyle w:val="SpecialBold"/>
              </w:rPr>
              <w:tab/>
              <w:t>Examine and interpret the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6A9" w:rsidP="009C26A9">
            <w:pPr>
              <w:pStyle w:val="List"/>
            </w:pPr>
            <w:r w:rsidRPr="009C26A9">
              <w:t>4.1</w:t>
            </w:r>
            <w:r w:rsidRPr="009C26A9">
              <w:tab/>
              <w:t>Record the nature and location (spatial relationships) of physical evidence an</w:t>
            </w:r>
            <w:r w:rsidRPr="009C26A9">
              <w:t xml:space="preserve">d identify the sequence of events. </w:t>
            </w:r>
          </w:p>
          <w:p w:rsidR="00000000" w:rsidRPr="009C26A9" w:rsidP="009C26A9">
            <w:pPr>
              <w:pStyle w:val="List"/>
            </w:pPr>
            <w:r w:rsidRPr="009C26A9">
              <w:t>4.2</w:t>
            </w:r>
            <w:r w:rsidRPr="009C26A9">
              <w:tab/>
              <w:t>Draw conclusions from the physical evidence.</w:t>
            </w:r>
          </w:p>
          <w:p w:rsidR="00000000" w:rsidRPr="009C26A9" w:rsidP="009C26A9">
            <w:pPr>
              <w:pStyle w:val="List"/>
            </w:pPr>
            <w:r w:rsidRPr="009C26A9">
              <w:t>4.3</w:t>
            </w:r>
            <w:r w:rsidRPr="009C26A9">
              <w:tab/>
              <w:t xml:space="preserve">Review the conclusions if additional relevant evidence is identified. </w:t>
            </w:r>
          </w:p>
        </w:tc>
      </w:tr>
    </w:tbl>
    <w:p w:rsidR="00BA4FD0" w:rsidP="009C26A9">
      <w:pPr>
        <w:pStyle w:val="BodyText"/>
      </w:pPr>
    </w:p>
    <w:p w:rsidR="00BA4FD0" w:rsidP="009C26A9">
      <w:pPr>
        <w:pStyle w:val="BodyText"/>
      </w:pPr>
    </w:p>
    <w:p w:rsidR="00000000" w:rsidRPr="009C26A9" w:rsidP="009C26A9">
      <w:pPr>
        <w:pStyle w:val="Heading1"/>
      </w:pPr>
      <w:bookmarkStart w:id="5" w:name="O_658152"/>
      <w:bookmarkEnd w:id="5"/>
      <w:r w:rsidRPr="009C26A9">
        <w:t>Foundation Skills</w:t>
      </w:r>
    </w:p>
    <w:p w:rsidR="00000000" w:rsidRPr="009C26A9" w:rsidP="00BA4FD0">
      <w:pPr>
        <w:pStyle w:val="BodyText"/>
      </w:pPr>
      <w:r w:rsidRPr="009C26A9">
        <w:t>The foundation skills demands of this unit have been mapped for alignment with the Australian Core Skills Framework (ACSF). The following tables outline the performance levels indicated for successful attainment of the unit.</w:t>
      </w:r>
    </w:p>
    <w:p w:rsidR="00000000" w:rsidRPr="009C26A9" w:rsidP="00BA4FD0">
      <w:pPr>
        <w:pStyle w:val="BodyText"/>
      </w:pPr>
      <w:r w:rsidRPr="009C26A9">
        <w:t>ACSF levels indicative of perf</w:t>
      </w:r>
      <w:r w:rsidRPr="009C26A9">
        <w:t>ormance:</w:t>
      </w:r>
    </w:p>
    <w:p w:rsidR="00000000" w:rsidRPr="009C26A9" w:rsidP="009C26A9">
      <w:pPr>
        <w:pStyle w:val="BodyText"/>
      </w:pPr>
      <w:bookmarkStart w:id="6" w:name="O_66070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7.5pt;width:459.75pt">
            <v:imagedata r:id="rId10" o:title=""/>
          </v:shape>
        </w:pict>
      </w:r>
      <w:bookmarkEnd w:id="6"/>
    </w:p>
    <w:p w:rsidR="00000000" w:rsidRPr="009C26A9" w:rsidP="009C26A9">
      <w:pPr>
        <w:pStyle w:val="BodyText"/>
      </w:pPr>
    </w:p>
    <w:p w:rsidR="00000000" w:rsidRPr="009C26A9" w:rsidP="00BA4FD0">
      <w:pPr>
        <w:pStyle w:val="BodyText"/>
      </w:pPr>
      <w:r w:rsidRPr="009C26A9">
        <w:t xml:space="preserve">Further information on ACSF and the foundation skills underpinning this unit can be found in </w:t>
      </w:r>
      <w:r w:rsidRPr="009C26A9">
        <w:t>the Foundation Skills Guide on the GSA website.</w:t>
      </w:r>
    </w:p>
    <w:p w:rsidR="00000000" w:rsidRPr="009C26A9" w:rsidP="009C26A9">
      <w:pPr>
        <w:pStyle w:val="Heading1"/>
      </w:pPr>
      <w:bookmarkStart w:id="7" w:name="O_658154"/>
      <w:bookmarkEnd w:id="7"/>
      <w:r w:rsidRPr="009C26A9">
        <w:t>Unit Mapping Information</w:t>
      </w:r>
    </w:p>
    <w:p w:rsidR="00000000" w:rsidRPr="009C26A9" w:rsidP="00BA4FD0">
      <w:pPr>
        <w:pStyle w:val="BodyText"/>
      </w:pPr>
      <w:r w:rsidRPr="009C26A9">
        <w:t>No equivalent unit.</w:t>
      </w:r>
    </w:p>
    <w:p w:rsidR="00000000" w:rsidRPr="009C26A9" w:rsidP="009C26A9">
      <w:pPr>
        <w:pStyle w:val="Heading1"/>
      </w:pPr>
      <w:bookmarkStart w:id="8" w:name="O_658161"/>
      <w:bookmarkEnd w:id="8"/>
      <w:r w:rsidRPr="009C26A9">
        <w:t>Links</w:t>
      </w:r>
    </w:p>
    <w:p w:rsidR="00000000" w:rsidRPr="009C26A9" w:rsidP="00BA4FD0">
      <w:pPr>
        <w:pStyle w:val="BodyText"/>
      </w:pPr>
      <w:r w:rsidRPr="009C26A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6585">
        <w:rPr>
          <w:rStyle w:val="Hyperlink"/>
        </w:rPr>
        <w:t>https://vetnet.gov.au/Pages/TrainingDocs.aspx?q=6bdbab1e-11ed-4bc9-9cba-9e1a55d4e4a9</w:t>
      </w:r>
      <w:r>
        <w:fldChar w:fldCharType="end"/>
      </w:r>
    </w:p>
    <w:p w:rsidR="00000000" w:rsidRPr="009C26A9" w:rsidP="00BA4FD0">
      <w:pPr>
        <w:pStyle w:val="BodyText"/>
      </w:pPr>
      <w:r w:rsidRPr="009C26A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6585">
        <w:rPr>
          <w:rStyle w:val="Hyperlink"/>
        </w:rPr>
        <w:t>https://vetnet.gov.au/Pages/TrainingDocs.aspx?q=6bdbab1e-11ed-4bc9-9cba-9e1a55d4e4a9</w:t>
      </w:r>
      <w:r>
        <w:fldChar w:fldCharType="end"/>
      </w:r>
    </w:p>
    <w:p w:rsidR="00000000" w:rsidRPr="009C26A9" w:rsidP="00BA4FD0">
      <w:pPr>
        <w:pStyle w:val="BodyText"/>
      </w:pPr>
      <w:r w:rsidRPr="009C26A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6585">
        <w:rPr>
          <w:rStyle w:val="Hyperlink"/>
        </w:rPr>
        <w:t>https://vetnet.gov.au/Pages/TrainingDocs.aspx?q=6bdbab1e-11ed-4bc9-9cba-9e1a55d4e4a9</w:t>
      </w:r>
      <w:r>
        <w:fldChar w:fldCharType="end"/>
      </w:r>
    </w:p>
    <w:p w:rsidR="00000000" w:rsidRPr="009C26A9" w:rsidP="009C26A9"/>
    <w:sectPr w:rsidSect="009C26A9">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A9" w:rsidRPr="00BA4FD0" w:rsidP="00BA4F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D0" w:rsidP="009C2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4FD0" w:rsidP="009C26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4FD0" w:rsidP="009C26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6A9" w:rsidRPr="00BA4FD0" w:rsidP="00BA4F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D0" w:rsidRPr="002D2AF8" w:rsidP="009C26A9">
    <w:pPr>
      <w:pStyle w:val="Header"/>
      <w:framePr w:wrap="around"/>
    </w:pPr>
    <w:r>
      <w:fldChar w:fldCharType="begin"/>
    </w:r>
    <w:r>
      <w:instrText xml:space="preserve"> TITLE   \* MERGEFORMAT </w:instrText>
    </w:r>
    <w:r>
      <w:fldChar w:fldCharType="separate"/>
    </w:r>
    <w:r>
      <w:t>DEFFOR011 Assess, control and examine electronic incident scenes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BA4FD0" w:rsidP="009C26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6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6A9"/>
    <w:pPr>
      <w:spacing w:before="360" w:after="60"/>
      <w:outlineLvl w:val="0"/>
    </w:pPr>
    <w:rPr>
      <w:sz w:val="32"/>
    </w:rPr>
  </w:style>
  <w:style w:type="paragraph" w:styleId="Heading2">
    <w:name w:val="heading 2"/>
    <w:basedOn w:val="HeadingBase"/>
    <w:next w:val="BodyText"/>
    <w:link w:val="Heading2Char"/>
    <w:qFormat/>
    <w:rsid w:val="009C26A9"/>
    <w:pPr>
      <w:keepLines/>
      <w:spacing w:before="240" w:after="120"/>
      <w:outlineLvl w:val="1"/>
    </w:pPr>
    <w:rPr>
      <w:sz w:val="28"/>
      <w:szCs w:val="40"/>
    </w:rPr>
  </w:style>
  <w:style w:type="paragraph" w:styleId="Heading3">
    <w:name w:val="heading 3"/>
    <w:basedOn w:val="HeadingBase"/>
    <w:next w:val="BodyText"/>
    <w:link w:val="Heading3Char"/>
    <w:qFormat/>
    <w:rsid w:val="009C26A9"/>
    <w:pPr>
      <w:spacing w:before="180" w:after="120"/>
      <w:outlineLvl w:val="2"/>
    </w:pPr>
    <w:rPr>
      <w:spacing w:val="-10"/>
      <w:kern w:val="32"/>
    </w:rPr>
  </w:style>
  <w:style w:type="paragraph" w:styleId="Heading4">
    <w:name w:val="heading 4"/>
    <w:basedOn w:val="HeadingBase"/>
    <w:next w:val="BodyText"/>
    <w:link w:val="Heading4Char"/>
    <w:qFormat/>
    <w:rsid w:val="009C26A9"/>
    <w:pPr>
      <w:spacing w:before="160" w:after="120"/>
      <w:outlineLvl w:val="3"/>
    </w:pPr>
    <w:rPr>
      <w:sz w:val="22"/>
    </w:rPr>
  </w:style>
  <w:style w:type="paragraph" w:styleId="Heading5">
    <w:name w:val="heading 5"/>
    <w:basedOn w:val="HeadingBase"/>
    <w:next w:val="Normal"/>
    <w:link w:val="Heading5Char"/>
    <w:qFormat/>
    <w:rsid w:val="009C26A9"/>
    <w:pPr>
      <w:spacing w:before="80"/>
      <w:outlineLvl w:val="4"/>
    </w:pPr>
    <w:rPr>
      <w:color w:val="918585"/>
      <w:sz w:val="20"/>
    </w:rPr>
  </w:style>
  <w:style w:type="paragraph" w:styleId="Heading6">
    <w:name w:val="heading 6"/>
    <w:basedOn w:val="HeadingBase"/>
    <w:next w:val="Normal"/>
    <w:link w:val="Heading6Char"/>
    <w:qFormat/>
    <w:rsid w:val="009C26A9"/>
    <w:pPr>
      <w:spacing w:before="60"/>
      <w:outlineLvl w:val="5"/>
    </w:pPr>
    <w:rPr>
      <w:color w:val="918585"/>
      <w:sz w:val="20"/>
    </w:rPr>
  </w:style>
  <w:style w:type="paragraph" w:styleId="Heading7">
    <w:name w:val="heading 7"/>
    <w:basedOn w:val="Normal"/>
    <w:next w:val="Normal"/>
    <w:link w:val="Heading7Char"/>
    <w:qFormat/>
    <w:rsid w:val="009C26A9"/>
    <w:pPr>
      <w:ind w:left="720"/>
      <w:outlineLvl w:val="6"/>
    </w:pPr>
    <w:rPr>
      <w:i/>
    </w:rPr>
  </w:style>
  <w:style w:type="paragraph" w:styleId="Heading8">
    <w:name w:val="heading 8"/>
    <w:basedOn w:val="Normal"/>
    <w:next w:val="Normal"/>
    <w:link w:val="Heading8Char"/>
    <w:qFormat/>
    <w:rsid w:val="009C26A9"/>
    <w:pPr>
      <w:ind w:left="720"/>
      <w:outlineLvl w:val="7"/>
    </w:pPr>
    <w:rPr>
      <w:i/>
    </w:rPr>
  </w:style>
  <w:style w:type="paragraph" w:styleId="Heading9">
    <w:name w:val="heading 9"/>
    <w:basedOn w:val="Normal"/>
    <w:next w:val="Normal"/>
    <w:link w:val="Heading9Char"/>
    <w:qFormat/>
    <w:rsid w:val="009C26A9"/>
    <w:pPr>
      <w:ind w:left="720"/>
      <w:outlineLvl w:val="8"/>
    </w:pPr>
    <w:rPr>
      <w:i/>
    </w:rPr>
  </w:style>
  <w:style w:type="character" w:default="1" w:styleId="DefaultParagraphFont">
    <w:name w:val="Default Paragraph Font"/>
    <w:uiPriority w:val="1"/>
    <w:unhideWhenUsed/>
    <w:rsid w:val="009C2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6A9"/>
  </w:style>
  <w:style w:type="character" w:customStyle="1" w:styleId="Heading1Char">
    <w:name w:val="Heading 1 Char"/>
    <w:basedOn w:val="DefaultParagraphFont"/>
    <w:link w:val="Heading1"/>
    <w:rsid w:val="009C26A9"/>
    <w:rPr>
      <w:rFonts w:ascii="Times New Roman" w:eastAsia="Times New Roman" w:hAnsi="Times New Roman" w:cs="Times New Roman"/>
      <w:b/>
      <w:sz w:val="32"/>
      <w:szCs w:val="20"/>
      <w:lang w:eastAsia="en-US"/>
    </w:rPr>
  </w:style>
  <w:style w:type="paragraph" w:styleId="BodyText">
    <w:name w:val="Body Text"/>
    <w:basedOn w:val="Normal"/>
    <w:link w:val="BodyTextChar"/>
    <w:rsid w:val="009C26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6A9"/>
    <w:rPr>
      <w:rFonts w:ascii="Times New Roman" w:eastAsia="Times New Roman" w:hAnsi="Times New Roman" w:cs="Times New Roman"/>
      <w:sz w:val="24"/>
      <w:lang w:eastAsia="en-US"/>
    </w:rPr>
  </w:style>
  <w:style w:type="paragraph" w:styleId="List">
    <w:name w:val="List"/>
    <w:basedOn w:val="BodyText"/>
    <w:next w:val="BodyText"/>
    <w:rsid w:val="009C26A9"/>
    <w:pPr>
      <w:tabs>
        <w:tab w:val="left" w:pos="340"/>
      </w:tabs>
      <w:spacing w:before="60" w:after="60"/>
      <w:ind w:left="340" w:hanging="340"/>
    </w:pPr>
  </w:style>
  <w:style w:type="character" w:customStyle="1" w:styleId="SpecialBold">
    <w:name w:val="Special Bold"/>
    <w:basedOn w:val="DefaultParagraphFont"/>
    <w:rsid w:val="009C26A9"/>
    <w:rPr>
      <w:b/>
      <w:spacing w:val="0"/>
    </w:rPr>
  </w:style>
  <w:style w:type="paragraph" w:customStyle="1" w:styleId="SuperHeading">
    <w:name w:val="SuperHeading"/>
    <w:basedOn w:val="Normal"/>
    <w:rsid w:val="009C26A9"/>
    <w:pPr>
      <w:spacing w:before="240" w:after="120"/>
      <w:outlineLvl w:val="0"/>
    </w:pPr>
    <w:rPr>
      <w:rFonts w:ascii="Times New Roman" w:hAnsi="Times New Roman"/>
      <w:b/>
      <w:sz w:val="32"/>
    </w:rPr>
  </w:style>
  <w:style w:type="paragraph" w:customStyle="1" w:styleId="TableHeading">
    <w:name w:val="Table Heading"/>
    <w:basedOn w:val="HeadingBase"/>
    <w:rsid w:val="009C26A9"/>
    <w:pPr>
      <w:keepLines/>
      <w:pBdr>
        <w:bottom w:val="single" w:sz="6" w:space="1" w:color="918585"/>
      </w:pBdr>
      <w:spacing w:before="240"/>
    </w:pPr>
  </w:style>
  <w:style w:type="paragraph" w:customStyle="1" w:styleId="AllowPageBreak">
    <w:name w:val="AllowPageBreak"/>
    <w:rsid w:val="009C26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6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6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6A9"/>
    <w:rPr>
      <w:rFonts w:ascii="Courier New" w:eastAsia="Times New Roman" w:hAnsi="Courier New" w:cs="Times New Roman"/>
      <w:i/>
      <w:szCs w:val="20"/>
      <w:lang w:eastAsia="en-US"/>
    </w:rPr>
  </w:style>
  <w:style w:type="paragraph" w:customStyle="1" w:styleId="HeadingBase">
    <w:name w:val="Heading Base"/>
    <w:rsid w:val="009C2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6A9"/>
    <w:pPr>
      <w:tabs>
        <w:tab w:val="right" w:leader="dot" w:pos="9072"/>
      </w:tabs>
      <w:ind w:left="567"/>
    </w:pPr>
    <w:rPr>
      <w:szCs w:val="22"/>
    </w:rPr>
  </w:style>
  <w:style w:type="paragraph" w:customStyle="1" w:styleId="TOCBase">
    <w:name w:val="TOC Base"/>
    <w:rsid w:val="009C2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6A9"/>
    <w:pPr>
      <w:tabs>
        <w:tab w:val="right" w:leader="dot" w:pos="9072"/>
      </w:tabs>
      <w:spacing w:before="40" w:after="40"/>
      <w:ind w:left="284"/>
    </w:pPr>
    <w:rPr>
      <w:rFonts w:ascii="Times New Roman" w:hAnsi="Times New Roman"/>
    </w:rPr>
  </w:style>
  <w:style w:type="paragraph" w:styleId="TOC1">
    <w:name w:val="toc 1"/>
    <w:basedOn w:val="TOCBase"/>
    <w:next w:val="Normal"/>
    <w:rsid w:val="009C26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6A9"/>
    <w:rPr>
      <w:rFonts w:ascii="Times New Roman" w:eastAsia="Times New Roman" w:hAnsi="Times New Roman" w:cs="Times New Roman"/>
      <w:sz w:val="16"/>
      <w:lang w:eastAsia="en-US"/>
    </w:rPr>
  </w:style>
  <w:style w:type="paragraph" w:styleId="Title">
    <w:name w:val="Title"/>
    <w:basedOn w:val="HeadingBase"/>
    <w:link w:val="TitleChar"/>
    <w:qFormat/>
    <w:rsid w:val="009C26A9"/>
    <w:pPr>
      <w:spacing w:before="5040"/>
      <w:jc w:val="center"/>
    </w:pPr>
    <w:rPr>
      <w:sz w:val="48"/>
      <w:szCs w:val="72"/>
      <w:lang w:val="en-US"/>
    </w:rPr>
  </w:style>
  <w:style w:type="character" w:customStyle="1" w:styleId="TitleChar">
    <w:name w:val="Title Char"/>
    <w:basedOn w:val="DefaultParagraphFont"/>
    <w:link w:val="Title"/>
    <w:rsid w:val="009C2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6A9"/>
    <w:pPr>
      <w:tabs>
        <w:tab w:val="left" w:pos="3600"/>
        <w:tab w:val="left" w:pos="3958"/>
      </w:tabs>
    </w:pPr>
  </w:style>
  <w:style w:type="paragraph" w:styleId="ListBullet">
    <w:name w:val="List Bullet"/>
    <w:basedOn w:val="List"/>
    <w:rsid w:val="009C26A9"/>
    <w:pPr>
      <w:numPr>
        <w:numId w:val="10"/>
      </w:numPr>
      <w:tabs>
        <w:tab w:val="clear" w:pos="340"/>
      </w:tabs>
      <w:spacing w:before="40" w:after="40"/>
    </w:pPr>
  </w:style>
  <w:style w:type="paragraph" w:customStyle="1" w:styleId="Note">
    <w:name w:val="Note"/>
    <w:basedOn w:val="BodyText"/>
    <w:rsid w:val="009C2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6A9"/>
    <w:pPr>
      <w:framePr w:wrap="auto" w:hAnchor="text" w:y="6049"/>
    </w:pPr>
    <w:rPr>
      <w:color w:val="000000"/>
      <w:sz w:val="40"/>
    </w:rPr>
  </w:style>
  <w:style w:type="paragraph" w:customStyle="1" w:styleId="TOCTitle">
    <w:name w:val="TOCTitle"/>
    <w:basedOn w:val="Heading1"/>
    <w:rsid w:val="009C26A9"/>
    <w:pPr>
      <w:spacing w:after="240"/>
      <w:jc w:val="center"/>
      <w:outlineLvl w:val="9"/>
    </w:pPr>
    <w:rPr>
      <w:caps/>
    </w:rPr>
  </w:style>
  <w:style w:type="paragraph" w:customStyle="1" w:styleId="Version">
    <w:name w:val="Version"/>
    <w:rsid w:val="009C26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26A9"/>
    <w:pPr>
      <w:numPr>
        <w:numId w:val="11"/>
      </w:numPr>
      <w:tabs>
        <w:tab w:val="clear" w:pos="680"/>
      </w:tabs>
    </w:pPr>
  </w:style>
  <w:style w:type="paragraph" w:styleId="Index1">
    <w:name w:val="index 1"/>
    <w:basedOn w:val="Normal"/>
    <w:next w:val="Normal"/>
    <w:semiHidden/>
    <w:rsid w:val="009C26A9"/>
    <w:pPr>
      <w:keepNext w:val="0"/>
      <w:tabs>
        <w:tab w:val="right" w:pos="4176"/>
      </w:tabs>
      <w:ind w:left="198" w:hanging="198"/>
    </w:pPr>
    <w:rPr>
      <w:rFonts w:ascii="Garamond" w:hAnsi="Garamond"/>
    </w:rPr>
  </w:style>
  <w:style w:type="paragraph" w:styleId="IndexHeading">
    <w:name w:val="index heading"/>
    <w:basedOn w:val="Normal"/>
    <w:next w:val="Index1"/>
    <w:semiHidden/>
    <w:rsid w:val="009C26A9"/>
    <w:pPr>
      <w:spacing w:before="120" w:after="120"/>
    </w:pPr>
    <w:rPr>
      <w:rFonts w:ascii="Arial" w:hAnsi="Arial"/>
      <w:b/>
      <w:color w:val="918585"/>
      <w:sz w:val="24"/>
    </w:rPr>
  </w:style>
  <w:style w:type="paragraph" w:styleId="Header">
    <w:name w:val="header"/>
    <w:basedOn w:val="Normal"/>
    <w:link w:val="HeaderChar"/>
    <w:rsid w:val="009C2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6A9"/>
    <w:rPr>
      <w:rFonts w:ascii="Times New Roman" w:eastAsia="Times New Roman" w:hAnsi="Times New Roman" w:cs="Times New Roman"/>
      <w:sz w:val="16"/>
      <w:szCs w:val="20"/>
      <w:lang w:val="en-GB" w:eastAsia="en-US"/>
    </w:rPr>
  </w:style>
  <w:style w:type="paragraph" w:customStyle="1" w:styleId="Chapter">
    <w:name w:val="Chapter"/>
    <w:basedOn w:val="Normal"/>
    <w:rsid w:val="009C26A9"/>
    <w:pPr>
      <w:spacing w:before="240"/>
    </w:pPr>
    <w:rPr>
      <w:rFonts w:ascii="Times New Roman" w:hAnsi="Times New Roman"/>
      <w:smallCaps/>
      <w:spacing w:val="80"/>
      <w:sz w:val="28"/>
    </w:rPr>
  </w:style>
  <w:style w:type="paragraph" w:customStyle="1" w:styleId="InChapter">
    <w:name w:val="InChapter"/>
    <w:basedOn w:val="Heading3"/>
    <w:rsid w:val="009C26A9"/>
    <w:pPr>
      <w:spacing w:after="240"/>
      <w:outlineLvl w:val="9"/>
    </w:pPr>
    <w:rPr>
      <w:noProof/>
    </w:rPr>
  </w:style>
  <w:style w:type="paragraph" w:styleId="Index2">
    <w:name w:val="index 2"/>
    <w:basedOn w:val="Normal"/>
    <w:next w:val="Normal"/>
    <w:semiHidden/>
    <w:rsid w:val="009C26A9"/>
    <w:pPr>
      <w:tabs>
        <w:tab w:val="right" w:pos="4176"/>
      </w:tabs>
      <w:ind w:left="568" w:hanging="284"/>
    </w:pPr>
    <w:rPr>
      <w:rFonts w:ascii="Garamond" w:hAnsi="Garamond"/>
    </w:rPr>
  </w:style>
  <w:style w:type="paragraph" w:customStyle="1" w:styleId="Byline">
    <w:name w:val="Byline"/>
    <w:rsid w:val="009C2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6A9"/>
    <w:pPr>
      <w:tabs>
        <w:tab w:val="clear" w:pos="3600"/>
        <w:tab w:val="clear" w:pos="3958"/>
      </w:tabs>
      <w:jc w:val="right"/>
    </w:pPr>
  </w:style>
  <w:style w:type="character" w:styleId="Emphasis">
    <w:name w:val="Emphasis"/>
    <w:basedOn w:val="DefaultParagraphFont"/>
    <w:qFormat/>
    <w:rsid w:val="009C26A9"/>
    <w:rPr>
      <w:i/>
    </w:rPr>
  </w:style>
  <w:style w:type="paragraph" w:styleId="Caption">
    <w:name w:val="caption"/>
    <w:basedOn w:val="BodyText"/>
    <w:next w:val="Normal"/>
    <w:qFormat/>
    <w:rsid w:val="009C26A9"/>
    <w:pPr>
      <w:framePr w:w="2268" w:hSpace="181" w:vSpace="181" w:wrap="around" w:vAnchor="text" w:hAnchor="page" w:x="1135" w:y="285" w:anchorLock="1"/>
    </w:pPr>
    <w:rPr>
      <w:i/>
    </w:rPr>
  </w:style>
  <w:style w:type="paragraph" w:customStyle="1" w:styleId="MiniTOCTitle">
    <w:name w:val="MiniTOCTitle"/>
    <w:basedOn w:val="Heading4"/>
    <w:rsid w:val="009C26A9"/>
    <w:pPr>
      <w:spacing w:before="240"/>
      <w:outlineLvl w:val="9"/>
    </w:pPr>
    <w:rPr>
      <w:noProof/>
      <w:sz w:val="24"/>
    </w:rPr>
  </w:style>
  <w:style w:type="paragraph" w:customStyle="1" w:styleId="MiniTOCItem">
    <w:name w:val="MiniTOCItem"/>
    <w:basedOn w:val="ListBullet"/>
    <w:rsid w:val="009C26A9"/>
    <w:pPr>
      <w:numPr>
        <w:numId w:val="0"/>
      </w:numPr>
      <w:tabs>
        <w:tab w:val="right" w:leader="dot" w:pos="6521"/>
      </w:tabs>
      <w:spacing w:before="0" w:after="0"/>
    </w:pPr>
  </w:style>
  <w:style w:type="paragraph" w:customStyle="1" w:styleId="TOFTitle">
    <w:name w:val="TOFTitle"/>
    <w:basedOn w:val="TOCTitle"/>
    <w:rsid w:val="009C26A9"/>
  </w:style>
  <w:style w:type="paragraph" w:styleId="TableofFigures">
    <w:name w:val="table of figures"/>
    <w:basedOn w:val="Normal"/>
    <w:next w:val="Normal"/>
    <w:semiHidden/>
    <w:rsid w:val="009C26A9"/>
    <w:pPr>
      <w:tabs>
        <w:tab w:val="right" w:leader="dot" w:pos="9072"/>
      </w:tabs>
      <w:ind w:left="970" w:hanging="403"/>
    </w:pPr>
    <w:rPr>
      <w:rFonts w:ascii="Times New Roman" w:hAnsi="Times New Roman"/>
      <w:b/>
    </w:rPr>
  </w:style>
  <w:style w:type="paragraph" w:styleId="ListNumber">
    <w:name w:val="List Number"/>
    <w:basedOn w:val="List"/>
    <w:rsid w:val="009C26A9"/>
    <w:pPr>
      <w:numPr>
        <w:numId w:val="13"/>
      </w:numPr>
      <w:tabs>
        <w:tab w:val="clear" w:pos="340"/>
      </w:tabs>
    </w:pPr>
  </w:style>
  <w:style w:type="character" w:customStyle="1" w:styleId="WingdingSymbols">
    <w:name w:val="Wingding Symbols"/>
    <w:rsid w:val="009C26A9"/>
    <w:rPr>
      <w:rFonts w:ascii="Wingdings" w:hAnsi="Wingdings"/>
    </w:rPr>
  </w:style>
  <w:style w:type="character" w:customStyle="1" w:styleId="HotSpot">
    <w:name w:val="HotSpot"/>
    <w:rsid w:val="009C26A9"/>
    <w:rPr>
      <w:color w:val="0033CC"/>
      <w:u w:val="none"/>
    </w:rPr>
  </w:style>
  <w:style w:type="paragraph" w:customStyle="1" w:styleId="BodyTextRight">
    <w:name w:val="Body Text Right"/>
    <w:basedOn w:val="BodyText"/>
    <w:rsid w:val="009C26A9"/>
    <w:pPr>
      <w:spacing w:before="0" w:after="0"/>
      <w:jc w:val="right"/>
    </w:pPr>
  </w:style>
  <w:style w:type="paragraph" w:styleId="Index3">
    <w:name w:val="index 3"/>
    <w:basedOn w:val="ListNumber2"/>
    <w:next w:val="Normal"/>
    <w:semiHidden/>
    <w:rsid w:val="009C26A9"/>
    <w:pPr>
      <w:numPr>
        <w:numId w:val="0"/>
      </w:numPr>
      <w:tabs>
        <w:tab w:val="right" w:leader="dot" w:pos="4176"/>
      </w:tabs>
    </w:pPr>
  </w:style>
  <w:style w:type="paragraph" w:styleId="ListNumber2">
    <w:name w:val="List Number 2"/>
    <w:basedOn w:val="List2"/>
    <w:rsid w:val="009C26A9"/>
    <w:pPr>
      <w:numPr>
        <w:numId w:val="8"/>
      </w:numPr>
      <w:tabs>
        <w:tab w:val="clear" w:pos="1060"/>
      </w:tabs>
    </w:pPr>
  </w:style>
  <w:style w:type="paragraph" w:customStyle="1" w:styleId="MarginNote">
    <w:name w:val="Margin Note"/>
    <w:basedOn w:val="BodyText"/>
    <w:rsid w:val="009C2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6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6A9"/>
    <w:rPr>
      <w:sz w:val="32"/>
    </w:rPr>
  </w:style>
  <w:style w:type="paragraph" w:customStyle="1" w:styleId="HeadingProcedure">
    <w:name w:val="Heading Procedure"/>
    <w:basedOn w:val="HeadingBase"/>
    <w:next w:val="Normal"/>
    <w:rsid w:val="009C26A9"/>
    <w:pPr>
      <w:tabs>
        <w:tab w:val="left" w:pos="0"/>
      </w:tabs>
      <w:spacing w:before="120" w:after="60"/>
    </w:pPr>
    <w:rPr>
      <w:i/>
      <w:color w:val="918585"/>
      <w:sz w:val="22"/>
    </w:rPr>
  </w:style>
  <w:style w:type="paragraph" w:customStyle="1" w:styleId="TableBodyText">
    <w:name w:val="Table Body Text"/>
    <w:basedOn w:val="BodyText"/>
    <w:rsid w:val="009C26A9"/>
    <w:pPr>
      <w:spacing w:before="60" w:after="60"/>
    </w:pPr>
  </w:style>
  <w:style w:type="paragraph" w:styleId="ListContinue">
    <w:name w:val="List Continue"/>
    <w:basedOn w:val="List"/>
    <w:rsid w:val="009C26A9"/>
    <w:pPr>
      <w:ind w:firstLine="0"/>
    </w:pPr>
  </w:style>
  <w:style w:type="paragraph" w:customStyle="1" w:styleId="ListNote">
    <w:name w:val="List Note"/>
    <w:basedOn w:val="List"/>
    <w:rsid w:val="009C26A9"/>
    <w:pPr>
      <w:pBdr>
        <w:top w:val="single" w:sz="6" w:space="2" w:color="918585"/>
        <w:bottom w:val="single" w:sz="6" w:space="2" w:color="918585"/>
      </w:pBdr>
      <w:tabs>
        <w:tab w:val="left" w:pos="1021"/>
      </w:tabs>
      <w:ind w:firstLine="0"/>
    </w:pPr>
  </w:style>
  <w:style w:type="paragraph" w:customStyle="1" w:styleId="Warning">
    <w:name w:val="Warning"/>
    <w:basedOn w:val="BodyText"/>
    <w:rsid w:val="009C26A9"/>
    <w:pPr>
      <w:shd w:val="clear" w:color="auto" w:fill="D9D9D9"/>
      <w:tabs>
        <w:tab w:val="left" w:pos="992"/>
      </w:tabs>
      <w:ind w:left="119" w:right="119"/>
    </w:pPr>
    <w:rPr>
      <w:sz w:val="20"/>
    </w:rPr>
  </w:style>
  <w:style w:type="paragraph" w:customStyle="1" w:styleId="MarginIcons">
    <w:name w:val="Margin Icons"/>
    <w:basedOn w:val="BodyText"/>
    <w:rsid w:val="009C2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6A9"/>
    <w:rPr>
      <w:rFonts w:ascii="Courier New" w:hAnsi="Courier New"/>
    </w:rPr>
  </w:style>
  <w:style w:type="paragraph" w:customStyle="1" w:styleId="NoteBullet">
    <w:name w:val="Note Bullet"/>
    <w:basedOn w:val="Note"/>
    <w:rsid w:val="009C26A9"/>
    <w:pPr>
      <w:tabs>
        <w:tab w:val="clear" w:pos="680"/>
      </w:tabs>
      <w:spacing w:before="60" w:after="60"/>
    </w:pPr>
  </w:style>
  <w:style w:type="paragraph" w:customStyle="1" w:styleId="SubHeading2">
    <w:name w:val="SubHeading2"/>
    <w:basedOn w:val="HeadingBase"/>
    <w:rsid w:val="009C26A9"/>
    <w:pPr>
      <w:spacing w:before="240" w:after="60"/>
    </w:pPr>
    <w:rPr>
      <w:sz w:val="20"/>
    </w:rPr>
  </w:style>
  <w:style w:type="paragraph" w:customStyle="1" w:styleId="SubHeading1">
    <w:name w:val="SubHeading1"/>
    <w:basedOn w:val="HeadingBase"/>
    <w:rsid w:val="009C26A9"/>
    <w:pPr>
      <w:spacing w:before="240" w:after="60"/>
    </w:pPr>
    <w:rPr>
      <w:color w:val="918585"/>
      <w:sz w:val="22"/>
    </w:rPr>
  </w:style>
  <w:style w:type="paragraph" w:customStyle="1" w:styleId="SideHeading">
    <w:name w:val="Side Heading"/>
    <w:basedOn w:val="HeadingBase"/>
    <w:rsid w:val="009C2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6A9"/>
    <w:pPr>
      <w:numPr>
        <w:numId w:val="9"/>
      </w:numPr>
    </w:pPr>
  </w:style>
  <w:style w:type="paragraph" w:styleId="PlainText">
    <w:name w:val="Plain Text"/>
    <w:basedOn w:val="Normal"/>
    <w:link w:val="PlainTextChar"/>
    <w:rsid w:val="009C26A9"/>
    <w:rPr>
      <w:sz w:val="20"/>
    </w:rPr>
  </w:style>
  <w:style w:type="character" w:customStyle="1" w:styleId="PlainTextChar">
    <w:name w:val="Plain Text Char"/>
    <w:basedOn w:val="DefaultParagraphFont"/>
    <w:link w:val="PlainText"/>
    <w:rsid w:val="009C26A9"/>
    <w:rPr>
      <w:rFonts w:ascii="Courier New" w:eastAsia="Times New Roman" w:hAnsi="Courier New" w:cs="Times New Roman"/>
      <w:sz w:val="20"/>
      <w:szCs w:val="20"/>
      <w:lang w:eastAsia="en-US"/>
    </w:rPr>
  </w:style>
  <w:style w:type="character" w:customStyle="1" w:styleId="MenuOption">
    <w:name w:val="Menu Option"/>
    <w:basedOn w:val="DefaultParagraphFont"/>
    <w:rsid w:val="009C26A9"/>
    <w:rPr>
      <w:b/>
      <w:smallCaps/>
    </w:rPr>
  </w:style>
  <w:style w:type="paragraph" w:customStyle="1" w:styleId="TableListNumber">
    <w:name w:val="Table List Number"/>
    <w:basedOn w:val="ListNumber"/>
    <w:rsid w:val="009C26A9"/>
    <w:pPr>
      <w:numPr>
        <w:numId w:val="0"/>
      </w:numPr>
    </w:pPr>
  </w:style>
  <w:style w:type="paragraph" w:styleId="TOC4">
    <w:name w:val="toc 4"/>
    <w:basedOn w:val="TOCBase"/>
    <w:next w:val="Normal"/>
    <w:semiHidden/>
    <w:rsid w:val="009C26A9"/>
    <w:pPr>
      <w:tabs>
        <w:tab w:val="right" w:leader="dot" w:pos="9071"/>
      </w:tabs>
      <w:ind w:left="1701"/>
    </w:pPr>
  </w:style>
  <w:style w:type="paragraph" w:customStyle="1" w:styleId="ListAlpha">
    <w:name w:val="List Alpha"/>
    <w:basedOn w:val="List"/>
    <w:rsid w:val="009C26A9"/>
    <w:pPr>
      <w:numPr>
        <w:numId w:val="7"/>
      </w:numPr>
    </w:pPr>
  </w:style>
  <w:style w:type="paragraph" w:customStyle="1" w:styleId="ListAlpha2">
    <w:name w:val="List Alpha 2"/>
    <w:basedOn w:val="List2"/>
    <w:rsid w:val="009C26A9"/>
    <w:pPr>
      <w:numPr>
        <w:numId w:val="6"/>
      </w:numPr>
    </w:pPr>
  </w:style>
  <w:style w:type="paragraph" w:styleId="List2">
    <w:name w:val="List 2"/>
    <w:basedOn w:val="BodyText"/>
    <w:rsid w:val="009C26A9"/>
    <w:pPr>
      <w:tabs>
        <w:tab w:val="left" w:pos="680"/>
      </w:tabs>
      <w:spacing w:before="60" w:after="60"/>
      <w:ind w:left="680" w:hanging="340"/>
    </w:pPr>
  </w:style>
  <w:style w:type="paragraph" w:styleId="List3">
    <w:name w:val="List 3"/>
    <w:basedOn w:val="BodyText"/>
    <w:rsid w:val="009C26A9"/>
    <w:pPr>
      <w:tabs>
        <w:tab w:val="left" w:pos="1021"/>
      </w:tabs>
      <w:spacing w:before="60" w:after="60"/>
      <w:ind w:left="1020" w:hanging="340"/>
    </w:pPr>
  </w:style>
  <w:style w:type="paragraph" w:styleId="List4">
    <w:name w:val="List 4"/>
    <w:basedOn w:val="BodyText"/>
    <w:rsid w:val="009C26A9"/>
    <w:pPr>
      <w:tabs>
        <w:tab w:val="left" w:pos="1361"/>
      </w:tabs>
      <w:spacing w:before="60" w:after="60"/>
      <w:ind w:left="1361" w:hanging="340"/>
    </w:pPr>
  </w:style>
  <w:style w:type="paragraph" w:styleId="List5">
    <w:name w:val="List 5"/>
    <w:basedOn w:val="BodyText"/>
    <w:rsid w:val="009C26A9"/>
    <w:pPr>
      <w:tabs>
        <w:tab w:val="left" w:pos="1701"/>
      </w:tabs>
      <w:spacing w:before="60" w:after="60"/>
      <w:ind w:left="1701" w:hanging="340"/>
    </w:pPr>
  </w:style>
  <w:style w:type="paragraph" w:styleId="ListBullet3">
    <w:name w:val="List Bullet 3"/>
    <w:basedOn w:val="List3"/>
    <w:rsid w:val="009C26A9"/>
    <w:pPr>
      <w:numPr>
        <w:numId w:val="12"/>
      </w:numPr>
      <w:tabs>
        <w:tab w:val="clear" w:pos="1021"/>
      </w:tabs>
      <w:ind w:left="1037" w:hanging="357"/>
    </w:pPr>
  </w:style>
  <w:style w:type="paragraph" w:styleId="ListBullet4">
    <w:name w:val="List Bullet 4"/>
    <w:basedOn w:val="List4"/>
    <w:rsid w:val="009C26A9"/>
    <w:pPr>
      <w:numPr>
        <w:numId w:val="1"/>
      </w:numPr>
      <w:tabs>
        <w:tab w:val="clear" w:pos="1361"/>
      </w:tabs>
    </w:pPr>
  </w:style>
  <w:style w:type="paragraph" w:styleId="ListBullet5">
    <w:name w:val="List Bullet 5"/>
    <w:basedOn w:val="List5"/>
    <w:rsid w:val="009C26A9"/>
    <w:pPr>
      <w:numPr>
        <w:numId w:val="2"/>
      </w:numPr>
    </w:pPr>
  </w:style>
  <w:style w:type="paragraph" w:styleId="ListContinue2">
    <w:name w:val="List Continue 2"/>
    <w:basedOn w:val="List2"/>
    <w:rsid w:val="009C26A9"/>
    <w:pPr>
      <w:ind w:firstLine="0"/>
    </w:pPr>
  </w:style>
  <w:style w:type="paragraph" w:styleId="ListContinue3">
    <w:name w:val="List Continue 3"/>
    <w:basedOn w:val="List3"/>
    <w:rsid w:val="009C26A9"/>
    <w:pPr>
      <w:ind w:left="1021" w:firstLine="0"/>
    </w:pPr>
  </w:style>
  <w:style w:type="paragraph" w:styleId="ListContinue4">
    <w:name w:val="List Continue 4"/>
    <w:basedOn w:val="List4"/>
    <w:rsid w:val="009C26A9"/>
    <w:pPr>
      <w:ind w:firstLine="0"/>
    </w:pPr>
  </w:style>
  <w:style w:type="paragraph" w:styleId="ListContinue5">
    <w:name w:val="List Continue 5"/>
    <w:basedOn w:val="List5"/>
    <w:rsid w:val="009C26A9"/>
    <w:pPr>
      <w:ind w:firstLine="0"/>
    </w:pPr>
  </w:style>
  <w:style w:type="paragraph" w:styleId="ListNumber3">
    <w:name w:val="List Number 3"/>
    <w:basedOn w:val="List3"/>
    <w:rsid w:val="009C26A9"/>
    <w:pPr>
      <w:numPr>
        <w:numId w:val="3"/>
      </w:numPr>
    </w:pPr>
  </w:style>
  <w:style w:type="paragraph" w:styleId="ListNumber4">
    <w:name w:val="List Number 4"/>
    <w:basedOn w:val="List4"/>
    <w:rsid w:val="009C26A9"/>
    <w:pPr>
      <w:numPr>
        <w:numId w:val="4"/>
      </w:numPr>
    </w:pPr>
  </w:style>
  <w:style w:type="paragraph" w:styleId="ListNumber5">
    <w:name w:val="List Number 5"/>
    <w:basedOn w:val="List5"/>
    <w:rsid w:val="009C26A9"/>
    <w:pPr>
      <w:numPr>
        <w:numId w:val="5"/>
      </w:numPr>
    </w:pPr>
  </w:style>
  <w:style w:type="paragraph" w:styleId="BlockText">
    <w:name w:val="Block Text"/>
    <w:basedOn w:val="Normal"/>
    <w:rsid w:val="009C26A9"/>
    <w:pPr>
      <w:spacing w:after="120"/>
      <w:ind w:left="1440" w:right="1440"/>
    </w:pPr>
  </w:style>
  <w:style w:type="character" w:customStyle="1" w:styleId="Subscript">
    <w:name w:val="Subscript"/>
    <w:basedOn w:val="DefaultParagraphFont"/>
    <w:rsid w:val="009C26A9"/>
    <w:rPr>
      <w:sz w:val="16"/>
      <w:vertAlign w:val="subscript"/>
    </w:rPr>
  </w:style>
  <w:style w:type="character" w:customStyle="1" w:styleId="Superscript">
    <w:name w:val="Superscript"/>
    <w:basedOn w:val="DefaultParagraphFont"/>
    <w:rsid w:val="009C26A9"/>
    <w:rPr>
      <w:sz w:val="16"/>
      <w:vertAlign w:val="superscript"/>
    </w:rPr>
  </w:style>
  <w:style w:type="character" w:customStyle="1" w:styleId="Symbols">
    <w:name w:val="Symbols"/>
    <w:basedOn w:val="DefaultParagraphFont"/>
    <w:rsid w:val="009C26A9"/>
    <w:rPr>
      <w:rFonts w:ascii="Symbol" w:hAnsi="Symbol"/>
    </w:rPr>
  </w:style>
  <w:style w:type="character" w:customStyle="1" w:styleId="MenuOptions">
    <w:name w:val="Menu Options"/>
    <w:basedOn w:val="DefaultParagraphFont"/>
    <w:rsid w:val="009C26A9"/>
    <w:rPr>
      <w:rFonts w:ascii="Arial Narrow" w:hAnsi="Arial Narrow"/>
      <w:smallCaps/>
    </w:rPr>
  </w:style>
  <w:style w:type="character" w:customStyle="1" w:styleId="Buttons">
    <w:name w:val="Buttons"/>
    <w:basedOn w:val="DefaultParagraphFont"/>
    <w:rsid w:val="009C26A9"/>
    <w:rPr>
      <w:b/>
    </w:rPr>
  </w:style>
  <w:style w:type="character" w:customStyle="1" w:styleId="Underlined">
    <w:name w:val="Underlined"/>
    <w:basedOn w:val="DefaultParagraphFont"/>
    <w:rsid w:val="009C26A9"/>
    <w:rPr>
      <w:u w:val="single"/>
    </w:rPr>
  </w:style>
  <w:style w:type="paragraph" w:customStyle="1" w:styleId="TableBodyTextRight">
    <w:name w:val="Table Body Text Right"/>
    <w:basedOn w:val="TableBodyText"/>
    <w:rsid w:val="009C26A9"/>
    <w:pPr>
      <w:widowControl w:val="0"/>
      <w:autoSpaceDE w:val="0"/>
      <w:autoSpaceDN w:val="0"/>
      <w:adjustRightInd w:val="0"/>
      <w:jc w:val="right"/>
    </w:pPr>
    <w:rPr>
      <w:rFonts w:cs="Arial"/>
      <w:szCs w:val="18"/>
    </w:rPr>
  </w:style>
  <w:style w:type="paragraph" w:customStyle="1" w:styleId="CopyrightText">
    <w:name w:val="Copyright Text"/>
    <w:basedOn w:val="BodyText"/>
    <w:rsid w:val="009C26A9"/>
    <w:rPr>
      <w:sz w:val="18"/>
    </w:rPr>
  </w:style>
  <w:style w:type="paragraph" w:customStyle="1" w:styleId="BodySmallRight">
    <w:name w:val="Body Small Right"/>
    <w:basedOn w:val="BodyTextRight"/>
    <w:rsid w:val="009C26A9"/>
    <w:rPr>
      <w:sz w:val="18"/>
      <w:szCs w:val="18"/>
    </w:rPr>
  </w:style>
  <w:style w:type="paragraph" w:customStyle="1" w:styleId="MarginEdition">
    <w:name w:val="Margin Edition"/>
    <w:basedOn w:val="MarginNote"/>
    <w:rsid w:val="009C26A9"/>
    <w:pPr>
      <w:spacing w:before="0" w:after="0"/>
    </w:pPr>
    <w:rPr>
      <w:rFonts w:ascii="Times New Roman" w:hAnsi="Times New Roman"/>
      <w:color w:val="999999"/>
    </w:rPr>
  </w:style>
  <w:style w:type="paragraph" w:customStyle="1" w:styleId="Spacer">
    <w:name w:val="Spacer"/>
    <w:basedOn w:val="Normal"/>
    <w:rsid w:val="009C26A9"/>
    <w:rPr>
      <w:sz w:val="2"/>
      <w:szCs w:val="2"/>
    </w:rPr>
  </w:style>
  <w:style w:type="character" w:customStyle="1" w:styleId="Small">
    <w:name w:val="Small"/>
    <w:basedOn w:val="DefaultParagraphFont"/>
    <w:rsid w:val="009C26A9"/>
    <w:rPr>
      <w:sz w:val="16"/>
    </w:rPr>
  </w:style>
  <w:style w:type="paragraph" w:customStyle="1" w:styleId="WideTable">
    <w:name w:val="Wide Table"/>
    <w:basedOn w:val="Normal"/>
    <w:rsid w:val="009C26A9"/>
    <w:pPr>
      <w:ind w:left="-1418"/>
    </w:pPr>
    <w:rPr>
      <w:sz w:val="2"/>
      <w:szCs w:val="2"/>
    </w:rPr>
  </w:style>
  <w:style w:type="character" w:styleId="PageNumber">
    <w:name w:val="page number"/>
    <w:basedOn w:val="DefaultParagraphFont"/>
    <w:rsid w:val="009C26A9"/>
  </w:style>
  <w:style w:type="paragraph" w:styleId="Quote">
    <w:name w:val="Quote"/>
    <w:basedOn w:val="Heading1"/>
    <w:link w:val="QuoteChar"/>
    <w:qFormat/>
    <w:rsid w:val="009C26A9"/>
    <w:rPr>
      <w:b w:val="0"/>
      <w:sz w:val="72"/>
      <w:szCs w:val="72"/>
      <w:lang w:val="en-NZ"/>
    </w:rPr>
  </w:style>
  <w:style w:type="character" w:customStyle="1" w:styleId="QuoteChar">
    <w:name w:val="Quote Char"/>
    <w:basedOn w:val="DefaultParagraphFont"/>
    <w:link w:val="Quote"/>
    <w:rsid w:val="009C2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6A9"/>
    <w:pPr>
      <w:pageBreakBefore/>
    </w:pPr>
  </w:style>
  <w:style w:type="paragraph" w:customStyle="1" w:styleId="Border">
    <w:name w:val="Border"/>
    <w:basedOn w:val="Normal"/>
    <w:qFormat/>
    <w:rsid w:val="009C2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6A9"/>
    <w:rPr>
      <w:b/>
      <w:bCs/>
      <w:i/>
      <w:iCs/>
      <w:color w:val="auto"/>
    </w:rPr>
  </w:style>
  <w:style w:type="paragraph" w:styleId="IntenseQuote">
    <w:name w:val="Intense Quote"/>
    <w:basedOn w:val="Normal"/>
    <w:next w:val="Normal"/>
    <w:link w:val="IntenseQuoteChar"/>
    <w:uiPriority w:val="30"/>
    <w:qFormat/>
    <w:rsid w:val="009C2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6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6A9"/>
    <w:rPr>
      <w:smallCaps/>
      <w:color w:val="auto"/>
      <w:u w:val="single"/>
    </w:rPr>
  </w:style>
  <w:style w:type="character" w:styleId="IntenseReference">
    <w:name w:val="Intense Reference"/>
    <w:basedOn w:val="DefaultParagraphFont"/>
    <w:uiPriority w:val="32"/>
    <w:qFormat/>
    <w:rsid w:val="009C26A9"/>
    <w:rPr>
      <w:b/>
      <w:bCs/>
      <w:smallCaps/>
      <w:color w:val="auto"/>
      <w:spacing w:val="5"/>
      <w:u w:val="single"/>
    </w:rPr>
  </w:style>
  <w:style w:type="paragraph" w:customStyle="1" w:styleId="2ColumnHeading">
    <w:name w:val="2Column Heading"/>
    <w:basedOn w:val="BodyText"/>
    <w:qFormat/>
    <w:rsid w:val="009C26A9"/>
    <w:pPr>
      <w:spacing w:after="60"/>
      <w:ind w:left="-2268"/>
    </w:pPr>
    <w:rPr>
      <w:b/>
    </w:rPr>
  </w:style>
  <w:style w:type="paragraph" w:customStyle="1" w:styleId="Heading1TOC">
    <w:name w:val="Heading1 TOC"/>
    <w:basedOn w:val="Normal"/>
    <w:qFormat/>
    <w:rsid w:val="009C26A9"/>
    <w:pPr>
      <w:spacing w:before="240" w:after="120"/>
    </w:pPr>
    <w:rPr>
      <w:rFonts w:ascii="Times New Roman" w:hAnsi="Times New Roman"/>
      <w:b/>
      <w:sz w:val="32"/>
    </w:rPr>
  </w:style>
  <w:style w:type="paragraph" w:customStyle="1" w:styleId="Heading2TOC">
    <w:name w:val="Heading2 TOC"/>
    <w:basedOn w:val="Normal"/>
    <w:qFormat/>
    <w:rsid w:val="009C26A9"/>
    <w:pPr>
      <w:spacing w:before="240" w:after="60"/>
    </w:pPr>
    <w:rPr>
      <w:rFonts w:ascii="Times New Roman" w:hAnsi="Times New Roman"/>
      <w:b/>
      <w:sz w:val="28"/>
    </w:rPr>
  </w:style>
  <w:style w:type="character" w:customStyle="1" w:styleId="Underline">
    <w:name w:val="Underline"/>
    <w:basedOn w:val="DefaultParagraphFont"/>
    <w:qFormat/>
    <w:rsid w:val="009C26A9"/>
    <w:rPr>
      <w:u w:val="single"/>
    </w:rPr>
  </w:style>
  <w:style w:type="character" w:customStyle="1" w:styleId="BoldandItalics">
    <w:name w:val="Bold and Italics"/>
    <w:qFormat/>
    <w:rsid w:val="009C26A9"/>
    <w:rPr>
      <w:b/>
      <w:i/>
      <w:u w:val="none"/>
    </w:rPr>
  </w:style>
  <w:style w:type="paragraph" w:styleId="BalloonText">
    <w:name w:val="Balloon Text"/>
    <w:basedOn w:val="Normal"/>
    <w:link w:val="BalloonTextChar"/>
    <w:rsid w:val="009C26A9"/>
    <w:rPr>
      <w:rFonts w:ascii="Tahoma" w:hAnsi="Tahoma" w:cs="Tahoma"/>
      <w:sz w:val="16"/>
      <w:szCs w:val="16"/>
    </w:rPr>
  </w:style>
  <w:style w:type="character" w:customStyle="1" w:styleId="BalloonTextChar">
    <w:name w:val="Balloon Text Char"/>
    <w:basedOn w:val="DefaultParagraphFont"/>
    <w:link w:val="BalloonText"/>
    <w:rsid w:val="009C26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6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6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6A9"/>
    <w:rPr>
      <w:b/>
      <w:color w:val="660033"/>
      <w:spacing w:val="0"/>
    </w:rPr>
  </w:style>
  <w:style w:type="paragraph" w:customStyle="1" w:styleId="Nameditemlist">
    <w:name w:val="Named item list"/>
    <w:basedOn w:val="BodyText"/>
    <w:qFormat/>
    <w:rsid w:val="009C26A9"/>
    <w:pPr>
      <w:tabs>
        <w:tab w:val="left" w:pos="2835"/>
      </w:tabs>
      <w:ind w:left="2835" w:hanging="2835"/>
    </w:pPr>
  </w:style>
  <w:style w:type="paragraph" w:customStyle="1" w:styleId="BodyTextnopadding">
    <w:name w:val="Body Text no padding"/>
    <w:basedOn w:val="BodyText"/>
    <w:qFormat/>
    <w:rsid w:val="009C26A9"/>
    <w:pPr>
      <w:spacing w:before="0" w:after="0"/>
    </w:pPr>
  </w:style>
  <w:style w:type="paragraph" w:customStyle="1" w:styleId="BodyTextBold">
    <w:name w:val="Body Text Bold"/>
    <w:basedOn w:val="BodyText"/>
    <w:qFormat/>
    <w:rsid w:val="009C26A9"/>
    <w:rPr>
      <w:b/>
    </w:rPr>
  </w:style>
  <w:style w:type="character" w:styleId="Hyperlink">
    <w:name w:val="Hyperlink"/>
    <w:basedOn w:val="DefaultParagraphFont"/>
    <w:uiPriority w:val="99"/>
    <w:unhideWhenUsed/>
    <w:rsid w:val="00BA4F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4337</Characters>
  <Application>Microsoft Office Word</Application>
  <DocSecurity>0</DocSecurity>
  <Lines>123</Lines>
  <Paragraphs>66</Paragraphs>
  <ScaleCrop>false</ScaleCrop>
  <Company>Author-it Software Corporation Ltd.</Company>
  <LinksUpToDate>false</LinksUpToDate>
  <CharactersWithSpaces>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DEFFOR011 Assess, control and examine electronic incident scenes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2022-03-23T02:46:00Z</dcterms:created>
  <dcterms:modified xsi:type="dcterms:W3CDTF">2022-03-23T02:46:00Z</dcterms:modified>
</cp:coreProperties>
</file>