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2E97" w:rsidP="00022E97">
      <w:pPr>
        <w:pStyle w:val="Title"/>
      </w:pPr>
      <w:r>
        <w:fldChar w:fldCharType="begin"/>
      </w:r>
      <w:r>
        <w:instrText xml:space="preserve"> TITLE   \* MERGEFORMAT </w:instrText>
      </w:r>
      <w:r>
        <w:fldChar w:fldCharType="separate"/>
      </w:r>
      <w:r>
        <w:t>DEFFOR006 Conduct electronic data search and analysis</w:t>
      </w:r>
      <w:r>
        <w:fldChar w:fldCharType="end"/>
      </w:r>
    </w:p>
    <w:p w:rsidR="00022E97" w:rsidP="00022E97">
      <w:pPr>
        <w:pStyle w:val="Version"/>
        <w:sectPr w:rsidSect="000965F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65F2" w:rsidP="000965F2">
      <w:pPr>
        <w:pStyle w:val="SuperHeading"/>
      </w:pPr>
      <w:r w:rsidRPr="000965F2">
        <w:t>DEFFOR006 Conduct electronic data search and analysis</w:t>
      </w:r>
    </w:p>
    <w:p w:rsidR="00000000" w:rsidRPr="000965F2" w:rsidP="000965F2">
      <w:pPr>
        <w:pStyle w:val="Heading1"/>
      </w:pPr>
      <w:bookmarkStart w:id="1" w:name="O_658051"/>
      <w:bookmarkEnd w:id="1"/>
      <w:r w:rsidRPr="000965F2">
        <w:t>Modification History</w:t>
      </w:r>
    </w:p>
    <w:tbl>
      <w:tblPr>
        <w:tblW w:w="0" w:type="auto"/>
        <w:tblLayout w:type="fixed"/>
        <w:tblCellMar>
          <w:left w:w="62" w:type="dxa"/>
          <w:right w:w="62" w:type="dxa"/>
        </w:tblCellMar>
        <w:tblLook w:val="0000"/>
      </w:tblPr>
      <w:tblGrid>
        <w:gridCol w:w="1134"/>
        <w:gridCol w:w="7937"/>
      </w:tblGrid>
      <w:tr w:rsidTr="00022E9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5F2">
            <w:pPr>
              <w:pStyle w:val="TableHeading"/>
              <w:rPr>
                <w:lang w:val="en-NZ"/>
              </w:rPr>
            </w:pPr>
            <w:r w:rsidRPr="000965F2">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5F2">
            <w:pPr>
              <w:pStyle w:val="TableHeading"/>
              <w:rPr>
                <w:lang w:val="en-NZ"/>
              </w:rPr>
            </w:pPr>
            <w:r w:rsidRPr="000965F2">
              <w:t>Comments</w:t>
            </w:r>
          </w:p>
        </w:tc>
      </w:tr>
      <w:tr w:rsidTr="00022E9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5F2">
            <w:pPr>
              <w:pStyle w:val="BodyText"/>
              <w:rPr>
                <w:lang w:val="en-NZ"/>
              </w:rPr>
            </w:pPr>
            <w:r w:rsidRPr="000965F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65F2" w:rsidP="000965F2">
            <w:pPr>
              <w:pStyle w:val="BodyText"/>
            </w:pPr>
            <w:r w:rsidRPr="000965F2">
              <w:t>This unit was released in DEF Defence Training Package release 1.0 and meets the Standards for Training Packages.</w:t>
            </w:r>
          </w:p>
        </w:tc>
      </w:tr>
    </w:tbl>
    <w:p w:rsidR="00000000" w:rsidRPr="000965F2" w:rsidP="000965F2">
      <w:pPr>
        <w:pStyle w:val="BodyText"/>
      </w:pPr>
    </w:p>
    <w:p w:rsidR="00000000" w:rsidRPr="000965F2" w:rsidP="000965F2">
      <w:pPr>
        <w:pStyle w:val="AllowPageBreak"/>
      </w:pPr>
    </w:p>
    <w:p w:rsidR="00000000" w:rsidRPr="000965F2" w:rsidP="000965F2">
      <w:pPr>
        <w:pStyle w:val="Heading1"/>
      </w:pPr>
      <w:bookmarkStart w:id="2" w:name="O_658052"/>
      <w:bookmarkEnd w:id="2"/>
      <w:r w:rsidRPr="000965F2">
        <w:t>Application</w:t>
      </w:r>
    </w:p>
    <w:p w:rsidR="00000000" w:rsidRPr="000965F2" w:rsidP="00022E97">
      <w:pPr>
        <w:pStyle w:val="BodyText"/>
      </w:pPr>
      <w:r w:rsidRPr="000965F2">
        <w:t xml:space="preserve">This unit covers the competency to analyse electronic </w:t>
      </w:r>
      <w:r w:rsidRPr="000965F2">
        <w:t>forensic data that has been acquired through a range of electronic forensic methodologies. It includes analysing electronic storage devices for artefacts that may become evidence. In the context of this unit, physical evidence includes both digital and ana</w:t>
      </w:r>
      <w:r w:rsidRPr="000965F2">
        <w:t>logue recording, and communications equipment including hard drives, recording media, flash drives, tape drives, random-access memory (RAM), read-only memory (ROM), basic input/output system (BIOS) and other peripherals. In addition, artefacts are any kind</w:t>
      </w:r>
      <w:r w:rsidRPr="000965F2">
        <w:t xml:space="preserve"> of tangible electronic byproducts that are produced during user or system activity.</w:t>
      </w:r>
    </w:p>
    <w:p w:rsidR="00000000" w:rsidRPr="000965F2" w:rsidP="00022E97">
      <w:pPr>
        <w:pStyle w:val="BodyText"/>
      </w:pPr>
      <w:r w:rsidRPr="000965F2">
        <w:t>This unit applies to those working in the gathering and analysis of electronic information.</w:t>
      </w:r>
    </w:p>
    <w:p w:rsidR="00000000" w:rsidRPr="000965F2" w:rsidP="00022E97">
      <w:pPr>
        <w:pStyle w:val="BodyText"/>
      </w:pPr>
      <w:r w:rsidRPr="000965F2">
        <w:t>The skills and knowledge described in this unit must be applied within the le</w:t>
      </w:r>
      <w:r w:rsidRPr="000965F2">
        <w:t>gislative, regulatory and policy environment in which they are carried out. Organisational policies and procedures must be consulted and adhered to, particularly those relating to WHS and the conducting of electronic data search and analysis.</w:t>
      </w:r>
    </w:p>
    <w:p w:rsidR="00000000" w:rsidRPr="000965F2" w:rsidP="00022E97">
      <w:pPr>
        <w:pStyle w:val="BodyText"/>
      </w:pPr>
      <w:r w:rsidRPr="000965F2">
        <w:t>Those undert</w:t>
      </w:r>
      <w:r w:rsidRPr="000965F2">
        <w:t>aking this unit would work independently, with minimal supervision, while performing complex tasks, including making complex judgements. They would use discretion and judgement and take responsibility for the quality of their outputs.</w:t>
      </w:r>
    </w:p>
    <w:p w:rsidR="00000000" w:rsidRPr="000965F2" w:rsidP="00022E97">
      <w:pPr>
        <w:pStyle w:val="BodyText"/>
      </w:pPr>
      <w:r w:rsidRPr="000965F2">
        <w:t>No licensing, legisl</w:t>
      </w:r>
      <w:r w:rsidRPr="000965F2">
        <w:t>ative or certification requirements apply to unit at the time of publication.</w:t>
      </w:r>
    </w:p>
    <w:p w:rsidR="00000000" w:rsidRPr="000965F2" w:rsidP="000965F2">
      <w:pPr>
        <w:pStyle w:val="Heading1"/>
      </w:pPr>
      <w:bookmarkStart w:id="3" w:name="O_658054"/>
      <w:bookmarkEnd w:id="3"/>
      <w:r w:rsidRPr="000965F2">
        <w:t>Competency Field</w:t>
      </w:r>
    </w:p>
    <w:p w:rsidR="00000000" w:rsidRPr="000965F2" w:rsidP="00022E97">
      <w:pPr>
        <w:pStyle w:val="BodyText"/>
      </w:pPr>
      <w:r w:rsidRPr="000965F2">
        <w:t>Electronic Forensics</w:t>
      </w:r>
    </w:p>
    <w:p w:rsidR="00000000" w:rsidRPr="000965F2" w:rsidP="000965F2">
      <w:pPr>
        <w:pStyle w:val="Heading1"/>
      </w:pPr>
      <w:bookmarkStart w:id="4" w:name="O_658056"/>
      <w:bookmarkEnd w:id="4"/>
      <w:r w:rsidRPr="000965F2">
        <w:t>Elements and Performance Criteria</w:t>
      </w:r>
    </w:p>
    <w:tbl>
      <w:tblPr>
        <w:tblW w:w="0" w:type="auto"/>
        <w:tblLayout w:type="fixed"/>
        <w:tblCellMar>
          <w:left w:w="62" w:type="dxa"/>
          <w:right w:w="62" w:type="dxa"/>
        </w:tblCellMar>
        <w:tblLook w:val="0000"/>
      </w:tblPr>
      <w:tblGrid>
        <w:gridCol w:w="2463"/>
        <w:gridCol w:w="6568"/>
      </w:tblGrid>
      <w:tr w:rsidTr="000965F2">
        <w:tblPrEx>
          <w:tblW w:w="0" w:type="auto"/>
          <w:tblLayout w:type="fixed"/>
          <w:tblCellMar>
            <w:left w:w="62" w:type="dxa"/>
            <w:right w:w="62" w:type="dxa"/>
          </w:tblCellMar>
          <w:tblLook w:val="0000"/>
        </w:tblPrEx>
        <w:tc>
          <w:tcPr>
            <w:tcW w:w="2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5F2">
            <w:pPr>
              <w:pStyle w:val="TableHeading"/>
              <w:rPr>
                <w:lang w:val="en-NZ"/>
              </w:rPr>
            </w:pPr>
            <w:r w:rsidRPr="000965F2">
              <w:t>ELEMENTS</w:t>
            </w:r>
          </w:p>
        </w:tc>
        <w:tc>
          <w:tcPr>
            <w:tcW w:w="6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5F2">
            <w:pPr>
              <w:pStyle w:val="TableHeading"/>
              <w:rPr>
                <w:lang w:val="en-NZ"/>
              </w:rPr>
            </w:pPr>
            <w:r w:rsidRPr="000965F2">
              <w:t>PERFORMANCE CRITERIA</w:t>
            </w:r>
          </w:p>
        </w:tc>
      </w:tr>
      <w:tr w:rsidTr="000965F2">
        <w:tblPrEx>
          <w:tblW w:w="0" w:type="auto"/>
          <w:tblLayout w:type="fixed"/>
          <w:tblCellMar>
            <w:left w:w="62" w:type="dxa"/>
            <w:right w:w="62" w:type="dxa"/>
          </w:tblCellMar>
          <w:tblLook w:val="0000"/>
        </w:tblPrEx>
        <w:tc>
          <w:tcPr>
            <w:tcW w:w="2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5F2">
            <w:pPr>
              <w:pStyle w:val="BodyText"/>
              <w:rPr>
                <w:lang w:val="en-NZ"/>
              </w:rPr>
            </w:pPr>
            <w:r w:rsidRPr="000965F2">
              <w:t>Elements describe the essential outcomes</w:t>
            </w:r>
          </w:p>
        </w:tc>
        <w:tc>
          <w:tcPr>
            <w:tcW w:w="6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5F2">
            <w:pPr>
              <w:pStyle w:val="BodyText"/>
              <w:rPr>
                <w:lang w:val="en-NZ"/>
              </w:rPr>
            </w:pPr>
            <w:r w:rsidRPr="000965F2">
              <w:t>Performance criteria describe the performance needed to demonstrate achievement of the element. Where bold italicised text is used, further information is detailed in the range of conditions section.</w:t>
            </w:r>
          </w:p>
        </w:tc>
      </w:tr>
      <w:tr w:rsidTr="000965F2">
        <w:tblPrEx>
          <w:tblW w:w="0" w:type="auto"/>
          <w:tblLayout w:type="fixed"/>
          <w:tblCellMar>
            <w:left w:w="62" w:type="dxa"/>
            <w:right w:w="62" w:type="dxa"/>
          </w:tblCellMar>
          <w:tblLook w:val="0000"/>
        </w:tblPrEx>
        <w:tc>
          <w:tcPr>
            <w:tcW w:w="2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5F2">
            <w:pPr>
              <w:pStyle w:val="List"/>
              <w:rPr>
                <w:lang w:val="en-NZ"/>
              </w:rPr>
            </w:pPr>
            <w:r w:rsidRPr="000965F2">
              <w:rPr>
                <w:rStyle w:val="SpecialBold"/>
              </w:rPr>
              <w:t>1.</w:t>
            </w:r>
            <w:r w:rsidRPr="000965F2">
              <w:rPr>
                <w:rStyle w:val="SpecialBold"/>
              </w:rPr>
              <w:tab/>
              <w:t>Reduce and describe data</w:t>
            </w:r>
          </w:p>
        </w:tc>
        <w:tc>
          <w:tcPr>
            <w:tcW w:w="6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65F2" w:rsidP="000965F2">
            <w:pPr>
              <w:pStyle w:val="List"/>
            </w:pPr>
            <w:r w:rsidRPr="000965F2">
              <w:t>1.1</w:t>
            </w:r>
            <w:r w:rsidRPr="000965F2">
              <w:tab/>
              <w:t>Identify electronic for</w:t>
            </w:r>
            <w:r w:rsidRPr="000965F2">
              <w:t>ensic data to be analysed.</w:t>
            </w:r>
          </w:p>
          <w:p w:rsidR="00000000" w:rsidRPr="000965F2" w:rsidP="000965F2">
            <w:pPr>
              <w:pStyle w:val="List"/>
            </w:pPr>
            <w:r w:rsidRPr="000965F2">
              <w:t>1.2</w:t>
            </w:r>
            <w:r w:rsidRPr="000965F2">
              <w:tab/>
              <w:t>Reduce the data, identify possible artefacts and describe these in a suitable form to support the development of interpretations.</w:t>
            </w:r>
          </w:p>
          <w:p w:rsidR="00000000" w:rsidRPr="000965F2" w:rsidP="000965F2">
            <w:pPr>
              <w:pStyle w:val="List"/>
            </w:pPr>
            <w:r w:rsidRPr="000965F2">
              <w:t>1.3</w:t>
            </w:r>
            <w:r w:rsidRPr="000965F2">
              <w:tab/>
              <w:t>Decrypt data if appropriate.</w:t>
            </w:r>
          </w:p>
          <w:p w:rsidR="00000000" w:rsidRPr="000965F2" w:rsidP="000965F2">
            <w:pPr>
              <w:pStyle w:val="List"/>
            </w:pPr>
            <w:r w:rsidRPr="000965F2">
              <w:t>1.4</w:t>
            </w:r>
            <w:r w:rsidRPr="000965F2">
              <w:tab/>
              <w:t>Review the reduction and description processes to determin</w:t>
            </w:r>
            <w:r w:rsidRPr="000965F2">
              <w:t>e their appropriateness, and make improvements where necessary.</w:t>
            </w:r>
          </w:p>
          <w:p w:rsidR="00000000" w:rsidP="000965F2">
            <w:pPr>
              <w:pStyle w:val="List"/>
              <w:rPr>
                <w:lang w:val="en-NZ"/>
              </w:rPr>
            </w:pPr>
            <w:r w:rsidRPr="000965F2">
              <w:t>1.5</w:t>
            </w:r>
            <w:r w:rsidRPr="000965F2">
              <w:tab/>
              <w:t>Save data not used in the reduction and description processes for future reference.</w:t>
            </w:r>
          </w:p>
        </w:tc>
      </w:tr>
      <w:tr w:rsidTr="000965F2">
        <w:tblPrEx>
          <w:tblW w:w="0" w:type="auto"/>
          <w:tblLayout w:type="fixed"/>
          <w:tblCellMar>
            <w:left w:w="62" w:type="dxa"/>
            <w:right w:w="62" w:type="dxa"/>
          </w:tblCellMar>
          <w:tblLook w:val="0000"/>
        </w:tblPrEx>
        <w:tc>
          <w:tcPr>
            <w:tcW w:w="2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5F2">
            <w:pPr>
              <w:pStyle w:val="List"/>
              <w:rPr>
                <w:lang w:val="en-NZ"/>
              </w:rPr>
            </w:pPr>
            <w:r w:rsidRPr="000965F2">
              <w:rPr>
                <w:rStyle w:val="SpecialBold"/>
              </w:rPr>
              <w:t>2.</w:t>
            </w:r>
            <w:r w:rsidRPr="000965F2">
              <w:rPr>
                <w:rStyle w:val="SpecialBold"/>
              </w:rPr>
              <w:tab/>
              <w:t>Analyse and interpret data</w:t>
            </w:r>
          </w:p>
        </w:tc>
        <w:tc>
          <w:tcPr>
            <w:tcW w:w="6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65F2" w:rsidP="000965F2">
            <w:pPr>
              <w:pStyle w:val="List"/>
            </w:pPr>
            <w:r w:rsidRPr="000965F2">
              <w:t>2.1</w:t>
            </w:r>
            <w:r w:rsidRPr="000965F2">
              <w:tab/>
            </w:r>
            <w:r w:rsidRPr="000965F2">
              <w:t>Interpret the data using appropriate thinking processes based on deduction, induction and/or problem solving techniques.</w:t>
            </w:r>
          </w:p>
          <w:p w:rsidR="00000000" w:rsidRPr="000965F2" w:rsidP="000965F2">
            <w:pPr>
              <w:pStyle w:val="List"/>
            </w:pPr>
            <w:r w:rsidRPr="000965F2">
              <w:t>2.2</w:t>
            </w:r>
            <w:r w:rsidRPr="000965F2">
              <w:tab/>
              <w:t>Analyse electronic storage devices for artefacts, i.e. any kind of tangible electronic byproduct produced during user or system act</w:t>
            </w:r>
            <w:r w:rsidRPr="000965F2">
              <w:t>ivity that may become evidence.</w:t>
            </w:r>
          </w:p>
          <w:p w:rsidR="00000000" w:rsidRPr="000965F2" w:rsidP="000965F2">
            <w:pPr>
              <w:pStyle w:val="List"/>
            </w:pPr>
            <w:r w:rsidRPr="000965F2">
              <w:t>2.3</w:t>
            </w:r>
            <w:r w:rsidRPr="000965F2">
              <w:tab/>
              <w:t>Apply sound reasoning to ensure consistency of interpretations based on the data.</w:t>
            </w:r>
          </w:p>
          <w:p w:rsidR="00000000" w:rsidRPr="000965F2" w:rsidP="000965F2">
            <w:pPr>
              <w:pStyle w:val="List"/>
            </w:pPr>
            <w:r w:rsidRPr="000965F2">
              <w:t>2.4</w:t>
            </w:r>
            <w:r w:rsidRPr="000965F2">
              <w:tab/>
              <w:t>Base interpretations on the factual quantitative and qualitative data.</w:t>
            </w:r>
          </w:p>
          <w:p w:rsidR="00000000" w:rsidP="000965F2">
            <w:pPr>
              <w:pStyle w:val="List"/>
              <w:rPr>
                <w:lang w:val="en-NZ"/>
              </w:rPr>
            </w:pPr>
            <w:r w:rsidRPr="000965F2">
              <w:t>2.5</w:t>
            </w:r>
            <w:r w:rsidRPr="000965F2">
              <w:tab/>
              <w:t>Develop a reconstruction of events using analysis technique</w:t>
            </w:r>
            <w:r w:rsidRPr="000965F2">
              <w:t>s.</w:t>
            </w:r>
          </w:p>
        </w:tc>
      </w:tr>
      <w:tr w:rsidTr="000965F2">
        <w:tblPrEx>
          <w:tblW w:w="0" w:type="auto"/>
          <w:tblLayout w:type="fixed"/>
          <w:tblCellMar>
            <w:left w:w="62" w:type="dxa"/>
            <w:right w:w="62" w:type="dxa"/>
          </w:tblCellMar>
          <w:tblLook w:val="0000"/>
        </w:tblPrEx>
        <w:tc>
          <w:tcPr>
            <w:tcW w:w="2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5F2">
            <w:pPr>
              <w:pStyle w:val="List"/>
              <w:rPr>
                <w:lang w:val="en-NZ"/>
              </w:rPr>
            </w:pPr>
            <w:r w:rsidRPr="000965F2">
              <w:rPr>
                <w:rStyle w:val="SpecialBold"/>
              </w:rPr>
              <w:t>3.</w:t>
            </w:r>
            <w:r w:rsidRPr="000965F2">
              <w:rPr>
                <w:rStyle w:val="SpecialBold"/>
              </w:rPr>
              <w:tab/>
              <w:t>Develop conclusions and recommendations</w:t>
            </w:r>
          </w:p>
        </w:tc>
        <w:tc>
          <w:tcPr>
            <w:tcW w:w="6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65F2" w:rsidP="000965F2">
            <w:pPr>
              <w:pStyle w:val="List"/>
            </w:pPr>
            <w:r w:rsidRPr="000965F2">
              <w:t>3.1</w:t>
            </w:r>
            <w:r w:rsidRPr="000965F2">
              <w:tab/>
              <w:t>Test and review possible interpretations to ensure they are credible and consistent with relevant data.</w:t>
            </w:r>
          </w:p>
          <w:p w:rsidR="00000000" w:rsidRPr="000965F2" w:rsidP="000965F2">
            <w:pPr>
              <w:pStyle w:val="List"/>
            </w:pPr>
            <w:r w:rsidRPr="000965F2">
              <w:t>3.2</w:t>
            </w:r>
            <w:r w:rsidRPr="000965F2">
              <w:tab/>
              <w:t>Refine and consolidate interpretations to strengthen inferences drawn.</w:t>
            </w:r>
          </w:p>
          <w:p w:rsidR="00000000" w:rsidRPr="000965F2" w:rsidP="000965F2">
            <w:pPr>
              <w:pStyle w:val="List"/>
            </w:pPr>
            <w:r w:rsidRPr="000965F2">
              <w:t>3.3</w:t>
            </w:r>
            <w:r w:rsidRPr="000965F2">
              <w:tab/>
              <w:t>Clearly state assumpti</w:t>
            </w:r>
            <w:r w:rsidRPr="000965F2">
              <w:t>ons in the arguments leading to inferences.</w:t>
            </w:r>
          </w:p>
          <w:p w:rsidR="00000000" w:rsidRPr="000965F2" w:rsidP="000965F2">
            <w:pPr>
              <w:pStyle w:val="List"/>
            </w:pPr>
            <w:r w:rsidRPr="000965F2">
              <w:t>3.4</w:t>
            </w:r>
            <w:r w:rsidRPr="000965F2">
              <w:tab/>
              <w:t>Formulate sound inferences, probable predictions, interpretations and/or explanations from facts and the tested interpretations.</w:t>
            </w:r>
          </w:p>
          <w:p w:rsidR="00000000" w:rsidRPr="000965F2" w:rsidP="000965F2">
            <w:pPr>
              <w:pStyle w:val="List"/>
            </w:pPr>
            <w:r w:rsidRPr="000965F2">
              <w:t>3.5</w:t>
            </w:r>
            <w:r w:rsidRPr="000965F2">
              <w:tab/>
              <w:t xml:space="preserve">Ensure transparency in the investigation process by formulating inferences </w:t>
            </w:r>
            <w:r w:rsidRPr="000965F2">
              <w:t>through a clear chain of reasoning.</w:t>
            </w:r>
          </w:p>
          <w:p w:rsidR="00000000" w:rsidRPr="000965F2" w:rsidP="000965F2">
            <w:pPr>
              <w:pStyle w:val="List"/>
            </w:pPr>
            <w:r w:rsidRPr="000965F2">
              <w:t>3.6</w:t>
            </w:r>
            <w:r w:rsidRPr="000965F2">
              <w:tab/>
              <w:t>Review inferences to identify and address any fallacies in reasoning.</w:t>
            </w:r>
          </w:p>
          <w:p w:rsidR="00000000" w:rsidRPr="000965F2" w:rsidP="000965F2">
            <w:pPr>
              <w:pStyle w:val="List"/>
            </w:pPr>
            <w:r w:rsidRPr="000965F2">
              <w:t>3.7</w:t>
            </w:r>
            <w:r w:rsidRPr="000965F2">
              <w:tab/>
              <w:t xml:space="preserve">Assess the relationship between the data developed and the probable interpretations to ensure validity and compliance, and </w:t>
            </w:r>
            <w:r w:rsidRPr="000965F2">
              <w:t>report orally and/o</w:t>
            </w:r>
            <w:r w:rsidRPr="000965F2">
              <w:t>r in writing, formally or informally.</w:t>
            </w:r>
          </w:p>
          <w:p w:rsidR="00000000" w:rsidRPr="000965F2" w:rsidP="000965F2">
            <w:pPr>
              <w:pStyle w:val="List"/>
            </w:pPr>
            <w:r w:rsidRPr="000965F2">
              <w:t>3.8</w:t>
            </w:r>
            <w:r w:rsidRPr="000965F2">
              <w:tab/>
              <w:t>Develop and report conclusions and recommendations, addressing both strategic and tactical issues.</w:t>
            </w:r>
          </w:p>
        </w:tc>
      </w:tr>
    </w:tbl>
    <w:p w:rsidR="00000000" w:rsidRPr="000965F2" w:rsidP="000965F2">
      <w:pPr>
        <w:pStyle w:val="BodyText"/>
      </w:pPr>
    </w:p>
    <w:p w:rsidR="00000000" w:rsidRPr="000965F2" w:rsidP="000965F2">
      <w:pPr>
        <w:pStyle w:val="AllowPageBreak"/>
      </w:pPr>
    </w:p>
    <w:p w:rsidR="00000000" w:rsidRPr="000965F2" w:rsidP="000965F2">
      <w:pPr>
        <w:pStyle w:val="Heading1"/>
      </w:pPr>
      <w:bookmarkStart w:id="5" w:name="O_658057"/>
      <w:bookmarkEnd w:id="5"/>
      <w:r w:rsidRPr="000965F2">
        <w:t>Foundation Skills</w:t>
      </w:r>
    </w:p>
    <w:p w:rsidR="00000000" w:rsidRPr="000965F2" w:rsidP="00022E97">
      <w:pPr>
        <w:pStyle w:val="BodyText"/>
      </w:pPr>
      <w:r w:rsidRPr="000965F2">
        <w:t>The foundation skills demands of this unit have been mapped for alignment with</w:t>
      </w:r>
      <w:r w:rsidRPr="000965F2">
        <w:t xml:space="preserve"> the Australian Core Skills Framework (ACSF). The following tables outline the performance levels indicated for successful attainment of the unit.</w:t>
      </w:r>
    </w:p>
    <w:p w:rsidR="00000000" w:rsidRPr="000965F2" w:rsidP="00022E97">
      <w:pPr>
        <w:pStyle w:val="BodyText"/>
      </w:pPr>
      <w:r w:rsidRPr="000965F2">
        <w:t>ACSF levels indicative of performance:</w:t>
      </w:r>
    </w:p>
    <w:p w:rsidR="00000000" w:rsidRPr="000965F2" w:rsidP="000965F2">
      <w:pPr>
        <w:pStyle w:val="BodyText"/>
      </w:pPr>
      <w:bookmarkStart w:id="6" w:name="O_660698"/>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28.25pt;width:456.75pt">
            <v:imagedata r:id="rId10" o:title=""/>
          </v:shape>
        </w:pict>
      </w:r>
      <w:bookmarkEnd w:id="6"/>
    </w:p>
    <w:p w:rsidR="00000000" w:rsidRPr="000965F2" w:rsidP="000965F2">
      <w:pPr>
        <w:pStyle w:val="BodyText"/>
      </w:pPr>
    </w:p>
    <w:p w:rsidR="00000000" w:rsidRPr="000965F2" w:rsidP="00022E97">
      <w:pPr>
        <w:pStyle w:val="BodyText"/>
      </w:pPr>
      <w:r w:rsidRPr="000965F2">
        <w:t>Further information on ACSF and the foundation skills underpinning this unit can be found in the Foundation Skills Guide on the GSA website.</w:t>
      </w:r>
    </w:p>
    <w:p w:rsidR="00000000" w:rsidRPr="000965F2" w:rsidP="000965F2">
      <w:pPr>
        <w:pStyle w:val="Heading1"/>
      </w:pPr>
      <w:bookmarkStart w:id="7" w:name="O_658059"/>
      <w:bookmarkEnd w:id="7"/>
      <w:r w:rsidRPr="000965F2">
        <w:t>Unit Mapping Info</w:t>
      </w:r>
      <w:r w:rsidRPr="000965F2">
        <w:t>rmation</w:t>
      </w:r>
    </w:p>
    <w:p w:rsidR="00000000" w:rsidRPr="000965F2" w:rsidP="00022E97">
      <w:pPr>
        <w:pStyle w:val="BodyText"/>
      </w:pPr>
      <w:r w:rsidRPr="000965F2">
        <w:t>No equivalent unit.</w:t>
      </w:r>
    </w:p>
    <w:p w:rsidR="00000000" w:rsidRPr="000965F2" w:rsidP="000965F2">
      <w:pPr>
        <w:pStyle w:val="Heading1"/>
      </w:pPr>
      <w:bookmarkStart w:id="8" w:name="O_658066"/>
      <w:bookmarkEnd w:id="8"/>
      <w:r w:rsidRPr="000965F2">
        <w:t>Links</w:t>
      </w:r>
    </w:p>
    <w:p w:rsidR="00000000" w:rsidRPr="000965F2" w:rsidP="00022E97">
      <w:pPr>
        <w:pStyle w:val="BodyText"/>
      </w:pPr>
      <w:r w:rsidRPr="000965F2">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DB16BE">
        <w:rPr>
          <w:rStyle w:val="Hyperlink"/>
        </w:rPr>
        <w:t>https://vetnet.gov.au/Pages/TrainingDocs.aspx?q=6bdbab1e-11ed-4bc9-9cba-9e1a55d4e4a9</w:t>
      </w:r>
      <w:r>
        <w:fldChar w:fldCharType="end"/>
      </w:r>
    </w:p>
    <w:p w:rsidR="00000000" w:rsidRPr="000965F2" w:rsidP="00022E97">
      <w:pPr>
        <w:pStyle w:val="BodyText"/>
      </w:pPr>
      <w:r w:rsidRPr="000965F2">
        <w:t xml:space="preserve">Companion Volume implementation guides are found in VETNet </w:t>
      </w:r>
      <w:r w:rsidRPr="000965F2">
        <w:t xml:space="preserve">- </w:t>
      </w:r>
      <w:r>
        <w:fldChar w:fldCharType="begin"/>
      </w:r>
      <w:r>
        <w:instrText xml:space="preserve"> HYPERLINK "https://vetnet.gov.au/Pages/TrainingDocs.aspx?q=6bdbab1e-11ed-4bc9-9cba-9e1a55d4e4a9" </w:instrText>
      </w:r>
      <w:r>
        <w:fldChar w:fldCharType="separate"/>
      </w:r>
      <w:r w:rsidRPr="00DB16BE">
        <w:rPr>
          <w:rStyle w:val="Hyperlink"/>
        </w:rPr>
        <w:t>https://vetnet.gov.au/Pages/TrainingDocs.aspx?q=6bdbab1e-11ed-4bc9-9cba-9e1a55d4e4a9</w:t>
      </w:r>
      <w:r>
        <w:fldChar w:fldCharType="end"/>
      </w:r>
    </w:p>
    <w:p w:rsidR="00000000" w:rsidRPr="000965F2" w:rsidP="00022E97">
      <w:pPr>
        <w:pStyle w:val="BodyText"/>
      </w:pPr>
      <w:r w:rsidRPr="000965F2">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DB16BE">
        <w:rPr>
          <w:rStyle w:val="Hyperlink"/>
        </w:rPr>
        <w:t>https://vetnet.gov.au/Pages/TrainingDocs.aspx?q=6bdbab1e-11ed-4bc9-9cba-9e1a55d4e4a9</w:t>
      </w:r>
      <w:r>
        <w:fldChar w:fldCharType="end"/>
      </w:r>
    </w:p>
    <w:p w:rsidR="00000000" w:rsidRPr="000965F2" w:rsidP="000965F2"/>
    <w:sectPr w:rsidSect="000965F2">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5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5F2" w:rsidRPr="00022E97" w:rsidP="00022E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5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E97" w:rsidP="000965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22E97" w:rsidP="000965F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22E97" w:rsidP="000965F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5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E9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965F2" w:rsidRPr="00022E97" w:rsidP="00022E9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5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E97" w:rsidRPr="002D2AF8" w:rsidP="000965F2">
    <w:pPr>
      <w:pStyle w:val="Header"/>
      <w:framePr w:wrap="around"/>
    </w:pPr>
    <w:r>
      <w:fldChar w:fldCharType="begin"/>
    </w:r>
    <w:r>
      <w:instrText xml:space="preserve"> TITLE   \* MERGEFORMAT </w:instrText>
    </w:r>
    <w:r>
      <w:fldChar w:fldCharType="separate"/>
    </w:r>
    <w:r>
      <w:t>DEFFOR006 Conduct electronic data search and analysis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March 2022</w:t>
    </w:r>
    <w:r>
      <w:fldChar w:fldCharType="end"/>
    </w:r>
  </w:p>
  <w:p w:rsidR="00022E97" w:rsidP="000965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65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65F2"/>
    <w:pPr>
      <w:spacing w:before="360" w:after="60"/>
      <w:outlineLvl w:val="0"/>
    </w:pPr>
    <w:rPr>
      <w:sz w:val="32"/>
    </w:rPr>
  </w:style>
  <w:style w:type="paragraph" w:styleId="Heading2">
    <w:name w:val="heading 2"/>
    <w:basedOn w:val="HeadingBase"/>
    <w:next w:val="BodyText"/>
    <w:link w:val="Heading2Char"/>
    <w:qFormat/>
    <w:rsid w:val="000965F2"/>
    <w:pPr>
      <w:keepLines/>
      <w:spacing w:before="240" w:after="120"/>
      <w:outlineLvl w:val="1"/>
    </w:pPr>
    <w:rPr>
      <w:sz w:val="28"/>
      <w:szCs w:val="40"/>
    </w:rPr>
  </w:style>
  <w:style w:type="paragraph" w:styleId="Heading3">
    <w:name w:val="heading 3"/>
    <w:basedOn w:val="HeadingBase"/>
    <w:next w:val="BodyText"/>
    <w:link w:val="Heading3Char"/>
    <w:qFormat/>
    <w:rsid w:val="000965F2"/>
    <w:pPr>
      <w:spacing w:before="180" w:after="120"/>
      <w:outlineLvl w:val="2"/>
    </w:pPr>
    <w:rPr>
      <w:spacing w:val="-10"/>
      <w:kern w:val="32"/>
    </w:rPr>
  </w:style>
  <w:style w:type="paragraph" w:styleId="Heading4">
    <w:name w:val="heading 4"/>
    <w:basedOn w:val="HeadingBase"/>
    <w:next w:val="BodyText"/>
    <w:link w:val="Heading4Char"/>
    <w:qFormat/>
    <w:rsid w:val="000965F2"/>
    <w:pPr>
      <w:spacing w:before="160" w:after="120"/>
      <w:outlineLvl w:val="3"/>
    </w:pPr>
    <w:rPr>
      <w:sz w:val="22"/>
    </w:rPr>
  </w:style>
  <w:style w:type="paragraph" w:styleId="Heading5">
    <w:name w:val="heading 5"/>
    <w:basedOn w:val="HeadingBase"/>
    <w:next w:val="Normal"/>
    <w:link w:val="Heading5Char"/>
    <w:qFormat/>
    <w:rsid w:val="000965F2"/>
    <w:pPr>
      <w:spacing w:before="80"/>
      <w:outlineLvl w:val="4"/>
    </w:pPr>
    <w:rPr>
      <w:color w:val="918585"/>
      <w:sz w:val="20"/>
    </w:rPr>
  </w:style>
  <w:style w:type="paragraph" w:styleId="Heading6">
    <w:name w:val="heading 6"/>
    <w:basedOn w:val="HeadingBase"/>
    <w:next w:val="Normal"/>
    <w:link w:val="Heading6Char"/>
    <w:qFormat/>
    <w:rsid w:val="000965F2"/>
    <w:pPr>
      <w:spacing w:before="60"/>
      <w:outlineLvl w:val="5"/>
    </w:pPr>
    <w:rPr>
      <w:color w:val="918585"/>
      <w:sz w:val="20"/>
    </w:rPr>
  </w:style>
  <w:style w:type="paragraph" w:styleId="Heading7">
    <w:name w:val="heading 7"/>
    <w:basedOn w:val="Normal"/>
    <w:next w:val="Normal"/>
    <w:link w:val="Heading7Char"/>
    <w:qFormat/>
    <w:rsid w:val="000965F2"/>
    <w:pPr>
      <w:ind w:left="720"/>
      <w:outlineLvl w:val="6"/>
    </w:pPr>
    <w:rPr>
      <w:i/>
    </w:rPr>
  </w:style>
  <w:style w:type="paragraph" w:styleId="Heading8">
    <w:name w:val="heading 8"/>
    <w:basedOn w:val="Normal"/>
    <w:next w:val="Normal"/>
    <w:link w:val="Heading8Char"/>
    <w:qFormat/>
    <w:rsid w:val="000965F2"/>
    <w:pPr>
      <w:ind w:left="720"/>
      <w:outlineLvl w:val="7"/>
    </w:pPr>
    <w:rPr>
      <w:i/>
    </w:rPr>
  </w:style>
  <w:style w:type="paragraph" w:styleId="Heading9">
    <w:name w:val="heading 9"/>
    <w:basedOn w:val="Normal"/>
    <w:next w:val="Normal"/>
    <w:link w:val="Heading9Char"/>
    <w:qFormat/>
    <w:rsid w:val="000965F2"/>
    <w:pPr>
      <w:ind w:left="720"/>
      <w:outlineLvl w:val="8"/>
    </w:pPr>
    <w:rPr>
      <w:i/>
    </w:rPr>
  </w:style>
  <w:style w:type="character" w:default="1" w:styleId="DefaultParagraphFont">
    <w:name w:val="Default Paragraph Font"/>
    <w:uiPriority w:val="1"/>
    <w:unhideWhenUsed/>
    <w:rsid w:val="000965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65F2"/>
  </w:style>
  <w:style w:type="character" w:customStyle="1" w:styleId="Heading1Char">
    <w:name w:val="Heading 1 Char"/>
    <w:basedOn w:val="DefaultParagraphFont"/>
    <w:link w:val="Heading1"/>
    <w:rsid w:val="000965F2"/>
    <w:rPr>
      <w:rFonts w:ascii="Times New Roman" w:eastAsia="Times New Roman" w:hAnsi="Times New Roman" w:cs="Times New Roman"/>
      <w:b/>
      <w:sz w:val="32"/>
      <w:szCs w:val="20"/>
      <w:lang w:eastAsia="en-US"/>
    </w:rPr>
  </w:style>
  <w:style w:type="paragraph" w:styleId="BodyText">
    <w:name w:val="Body Text"/>
    <w:basedOn w:val="Normal"/>
    <w:link w:val="BodyTextChar"/>
    <w:rsid w:val="000965F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965F2"/>
    <w:rPr>
      <w:rFonts w:ascii="Times New Roman" w:eastAsia="Times New Roman" w:hAnsi="Times New Roman" w:cs="Times New Roman"/>
      <w:sz w:val="24"/>
      <w:lang w:eastAsia="en-US"/>
    </w:rPr>
  </w:style>
  <w:style w:type="paragraph" w:styleId="List">
    <w:name w:val="List"/>
    <w:basedOn w:val="BodyText"/>
    <w:next w:val="BodyText"/>
    <w:rsid w:val="000965F2"/>
    <w:pPr>
      <w:tabs>
        <w:tab w:val="left" w:pos="340"/>
      </w:tabs>
      <w:spacing w:before="60" w:after="60"/>
      <w:ind w:left="340" w:hanging="340"/>
    </w:pPr>
  </w:style>
  <w:style w:type="character" w:customStyle="1" w:styleId="SpecialBold">
    <w:name w:val="Special Bold"/>
    <w:basedOn w:val="DefaultParagraphFont"/>
    <w:rsid w:val="000965F2"/>
    <w:rPr>
      <w:b/>
      <w:spacing w:val="0"/>
    </w:rPr>
  </w:style>
  <w:style w:type="paragraph" w:customStyle="1" w:styleId="SuperHeading">
    <w:name w:val="SuperHeading"/>
    <w:basedOn w:val="Normal"/>
    <w:rsid w:val="000965F2"/>
    <w:pPr>
      <w:spacing w:before="240" w:after="120"/>
      <w:outlineLvl w:val="0"/>
    </w:pPr>
    <w:rPr>
      <w:rFonts w:ascii="Times New Roman" w:hAnsi="Times New Roman"/>
      <w:b/>
      <w:sz w:val="32"/>
    </w:rPr>
  </w:style>
  <w:style w:type="paragraph" w:customStyle="1" w:styleId="TableHeading">
    <w:name w:val="Table Heading"/>
    <w:basedOn w:val="HeadingBase"/>
    <w:rsid w:val="000965F2"/>
    <w:pPr>
      <w:keepLines/>
      <w:pBdr>
        <w:bottom w:val="single" w:sz="6" w:space="1" w:color="918585"/>
      </w:pBdr>
      <w:spacing w:before="240"/>
    </w:pPr>
  </w:style>
  <w:style w:type="paragraph" w:customStyle="1" w:styleId="AllowPageBreak">
    <w:name w:val="AllowPageBreak"/>
    <w:rsid w:val="000965F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965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65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65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65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65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65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65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65F2"/>
    <w:rPr>
      <w:rFonts w:ascii="Courier New" w:eastAsia="Times New Roman" w:hAnsi="Courier New" w:cs="Times New Roman"/>
      <w:i/>
      <w:szCs w:val="20"/>
      <w:lang w:eastAsia="en-US"/>
    </w:rPr>
  </w:style>
  <w:style w:type="paragraph" w:customStyle="1" w:styleId="HeadingBase">
    <w:name w:val="Heading Base"/>
    <w:rsid w:val="000965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65F2"/>
    <w:pPr>
      <w:tabs>
        <w:tab w:val="right" w:leader="dot" w:pos="9072"/>
      </w:tabs>
      <w:ind w:left="567"/>
    </w:pPr>
    <w:rPr>
      <w:szCs w:val="22"/>
    </w:rPr>
  </w:style>
  <w:style w:type="paragraph" w:customStyle="1" w:styleId="TOCBase">
    <w:name w:val="TOC Base"/>
    <w:rsid w:val="000965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65F2"/>
    <w:pPr>
      <w:tabs>
        <w:tab w:val="right" w:leader="dot" w:pos="9072"/>
      </w:tabs>
      <w:spacing w:before="40" w:after="40"/>
      <w:ind w:left="284"/>
    </w:pPr>
    <w:rPr>
      <w:rFonts w:ascii="Times New Roman" w:hAnsi="Times New Roman"/>
    </w:rPr>
  </w:style>
  <w:style w:type="paragraph" w:styleId="TOC1">
    <w:name w:val="toc 1"/>
    <w:basedOn w:val="TOCBase"/>
    <w:next w:val="Normal"/>
    <w:rsid w:val="000965F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965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65F2"/>
    <w:rPr>
      <w:rFonts w:ascii="Times New Roman" w:eastAsia="Times New Roman" w:hAnsi="Times New Roman" w:cs="Times New Roman"/>
      <w:sz w:val="16"/>
      <w:lang w:eastAsia="en-US"/>
    </w:rPr>
  </w:style>
  <w:style w:type="paragraph" w:styleId="Title">
    <w:name w:val="Title"/>
    <w:basedOn w:val="HeadingBase"/>
    <w:link w:val="TitleChar"/>
    <w:qFormat/>
    <w:rsid w:val="000965F2"/>
    <w:pPr>
      <w:spacing w:before="5040"/>
      <w:jc w:val="center"/>
    </w:pPr>
    <w:rPr>
      <w:sz w:val="48"/>
      <w:szCs w:val="72"/>
      <w:lang w:val="en-US"/>
    </w:rPr>
  </w:style>
  <w:style w:type="character" w:customStyle="1" w:styleId="TitleChar">
    <w:name w:val="Title Char"/>
    <w:basedOn w:val="DefaultParagraphFont"/>
    <w:link w:val="Title"/>
    <w:rsid w:val="000965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65F2"/>
    <w:pPr>
      <w:tabs>
        <w:tab w:val="left" w:pos="3600"/>
        <w:tab w:val="left" w:pos="3958"/>
      </w:tabs>
    </w:pPr>
  </w:style>
  <w:style w:type="paragraph" w:styleId="ListBullet">
    <w:name w:val="List Bullet"/>
    <w:basedOn w:val="List"/>
    <w:rsid w:val="000965F2"/>
    <w:pPr>
      <w:numPr>
        <w:numId w:val="10"/>
      </w:numPr>
      <w:tabs>
        <w:tab w:val="clear" w:pos="340"/>
      </w:tabs>
      <w:spacing w:before="40" w:after="40"/>
    </w:pPr>
  </w:style>
  <w:style w:type="paragraph" w:customStyle="1" w:styleId="Note">
    <w:name w:val="Note"/>
    <w:basedOn w:val="BodyText"/>
    <w:rsid w:val="000965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65F2"/>
    <w:pPr>
      <w:framePr w:wrap="auto" w:hAnchor="text" w:y="6049"/>
    </w:pPr>
    <w:rPr>
      <w:color w:val="000000"/>
      <w:sz w:val="40"/>
    </w:rPr>
  </w:style>
  <w:style w:type="paragraph" w:customStyle="1" w:styleId="TOCTitle">
    <w:name w:val="TOCTitle"/>
    <w:basedOn w:val="Heading1"/>
    <w:rsid w:val="000965F2"/>
    <w:pPr>
      <w:spacing w:after="240"/>
      <w:jc w:val="center"/>
      <w:outlineLvl w:val="9"/>
    </w:pPr>
    <w:rPr>
      <w:caps/>
    </w:rPr>
  </w:style>
  <w:style w:type="paragraph" w:customStyle="1" w:styleId="Version">
    <w:name w:val="Version"/>
    <w:rsid w:val="000965F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965F2"/>
    <w:pPr>
      <w:numPr>
        <w:numId w:val="11"/>
      </w:numPr>
      <w:tabs>
        <w:tab w:val="clear" w:pos="680"/>
      </w:tabs>
    </w:pPr>
  </w:style>
  <w:style w:type="paragraph" w:styleId="Index1">
    <w:name w:val="index 1"/>
    <w:basedOn w:val="Normal"/>
    <w:next w:val="Normal"/>
    <w:semiHidden/>
    <w:rsid w:val="000965F2"/>
    <w:pPr>
      <w:keepNext w:val="0"/>
      <w:tabs>
        <w:tab w:val="right" w:pos="4176"/>
      </w:tabs>
      <w:ind w:left="198" w:hanging="198"/>
    </w:pPr>
    <w:rPr>
      <w:rFonts w:ascii="Garamond" w:hAnsi="Garamond"/>
    </w:rPr>
  </w:style>
  <w:style w:type="paragraph" w:styleId="IndexHeading">
    <w:name w:val="index heading"/>
    <w:basedOn w:val="Normal"/>
    <w:next w:val="Index1"/>
    <w:semiHidden/>
    <w:rsid w:val="000965F2"/>
    <w:pPr>
      <w:spacing w:before="120" w:after="120"/>
    </w:pPr>
    <w:rPr>
      <w:rFonts w:ascii="Arial" w:hAnsi="Arial"/>
      <w:b/>
      <w:color w:val="918585"/>
      <w:sz w:val="24"/>
    </w:rPr>
  </w:style>
  <w:style w:type="paragraph" w:styleId="Header">
    <w:name w:val="header"/>
    <w:basedOn w:val="Normal"/>
    <w:link w:val="HeaderChar"/>
    <w:rsid w:val="000965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65F2"/>
    <w:rPr>
      <w:rFonts w:ascii="Times New Roman" w:eastAsia="Times New Roman" w:hAnsi="Times New Roman" w:cs="Times New Roman"/>
      <w:sz w:val="16"/>
      <w:szCs w:val="20"/>
      <w:lang w:val="en-GB" w:eastAsia="en-US"/>
    </w:rPr>
  </w:style>
  <w:style w:type="paragraph" w:customStyle="1" w:styleId="Chapter">
    <w:name w:val="Chapter"/>
    <w:basedOn w:val="Normal"/>
    <w:rsid w:val="000965F2"/>
    <w:pPr>
      <w:spacing w:before="240"/>
    </w:pPr>
    <w:rPr>
      <w:rFonts w:ascii="Times New Roman" w:hAnsi="Times New Roman"/>
      <w:smallCaps/>
      <w:spacing w:val="80"/>
      <w:sz w:val="28"/>
    </w:rPr>
  </w:style>
  <w:style w:type="paragraph" w:customStyle="1" w:styleId="InChapter">
    <w:name w:val="InChapter"/>
    <w:basedOn w:val="Heading3"/>
    <w:rsid w:val="000965F2"/>
    <w:pPr>
      <w:spacing w:after="240"/>
      <w:outlineLvl w:val="9"/>
    </w:pPr>
    <w:rPr>
      <w:noProof/>
    </w:rPr>
  </w:style>
  <w:style w:type="paragraph" w:styleId="Index2">
    <w:name w:val="index 2"/>
    <w:basedOn w:val="Normal"/>
    <w:next w:val="Normal"/>
    <w:semiHidden/>
    <w:rsid w:val="000965F2"/>
    <w:pPr>
      <w:tabs>
        <w:tab w:val="right" w:pos="4176"/>
      </w:tabs>
      <w:ind w:left="568" w:hanging="284"/>
    </w:pPr>
    <w:rPr>
      <w:rFonts w:ascii="Garamond" w:hAnsi="Garamond"/>
    </w:rPr>
  </w:style>
  <w:style w:type="paragraph" w:customStyle="1" w:styleId="Byline">
    <w:name w:val="Byline"/>
    <w:rsid w:val="000965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65F2"/>
    <w:pPr>
      <w:tabs>
        <w:tab w:val="clear" w:pos="3600"/>
        <w:tab w:val="clear" w:pos="3958"/>
      </w:tabs>
      <w:jc w:val="right"/>
    </w:pPr>
  </w:style>
  <w:style w:type="character" w:styleId="Emphasis">
    <w:name w:val="Emphasis"/>
    <w:basedOn w:val="DefaultParagraphFont"/>
    <w:qFormat/>
    <w:rsid w:val="000965F2"/>
    <w:rPr>
      <w:i/>
    </w:rPr>
  </w:style>
  <w:style w:type="paragraph" w:styleId="Caption">
    <w:name w:val="caption"/>
    <w:basedOn w:val="BodyText"/>
    <w:next w:val="Normal"/>
    <w:qFormat/>
    <w:rsid w:val="000965F2"/>
    <w:pPr>
      <w:framePr w:w="2268" w:hSpace="181" w:vSpace="181" w:wrap="around" w:vAnchor="text" w:hAnchor="page" w:x="1135" w:y="285" w:anchorLock="1"/>
    </w:pPr>
    <w:rPr>
      <w:i/>
    </w:rPr>
  </w:style>
  <w:style w:type="paragraph" w:customStyle="1" w:styleId="MiniTOCTitle">
    <w:name w:val="MiniTOCTitle"/>
    <w:basedOn w:val="Heading4"/>
    <w:rsid w:val="000965F2"/>
    <w:pPr>
      <w:spacing w:before="240"/>
      <w:outlineLvl w:val="9"/>
    </w:pPr>
    <w:rPr>
      <w:noProof/>
      <w:sz w:val="24"/>
    </w:rPr>
  </w:style>
  <w:style w:type="paragraph" w:customStyle="1" w:styleId="MiniTOCItem">
    <w:name w:val="MiniTOCItem"/>
    <w:basedOn w:val="ListBullet"/>
    <w:rsid w:val="000965F2"/>
    <w:pPr>
      <w:numPr>
        <w:numId w:val="0"/>
      </w:numPr>
      <w:tabs>
        <w:tab w:val="right" w:leader="dot" w:pos="6521"/>
      </w:tabs>
      <w:spacing w:before="0" w:after="0"/>
    </w:pPr>
  </w:style>
  <w:style w:type="paragraph" w:customStyle="1" w:styleId="TOFTitle">
    <w:name w:val="TOFTitle"/>
    <w:basedOn w:val="TOCTitle"/>
    <w:rsid w:val="000965F2"/>
  </w:style>
  <w:style w:type="paragraph" w:styleId="TableofFigures">
    <w:name w:val="table of figures"/>
    <w:basedOn w:val="Normal"/>
    <w:next w:val="Normal"/>
    <w:semiHidden/>
    <w:rsid w:val="000965F2"/>
    <w:pPr>
      <w:tabs>
        <w:tab w:val="right" w:leader="dot" w:pos="9072"/>
      </w:tabs>
      <w:ind w:left="970" w:hanging="403"/>
    </w:pPr>
    <w:rPr>
      <w:rFonts w:ascii="Times New Roman" w:hAnsi="Times New Roman"/>
      <w:b/>
    </w:rPr>
  </w:style>
  <w:style w:type="paragraph" w:styleId="ListNumber">
    <w:name w:val="List Number"/>
    <w:basedOn w:val="List"/>
    <w:rsid w:val="000965F2"/>
    <w:pPr>
      <w:numPr>
        <w:numId w:val="13"/>
      </w:numPr>
      <w:tabs>
        <w:tab w:val="clear" w:pos="340"/>
      </w:tabs>
    </w:pPr>
  </w:style>
  <w:style w:type="character" w:customStyle="1" w:styleId="WingdingSymbols">
    <w:name w:val="Wingding Symbols"/>
    <w:rsid w:val="000965F2"/>
    <w:rPr>
      <w:rFonts w:ascii="Wingdings" w:hAnsi="Wingdings"/>
    </w:rPr>
  </w:style>
  <w:style w:type="character" w:customStyle="1" w:styleId="HotSpot">
    <w:name w:val="HotSpot"/>
    <w:rsid w:val="000965F2"/>
    <w:rPr>
      <w:color w:val="0033CC"/>
      <w:u w:val="none"/>
    </w:rPr>
  </w:style>
  <w:style w:type="paragraph" w:customStyle="1" w:styleId="BodyTextRight">
    <w:name w:val="Body Text Right"/>
    <w:basedOn w:val="BodyText"/>
    <w:rsid w:val="000965F2"/>
    <w:pPr>
      <w:spacing w:before="0" w:after="0"/>
      <w:jc w:val="right"/>
    </w:pPr>
  </w:style>
  <w:style w:type="paragraph" w:styleId="Index3">
    <w:name w:val="index 3"/>
    <w:basedOn w:val="ListNumber2"/>
    <w:next w:val="Normal"/>
    <w:semiHidden/>
    <w:rsid w:val="000965F2"/>
    <w:pPr>
      <w:numPr>
        <w:numId w:val="0"/>
      </w:numPr>
      <w:tabs>
        <w:tab w:val="right" w:leader="dot" w:pos="4176"/>
      </w:tabs>
    </w:pPr>
  </w:style>
  <w:style w:type="paragraph" w:styleId="ListNumber2">
    <w:name w:val="List Number 2"/>
    <w:basedOn w:val="List2"/>
    <w:rsid w:val="000965F2"/>
    <w:pPr>
      <w:numPr>
        <w:numId w:val="8"/>
      </w:numPr>
      <w:tabs>
        <w:tab w:val="clear" w:pos="1060"/>
      </w:tabs>
    </w:pPr>
  </w:style>
  <w:style w:type="paragraph" w:customStyle="1" w:styleId="MarginNote">
    <w:name w:val="Margin Note"/>
    <w:basedOn w:val="BodyText"/>
    <w:rsid w:val="000965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65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65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65F2"/>
    <w:rPr>
      <w:sz w:val="32"/>
    </w:rPr>
  </w:style>
  <w:style w:type="paragraph" w:customStyle="1" w:styleId="HeadingProcedure">
    <w:name w:val="Heading Procedure"/>
    <w:basedOn w:val="HeadingBase"/>
    <w:next w:val="Normal"/>
    <w:rsid w:val="000965F2"/>
    <w:pPr>
      <w:tabs>
        <w:tab w:val="left" w:pos="0"/>
      </w:tabs>
      <w:spacing w:before="120" w:after="60"/>
    </w:pPr>
    <w:rPr>
      <w:i/>
      <w:color w:val="918585"/>
      <w:sz w:val="22"/>
    </w:rPr>
  </w:style>
  <w:style w:type="paragraph" w:customStyle="1" w:styleId="TableBodyText">
    <w:name w:val="Table Body Text"/>
    <w:basedOn w:val="BodyText"/>
    <w:rsid w:val="000965F2"/>
    <w:pPr>
      <w:spacing w:before="60" w:after="60"/>
    </w:pPr>
  </w:style>
  <w:style w:type="paragraph" w:styleId="ListContinue">
    <w:name w:val="List Continue"/>
    <w:basedOn w:val="List"/>
    <w:rsid w:val="000965F2"/>
    <w:pPr>
      <w:ind w:firstLine="0"/>
    </w:pPr>
  </w:style>
  <w:style w:type="paragraph" w:customStyle="1" w:styleId="ListNote">
    <w:name w:val="List Note"/>
    <w:basedOn w:val="List"/>
    <w:rsid w:val="000965F2"/>
    <w:pPr>
      <w:pBdr>
        <w:top w:val="single" w:sz="6" w:space="2" w:color="918585"/>
        <w:bottom w:val="single" w:sz="6" w:space="2" w:color="918585"/>
      </w:pBdr>
      <w:tabs>
        <w:tab w:val="left" w:pos="1021"/>
      </w:tabs>
      <w:ind w:firstLine="0"/>
    </w:pPr>
  </w:style>
  <w:style w:type="paragraph" w:customStyle="1" w:styleId="Warning">
    <w:name w:val="Warning"/>
    <w:basedOn w:val="BodyText"/>
    <w:rsid w:val="000965F2"/>
    <w:pPr>
      <w:shd w:val="clear" w:color="auto" w:fill="D9D9D9"/>
      <w:tabs>
        <w:tab w:val="left" w:pos="992"/>
      </w:tabs>
      <w:ind w:left="119" w:right="119"/>
    </w:pPr>
    <w:rPr>
      <w:sz w:val="20"/>
    </w:rPr>
  </w:style>
  <w:style w:type="paragraph" w:customStyle="1" w:styleId="MarginIcons">
    <w:name w:val="Margin Icons"/>
    <w:basedOn w:val="BodyText"/>
    <w:rsid w:val="000965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65F2"/>
    <w:rPr>
      <w:rFonts w:ascii="Courier New" w:hAnsi="Courier New"/>
    </w:rPr>
  </w:style>
  <w:style w:type="paragraph" w:customStyle="1" w:styleId="NoteBullet">
    <w:name w:val="Note Bullet"/>
    <w:basedOn w:val="Note"/>
    <w:rsid w:val="000965F2"/>
    <w:pPr>
      <w:tabs>
        <w:tab w:val="clear" w:pos="680"/>
      </w:tabs>
      <w:spacing w:before="60" w:after="60"/>
    </w:pPr>
  </w:style>
  <w:style w:type="paragraph" w:customStyle="1" w:styleId="SubHeading2">
    <w:name w:val="SubHeading2"/>
    <w:basedOn w:val="HeadingBase"/>
    <w:rsid w:val="000965F2"/>
    <w:pPr>
      <w:spacing w:before="240" w:after="60"/>
    </w:pPr>
    <w:rPr>
      <w:sz w:val="20"/>
    </w:rPr>
  </w:style>
  <w:style w:type="paragraph" w:customStyle="1" w:styleId="SubHeading1">
    <w:name w:val="SubHeading1"/>
    <w:basedOn w:val="HeadingBase"/>
    <w:rsid w:val="000965F2"/>
    <w:pPr>
      <w:spacing w:before="240" w:after="60"/>
    </w:pPr>
    <w:rPr>
      <w:color w:val="918585"/>
      <w:sz w:val="22"/>
    </w:rPr>
  </w:style>
  <w:style w:type="paragraph" w:customStyle="1" w:styleId="SideHeading">
    <w:name w:val="Side Heading"/>
    <w:basedOn w:val="HeadingBase"/>
    <w:rsid w:val="000965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65F2"/>
    <w:pPr>
      <w:numPr>
        <w:numId w:val="9"/>
      </w:numPr>
    </w:pPr>
  </w:style>
  <w:style w:type="paragraph" w:styleId="PlainText">
    <w:name w:val="Plain Text"/>
    <w:basedOn w:val="Normal"/>
    <w:link w:val="PlainTextChar"/>
    <w:rsid w:val="000965F2"/>
    <w:rPr>
      <w:sz w:val="20"/>
    </w:rPr>
  </w:style>
  <w:style w:type="character" w:customStyle="1" w:styleId="PlainTextChar">
    <w:name w:val="Plain Text Char"/>
    <w:basedOn w:val="DefaultParagraphFont"/>
    <w:link w:val="PlainText"/>
    <w:rsid w:val="000965F2"/>
    <w:rPr>
      <w:rFonts w:ascii="Courier New" w:eastAsia="Times New Roman" w:hAnsi="Courier New" w:cs="Times New Roman"/>
      <w:sz w:val="20"/>
      <w:szCs w:val="20"/>
      <w:lang w:eastAsia="en-US"/>
    </w:rPr>
  </w:style>
  <w:style w:type="character" w:customStyle="1" w:styleId="MenuOption">
    <w:name w:val="Menu Option"/>
    <w:basedOn w:val="DefaultParagraphFont"/>
    <w:rsid w:val="000965F2"/>
    <w:rPr>
      <w:b/>
      <w:smallCaps/>
    </w:rPr>
  </w:style>
  <w:style w:type="paragraph" w:customStyle="1" w:styleId="TableListNumber">
    <w:name w:val="Table List Number"/>
    <w:basedOn w:val="ListNumber"/>
    <w:rsid w:val="000965F2"/>
    <w:pPr>
      <w:numPr>
        <w:numId w:val="0"/>
      </w:numPr>
    </w:pPr>
  </w:style>
  <w:style w:type="paragraph" w:styleId="TOC4">
    <w:name w:val="toc 4"/>
    <w:basedOn w:val="TOCBase"/>
    <w:next w:val="Normal"/>
    <w:semiHidden/>
    <w:rsid w:val="000965F2"/>
    <w:pPr>
      <w:tabs>
        <w:tab w:val="right" w:leader="dot" w:pos="9071"/>
      </w:tabs>
      <w:ind w:left="1701"/>
    </w:pPr>
  </w:style>
  <w:style w:type="paragraph" w:customStyle="1" w:styleId="ListAlpha">
    <w:name w:val="List Alpha"/>
    <w:basedOn w:val="List"/>
    <w:rsid w:val="000965F2"/>
    <w:pPr>
      <w:numPr>
        <w:numId w:val="7"/>
      </w:numPr>
    </w:pPr>
  </w:style>
  <w:style w:type="paragraph" w:customStyle="1" w:styleId="ListAlpha2">
    <w:name w:val="List Alpha 2"/>
    <w:basedOn w:val="List2"/>
    <w:rsid w:val="000965F2"/>
    <w:pPr>
      <w:numPr>
        <w:numId w:val="6"/>
      </w:numPr>
    </w:pPr>
  </w:style>
  <w:style w:type="paragraph" w:styleId="List2">
    <w:name w:val="List 2"/>
    <w:basedOn w:val="BodyText"/>
    <w:rsid w:val="000965F2"/>
    <w:pPr>
      <w:tabs>
        <w:tab w:val="left" w:pos="680"/>
      </w:tabs>
      <w:spacing w:before="60" w:after="60"/>
      <w:ind w:left="680" w:hanging="340"/>
    </w:pPr>
  </w:style>
  <w:style w:type="paragraph" w:styleId="List3">
    <w:name w:val="List 3"/>
    <w:basedOn w:val="BodyText"/>
    <w:rsid w:val="000965F2"/>
    <w:pPr>
      <w:tabs>
        <w:tab w:val="left" w:pos="1021"/>
      </w:tabs>
      <w:spacing w:before="60" w:after="60"/>
      <w:ind w:left="1020" w:hanging="340"/>
    </w:pPr>
  </w:style>
  <w:style w:type="paragraph" w:styleId="List4">
    <w:name w:val="List 4"/>
    <w:basedOn w:val="BodyText"/>
    <w:rsid w:val="000965F2"/>
    <w:pPr>
      <w:tabs>
        <w:tab w:val="left" w:pos="1361"/>
      </w:tabs>
      <w:spacing w:before="60" w:after="60"/>
      <w:ind w:left="1361" w:hanging="340"/>
    </w:pPr>
  </w:style>
  <w:style w:type="paragraph" w:styleId="List5">
    <w:name w:val="List 5"/>
    <w:basedOn w:val="BodyText"/>
    <w:rsid w:val="000965F2"/>
    <w:pPr>
      <w:tabs>
        <w:tab w:val="left" w:pos="1701"/>
      </w:tabs>
      <w:spacing w:before="60" w:after="60"/>
      <w:ind w:left="1701" w:hanging="340"/>
    </w:pPr>
  </w:style>
  <w:style w:type="paragraph" w:styleId="ListBullet3">
    <w:name w:val="List Bullet 3"/>
    <w:basedOn w:val="List3"/>
    <w:rsid w:val="000965F2"/>
    <w:pPr>
      <w:numPr>
        <w:numId w:val="12"/>
      </w:numPr>
      <w:tabs>
        <w:tab w:val="clear" w:pos="1021"/>
      </w:tabs>
      <w:ind w:left="1037" w:hanging="357"/>
    </w:pPr>
  </w:style>
  <w:style w:type="paragraph" w:styleId="ListBullet4">
    <w:name w:val="List Bullet 4"/>
    <w:basedOn w:val="List4"/>
    <w:rsid w:val="000965F2"/>
    <w:pPr>
      <w:numPr>
        <w:numId w:val="1"/>
      </w:numPr>
      <w:tabs>
        <w:tab w:val="clear" w:pos="1361"/>
      </w:tabs>
    </w:pPr>
  </w:style>
  <w:style w:type="paragraph" w:styleId="ListBullet5">
    <w:name w:val="List Bullet 5"/>
    <w:basedOn w:val="List5"/>
    <w:rsid w:val="000965F2"/>
    <w:pPr>
      <w:numPr>
        <w:numId w:val="2"/>
      </w:numPr>
    </w:pPr>
  </w:style>
  <w:style w:type="paragraph" w:styleId="ListContinue2">
    <w:name w:val="List Continue 2"/>
    <w:basedOn w:val="List2"/>
    <w:rsid w:val="000965F2"/>
    <w:pPr>
      <w:ind w:firstLine="0"/>
    </w:pPr>
  </w:style>
  <w:style w:type="paragraph" w:styleId="ListContinue3">
    <w:name w:val="List Continue 3"/>
    <w:basedOn w:val="List3"/>
    <w:rsid w:val="000965F2"/>
    <w:pPr>
      <w:ind w:left="1021" w:firstLine="0"/>
    </w:pPr>
  </w:style>
  <w:style w:type="paragraph" w:styleId="ListContinue4">
    <w:name w:val="List Continue 4"/>
    <w:basedOn w:val="List4"/>
    <w:rsid w:val="000965F2"/>
    <w:pPr>
      <w:ind w:firstLine="0"/>
    </w:pPr>
  </w:style>
  <w:style w:type="paragraph" w:styleId="ListContinue5">
    <w:name w:val="List Continue 5"/>
    <w:basedOn w:val="List5"/>
    <w:rsid w:val="000965F2"/>
    <w:pPr>
      <w:ind w:firstLine="0"/>
    </w:pPr>
  </w:style>
  <w:style w:type="paragraph" w:styleId="ListNumber3">
    <w:name w:val="List Number 3"/>
    <w:basedOn w:val="List3"/>
    <w:rsid w:val="000965F2"/>
    <w:pPr>
      <w:numPr>
        <w:numId w:val="3"/>
      </w:numPr>
    </w:pPr>
  </w:style>
  <w:style w:type="paragraph" w:styleId="ListNumber4">
    <w:name w:val="List Number 4"/>
    <w:basedOn w:val="List4"/>
    <w:rsid w:val="000965F2"/>
    <w:pPr>
      <w:numPr>
        <w:numId w:val="4"/>
      </w:numPr>
    </w:pPr>
  </w:style>
  <w:style w:type="paragraph" w:styleId="ListNumber5">
    <w:name w:val="List Number 5"/>
    <w:basedOn w:val="List5"/>
    <w:rsid w:val="000965F2"/>
    <w:pPr>
      <w:numPr>
        <w:numId w:val="5"/>
      </w:numPr>
    </w:pPr>
  </w:style>
  <w:style w:type="paragraph" w:styleId="BlockText">
    <w:name w:val="Block Text"/>
    <w:basedOn w:val="Normal"/>
    <w:rsid w:val="000965F2"/>
    <w:pPr>
      <w:spacing w:after="120"/>
      <w:ind w:left="1440" w:right="1440"/>
    </w:pPr>
  </w:style>
  <w:style w:type="character" w:customStyle="1" w:styleId="Subscript">
    <w:name w:val="Subscript"/>
    <w:basedOn w:val="DefaultParagraphFont"/>
    <w:rsid w:val="000965F2"/>
    <w:rPr>
      <w:sz w:val="16"/>
      <w:vertAlign w:val="subscript"/>
    </w:rPr>
  </w:style>
  <w:style w:type="character" w:customStyle="1" w:styleId="Superscript">
    <w:name w:val="Superscript"/>
    <w:basedOn w:val="DefaultParagraphFont"/>
    <w:rsid w:val="000965F2"/>
    <w:rPr>
      <w:sz w:val="16"/>
      <w:vertAlign w:val="superscript"/>
    </w:rPr>
  </w:style>
  <w:style w:type="character" w:customStyle="1" w:styleId="Symbols">
    <w:name w:val="Symbols"/>
    <w:basedOn w:val="DefaultParagraphFont"/>
    <w:rsid w:val="000965F2"/>
    <w:rPr>
      <w:rFonts w:ascii="Symbol" w:hAnsi="Symbol"/>
    </w:rPr>
  </w:style>
  <w:style w:type="character" w:customStyle="1" w:styleId="MenuOptions">
    <w:name w:val="Menu Options"/>
    <w:basedOn w:val="DefaultParagraphFont"/>
    <w:rsid w:val="000965F2"/>
    <w:rPr>
      <w:rFonts w:ascii="Arial Narrow" w:hAnsi="Arial Narrow"/>
      <w:smallCaps/>
    </w:rPr>
  </w:style>
  <w:style w:type="character" w:customStyle="1" w:styleId="Buttons">
    <w:name w:val="Buttons"/>
    <w:basedOn w:val="DefaultParagraphFont"/>
    <w:rsid w:val="000965F2"/>
    <w:rPr>
      <w:b/>
    </w:rPr>
  </w:style>
  <w:style w:type="character" w:customStyle="1" w:styleId="Underlined">
    <w:name w:val="Underlined"/>
    <w:basedOn w:val="DefaultParagraphFont"/>
    <w:rsid w:val="000965F2"/>
    <w:rPr>
      <w:u w:val="single"/>
    </w:rPr>
  </w:style>
  <w:style w:type="paragraph" w:customStyle="1" w:styleId="TableBodyTextRight">
    <w:name w:val="Table Body Text Right"/>
    <w:basedOn w:val="TableBodyText"/>
    <w:rsid w:val="000965F2"/>
    <w:pPr>
      <w:widowControl w:val="0"/>
      <w:autoSpaceDE w:val="0"/>
      <w:autoSpaceDN w:val="0"/>
      <w:adjustRightInd w:val="0"/>
      <w:jc w:val="right"/>
    </w:pPr>
    <w:rPr>
      <w:rFonts w:cs="Arial"/>
      <w:szCs w:val="18"/>
    </w:rPr>
  </w:style>
  <w:style w:type="paragraph" w:customStyle="1" w:styleId="CopyrightText">
    <w:name w:val="Copyright Text"/>
    <w:basedOn w:val="BodyText"/>
    <w:rsid w:val="000965F2"/>
    <w:rPr>
      <w:sz w:val="18"/>
    </w:rPr>
  </w:style>
  <w:style w:type="paragraph" w:customStyle="1" w:styleId="BodySmallRight">
    <w:name w:val="Body Small Right"/>
    <w:basedOn w:val="BodyTextRight"/>
    <w:rsid w:val="000965F2"/>
    <w:rPr>
      <w:sz w:val="18"/>
      <w:szCs w:val="18"/>
    </w:rPr>
  </w:style>
  <w:style w:type="paragraph" w:customStyle="1" w:styleId="MarginEdition">
    <w:name w:val="Margin Edition"/>
    <w:basedOn w:val="MarginNote"/>
    <w:rsid w:val="000965F2"/>
    <w:pPr>
      <w:spacing w:before="0" w:after="0"/>
    </w:pPr>
    <w:rPr>
      <w:rFonts w:ascii="Times New Roman" w:hAnsi="Times New Roman"/>
      <w:color w:val="999999"/>
    </w:rPr>
  </w:style>
  <w:style w:type="paragraph" w:customStyle="1" w:styleId="Spacer">
    <w:name w:val="Spacer"/>
    <w:basedOn w:val="Normal"/>
    <w:rsid w:val="000965F2"/>
    <w:rPr>
      <w:sz w:val="2"/>
      <w:szCs w:val="2"/>
    </w:rPr>
  </w:style>
  <w:style w:type="character" w:customStyle="1" w:styleId="Small">
    <w:name w:val="Small"/>
    <w:basedOn w:val="DefaultParagraphFont"/>
    <w:rsid w:val="000965F2"/>
    <w:rPr>
      <w:sz w:val="16"/>
    </w:rPr>
  </w:style>
  <w:style w:type="paragraph" w:customStyle="1" w:styleId="WideTable">
    <w:name w:val="Wide Table"/>
    <w:basedOn w:val="Normal"/>
    <w:rsid w:val="000965F2"/>
    <w:pPr>
      <w:ind w:left="-1418"/>
    </w:pPr>
    <w:rPr>
      <w:sz w:val="2"/>
      <w:szCs w:val="2"/>
    </w:rPr>
  </w:style>
  <w:style w:type="character" w:styleId="PageNumber">
    <w:name w:val="page number"/>
    <w:basedOn w:val="DefaultParagraphFont"/>
    <w:rsid w:val="000965F2"/>
  </w:style>
  <w:style w:type="paragraph" w:styleId="Quote">
    <w:name w:val="Quote"/>
    <w:basedOn w:val="Heading1"/>
    <w:link w:val="QuoteChar"/>
    <w:qFormat/>
    <w:rsid w:val="000965F2"/>
    <w:rPr>
      <w:b w:val="0"/>
      <w:sz w:val="72"/>
      <w:szCs w:val="72"/>
      <w:lang w:val="en-NZ"/>
    </w:rPr>
  </w:style>
  <w:style w:type="character" w:customStyle="1" w:styleId="QuoteChar">
    <w:name w:val="Quote Char"/>
    <w:basedOn w:val="DefaultParagraphFont"/>
    <w:link w:val="Quote"/>
    <w:rsid w:val="000965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65F2"/>
    <w:pPr>
      <w:pageBreakBefore/>
    </w:pPr>
  </w:style>
  <w:style w:type="paragraph" w:customStyle="1" w:styleId="Border">
    <w:name w:val="Border"/>
    <w:basedOn w:val="Normal"/>
    <w:qFormat/>
    <w:rsid w:val="000965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65F2"/>
    <w:rPr>
      <w:b/>
      <w:bCs/>
      <w:i/>
      <w:iCs/>
      <w:color w:val="auto"/>
    </w:rPr>
  </w:style>
  <w:style w:type="paragraph" w:styleId="IntenseQuote">
    <w:name w:val="Intense Quote"/>
    <w:basedOn w:val="Normal"/>
    <w:next w:val="Normal"/>
    <w:link w:val="IntenseQuoteChar"/>
    <w:uiPriority w:val="30"/>
    <w:qFormat/>
    <w:rsid w:val="000965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65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65F2"/>
    <w:rPr>
      <w:smallCaps/>
      <w:color w:val="auto"/>
      <w:u w:val="single"/>
    </w:rPr>
  </w:style>
  <w:style w:type="character" w:styleId="IntenseReference">
    <w:name w:val="Intense Reference"/>
    <w:basedOn w:val="DefaultParagraphFont"/>
    <w:uiPriority w:val="32"/>
    <w:qFormat/>
    <w:rsid w:val="000965F2"/>
    <w:rPr>
      <w:b/>
      <w:bCs/>
      <w:smallCaps/>
      <w:color w:val="auto"/>
      <w:spacing w:val="5"/>
      <w:u w:val="single"/>
    </w:rPr>
  </w:style>
  <w:style w:type="paragraph" w:customStyle="1" w:styleId="2ColumnHeading">
    <w:name w:val="2Column Heading"/>
    <w:basedOn w:val="BodyText"/>
    <w:qFormat/>
    <w:rsid w:val="000965F2"/>
    <w:pPr>
      <w:spacing w:after="60"/>
      <w:ind w:left="-2268"/>
    </w:pPr>
    <w:rPr>
      <w:b/>
    </w:rPr>
  </w:style>
  <w:style w:type="paragraph" w:customStyle="1" w:styleId="Heading1TOC">
    <w:name w:val="Heading1 TOC"/>
    <w:basedOn w:val="Normal"/>
    <w:qFormat/>
    <w:rsid w:val="000965F2"/>
    <w:pPr>
      <w:spacing w:before="240" w:after="120"/>
    </w:pPr>
    <w:rPr>
      <w:rFonts w:ascii="Times New Roman" w:hAnsi="Times New Roman"/>
      <w:b/>
      <w:sz w:val="32"/>
    </w:rPr>
  </w:style>
  <w:style w:type="paragraph" w:customStyle="1" w:styleId="Heading2TOC">
    <w:name w:val="Heading2 TOC"/>
    <w:basedOn w:val="Normal"/>
    <w:qFormat/>
    <w:rsid w:val="000965F2"/>
    <w:pPr>
      <w:spacing w:before="240" w:after="60"/>
    </w:pPr>
    <w:rPr>
      <w:rFonts w:ascii="Times New Roman" w:hAnsi="Times New Roman"/>
      <w:b/>
      <w:sz w:val="28"/>
    </w:rPr>
  </w:style>
  <w:style w:type="character" w:customStyle="1" w:styleId="Underline">
    <w:name w:val="Underline"/>
    <w:basedOn w:val="DefaultParagraphFont"/>
    <w:qFormat/>
    <w:rsid w:val="000965F2"/>
    <w:rPr>
      <w:u w:val="single"/>
    </w:rPr>
  </w:style>
  <w:style w:type="character" w:customStyle="1" w:styleId="BoldandItalics">
    <w:name w:val="Bold and Italics"/>
    <w:qFormat/>
    <w:rsid w:val="000965F2"/>
    <w:rPr>
      <w:b/>
      <w:i/>
      <w:u w:val="none"/>
    </w:rPr>
  </w:style>
  <w:style w:type="paragraph" w:styleId="BalloonText">
    <w:name w:val="Balloon Text"/>
    <w:basedOn w:val="Normal"/>
    <w:link w:val="BalloonTextChar"/>
    <w:rsid w:val="000965F2"/>
    <w:rPr>
      <w:rFonts w:ascii="Tahoma" w:hAnsi="Tahoma" w:cs="Tahoma"/>
      <w:sz w:val="16"/>
      <w:szCs w:val="16"/>
    </w:rPr>
  </w:style>
  <w:style w:type="character" w:customStyle="1" w:styleId="BalloonTextChar">
    <w:name w:val="Balloon Text Char"/>
    <w:basedOn w:val="DefaultParagraphFont"/>
    <w:link w:val="BalloonText"/>
    <w:rsid w:val="000965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65F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965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65F2"/>
    <w:rPr>
      <w:b/>
      <w:color w:val="660033"/>
      <w:spacing w:val="0"/>
    </w:rPr>
  </w:style>
  <w:style w:type="paragraph" w:customStyle="1" w:styleId="Nameditemlist">
    <w:name w:val="Named item list"/>
    <w:basedOn w:val="BodyText"/>
    <w:qFormat/>
    <w:rsid w:val="000965F2"/>
    <w:pPr>
      <w:tabs>
        <w:tab w:val="left" w:pos="2835"/>
      </w:tabs>
      <w:ind w:left="2835" w:hanging="2835"/>
    </w:pPr>
  </w:style>
  <w:style w:type="paragraph" w:customStyle="1" w:styleId="BodyTextnopadding">
    <w:name w:val="Body Text no padding"/>
    <w:basedOn w:val="BodyText"/>
    <w:qFormat/>
    <w:rsid w:val="000965F2"/>
    <w:pPr>
      <w:spacing w:before="0" w:after="0"/>
    </w:pPr>
  </w:style>
  <w:style w:type="paragraph" w:customStyle="1" w:styleId="BodyTextBold">
    <w:name w:val="Body Text Bold"/>
    <w:basedOn w:val="BodyText"/>
    <w:qFormat/>
    <w:rsid w:val="000965F2"/>
    <w:rPr>
      <w:b/>
    </w:rPr>
  </w:style>
  <w:style w:type="character" w:styleId="Hyperlink">
    <w:name w:val="Hyperlink"/>
    <w:basedOn w:val="DefaultParagraphFont"/>
    <w:uiPriority w:val="99"/>
    <w:unhideWhenUsed/>
    <w:rsid w:val="00022E9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jpe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701</Words>
  <Characters>4551</Characters>
  <Application>Microsoft Office Word</Application>
  <DocSecurity>0</DocSecurity>
  <Lines>126</Lines>
  <Paragraphs>64</Paragraphs>
  <ScaleCrop>false</ScaleCrop>
  <Company>Author-it Software Corporation Ltd.</Company>
  <LinksUpToDate>false</LinksUpToDate>
  <CharactersWithSpaces>5188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DEFFOR006 Conduct electronic data search and analysis</dc:title>
  <dc:subject>Approved</dc:subject>
  <dc:creator>Australian Industry Standards</dc:creator>
  <cp:keywords>Release: 1</cp:keywords>
  <dc:description>Review Date: 12 April 2008</dc:description>
  <cp:lastModifiedBy>HSD_TPCMSd.prod</cp:lastModifiedBy>
  <cp:revision>3</cp:revision>
  <dcterms:created xsi:type="dcterms:W3CDTF">2022-03-23T01:34:00Z</dcterms:created>
  <dcterms:modified xsi:type="dcterms:W3CDTF">2022-03-23T01:34:00Z</dcterms:modified>
</cp:coreProperties>
</file>