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C1E" w:rsidP="000B5C1E">
      <w:pPr>
        <w:pStyle w:val="Title"/>
      </w:pPr>
      <w:r>
        <w:fldChar w:fldCharType="begin"/>
      </w:r>
      <w:r>
        <w:instrText xml:space="preserve"> TITLE   \* MERGEFORMAT </w:instrText>
      </w:r>
      <w:r>
        <w:fldChar w:fldCharType="separate"/>
      </w:r>
      <w:r>
        <w:t>DEFFOR003 Gather and analyse electronic information</w:t>
      </w:r>
      <w:r>
        <w:fldChar w:fldCharType="end"/>
      </w:r>
    </w:p>
    <w:p w:rsidR="000B5C1E" w:rsidP="000B5C1E">
      <w:pPr>
        <w:pStyle w:val="Version"/>
        <w:sectPr w:rsidSect="00E25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081" w:rsidP="00E25081">
      <w:pPr>
        <w:pStyle w:val="SuperHeading"/>
      </w:pPr>
      <w:r w:rsidRPr="00E25081">
        <w:t>DEFFOR003 Gather and analyse electronic information</w:t>
      </w:r>
    </w:p>
    <w:p w:rsidR="00000000" w:rsidRPr="00E25081" w:rsidP="00E25081">
      <w:pPr>
        <w:pStyle w:val="Heading1"/>
      </w:pPr>
      <w:bookmarkStart w:id="1" w:name="O_657994"/>
      <w:bookmarkEnd w:id="1"/>
      <w:r w:rsidRPr="00E25081">
        <w:t>Modification History</w:t>
      </w:r>
    </w:p>
    <w:tbl>
      <w:tblPr>
        <w:tblW w:w="0" w:type="auto"/>
        <w:tblLayout w:type="fixed"/>
        <w:tblCellMar>
          <w:left w:w="62" w:type="dxa"/>
          <w:right w:w="62" w:type="dxa"/>
        </w:tblCellMar>
        <w:tblLook w:val="0000"/>
      </w:tblPr>
      <w:tblGrid>
        <w:gridCol w:w="1134"/>
        <w:gridCol w:w="7937"/>
      </w:tblGrid>
      <w:tr w:rsidTr="000B5C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TableHeading"/>
              <w:rPr>
                <w:lang w:val="en-NZ"/>
              </w:rPr>
            </w:pPr>
            <w:r w:rsidRPr="00E250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TableHeading"/>
              <w:rPr>
                <w:lang w:val="en-NZ"/>
              </w:rPr>
            </w:pPr>
            <w:r w:rsidRPr="00E25081">
              <w:t>Comments</w:t>
            </w:r>
          </w:p>
        </w:tc>
      </w:tr>
      <w:tr w:rsidTr="000B5C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BodyText"/>
              <w:rPr>
                <w:lang w:val="en-NZ"/>
              </w:rPr>
            </w:pPr>
            <w:r w:rsidRPr="00E250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081" w:rsidP="00E25081">
            <w:pPr>
              <w:pStyle w:val="BodyText"/>
            </w:pPr>
            <w:r w:rsidRPr="00E25081">
              <w:t xml:space="preserve">This unit was released in DEF Defence Training Package release 1.0 and meets the Standards for Training Packages. </w:t>
            </w:r>
          </w:p>
        </w:tc>
      </w:tr>
    </w:tbl>
    <w:p w:rsidR="00000000" w:rsidRPr="00E25081" w:rsidP="00E25081">
      <w:pPr>
        <w:pStyle w:val="BodyText"/>
      </w:pPr>
    </w:p>
    <w:p w:rsidR="00000000" w:rsidRPr="00E25081" w:rsidP="00E25081">
      <w:pPr>
        <w:pStyle w:val="AllowPageBreak"/>
      </w:pPr>
    </w:p>
    <w:p w:rsidR="00000000" w:rsidRPr="00E25081" w:rsidP="00E25081">
      <w:pPr>
        <w:pStyle w:val="Heading1"/>
      </w:pPr>
      <w:bookmarkStart w:id="2" w:name="O_657995"/>
      <w:bookmarkEnd w:id="2"/>
      <w:r w:rsidRPr="00E25081">
        <w:t>Application</w:t>
      </w:r>
    </w:p>
    <w:p w:rsidR="00000000" w:rsidRPr="00E25081" w:rsidP="000B5C1E">
      <w:pPr>
        <w:pStyle w:val="BodyText"/>
      </w:pPr>
      <w:r w:rsidRPr="00E25081">
        <w:t>This unit describes the skills required to gather and analyse</w:t>
      </w:r>
      <w:r w:rsidRPr="00E25081">
        <w:t xml:space="preserve"> electronic information to support electronic forensic investigations. It includes identifying, collecting, analysing, presenting and maintaining information, compiling notes and statements of evidence, and removing portable media from machines. It also co</w:t>
      </w:r>
      <w:r w:rsidRPr="00E25081">
        <w:t>vers the use of initial screening technology. In the context of this unit, portable media refers to external hard drives, SIM cards, recording media, flash drives, tape drives and other peripherals.</w:t>
      </w:r>
    </w:p>
    <w:p w:rsidR="00000000" w:rsidRPr="00E25081" w:rsidP="000B5C1E">
      <w:pPr>
        <w:pStyle w:val="BodyText"/>
      </w:pPr>
      <w:r w:rsidRPr="00E25081">
        <w:t xml:space="preserve">This unit applies to those working in the gathering and </w:t>
      </w:r>
      <w:r w:rsidRPr="00E25081">
        <w:t>analysis of electronic information.</w:t>
      </w:r>
    </w:p>
    <w:p w:rsidR="00000000" w:rsidRPr="00E25081" w:rsidP="000B5C1E">
      <w:pPr>
        <w:pStyle w:val="BodyText"/>
      </w:pPr>
      <w:r w:rsidRPr="00E25081">
        <w:t>The skills and knowledge described in this unit must be applied within the legislative, regulatory and policy environment in which they are carried out. Organisational policies and procedures must be consulted and adher</w:t>
      </w:r>
      <w:r w:rsidRPr="00E25081">
        <w:t>ed to, particularly those relating to WHS and the gathering and analysis of electronic information.</w:t>
      </w:r>
    </w:p>
    <w:p w:rsidR="00000000" w:rsidRPr="00E25081" w:rsidP="000B5C1E">
      <w:pPr>
        <w:pStyle w:val="BodyText"/>
      </w:pPr>
      <w:r w:rsidRPr="00E25081">
        <w:t>Those undertaking this unit would work independently or as part of a team, under indirect supervision, while performing complex tasks in a broad range of c</w:t>
      </w:r>
      <w:r w:rsidRPr="00E25081">
        <w:t>ontexts. They must be able to use discretion and judgement and take responsibility for the quality of their outputs.</w:t>
      </w:r>
    </w:p>
    <w:p w:rsidR="000B5C1E" w:rsidP="000B5C1E">
      <w:pPr>
        <w:pStyle w:val="BodyText"/>
      </w:pPr>
      <w:r w:rsidRPr="00E25081">
        <w:t>No licensing, legislative or certification requirements apply to unit at the time of publication.</w:t>
      </w:r>
    </w:p>
    <w:p w:rsidR="00000000" w:rsidRPr="00E25081" w:rsidP="00E25081">
      <w:pPr>
        <w:pStyle w:val="Heading1"/>
      </w:pPr>
      <w:bookmarkStart w:id="3" w:name="O_657997"/>
      <w:bookmarkEnd w:id="3"/>
      <w:r w:rsidRPr="00E25081">
        <w:t>Competency Field</w:t>
      </w:r>
    </w:p>
    <w:p w:rsidR="00000000" w:rsidRPr="00E25081" w:rsidP="000B5C1E">
      <w:pPr>
        <w:pStyle w:val="BodyText"/>
      </w:pPr>
      <w:r w:rsidRPr="00E25081">
        <w:t>Electronic Forensics</w:t>
      </w:r>
    </w:p>
    <w:p w:rsidR="00000000" w:rsidRPr="00E25081" w:rsidP="00E25081">
      <w:pPr>
        <w:pStyle w:val="Heading1"/>
      </w:pPr>
      <w:bookmarkStart w:id="4" w:name="O_657999"/>
      <w:bookmarkEnd w:id="4"/>
      <w:r w:rsidRPr="00E25081">
        <w:t>Elements and Performance Criteria</w:t>
      </w:r>
    </w:p>
    <w:tbl>
      <w:tblPr>
        <w:tblW w:w="0" w:type="auto"/>
        <w:tblLayout w:type="fixed"/>
        <w:tblCellMar>
          <w:left w:w="62" w:type="dxa"/>
          <w:right w:w="62" w:type="dxa"/>
        </w:tblCellMar>
        <w:tblLook w:val="0000"/>
      </w:tblPr>
      <w:tblGrid>
        <w:gridCol w:w="2268"/>
        <w:gridCol w:w="6804"/>
      </w:tblGrid>
      <w:tr w:rsidTr="00E250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TableHeading"/>
              <w:rPr>
                <w:lang w:val="en-NZ"/>
              </w:rPr>
            </w:pPr>
            <w:r w:rsidRPr="00E250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TableHeading"/>
              <w:rPr>
                <w:lang w:val="en-NZ"/>
              </w:rPr>
            </w:pPr>
            <w:r w:rsidRPr="00E25081">
              <w:t>PERFORMANCE CRITERIA</w:t>
            </w:r>
          </w:p>
        </w:tc>
      </w:tr>
      <w:tr w:rsidTr="00E250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BodyText"/>
              <w:rPr>
                <w:lang w:val="en-NZ"/>
              </w:rPr>
            </w:pPr>
            <w:r w:rsidRPr="00E2508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BodyText"/>
              <w:rPr>
                <w:lang w:val="en-NZ"/>
              </w:rPr>
            </w:pPr>
            <w:r w:rsidRPr="00E25081">
              <w:t>Performance criteria describe the performance needed to demonstrate achievement of the element. Where bold itali</w:t>
            </w:r>
            <w:r w:rsidRPr="00E25081">
              <w:t>cised text is used, further information is detailed in the range of conditions section.</w:t>
            </w:r>
          </w:p>
        </w:tc>
      </w:tr>
      <w:tr w:rsidTr="00E250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List"/>
              <w:rPr>
                <w:lang w:val="en-NZ"/>
              </w:rPr>
            </w:pPr>
            <w:r w:rsidRPr="00E25081">
              <w:rPr>
                <w:rStyle w:val="SpecialBold"/>
              </w:rPr>
              <w:t>1.</w:t>
            </w:r>
            <w:r w:rsidRPr="00E25081">
              <w:rPr>
                <w:rStyle w:val="SpecialBold"/>
              </w:rPr>
              <w:tab/>
              <w:t>Detect and record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081" w:rsidP="00E25081">
            <w:pPr>
              <w:pStyle w:val="List"/>
            </w:pPr>
            <w:r w:rsidRPr="00E25081">
              <w:t>1.1</w:t>
            </w:r>
            <w:r w:rsidRPr="00E25081">
              <w:tab/>
              <w:t>Detect electronic evidence using observational techniques and technological methods.</w:t>
            </w:r>
          </w:p>
          <w:p w:rsidR="00000000" w:rsidRPr="00E25081" w:rsidP="00E25081">
            <w:pPr>
              <w:pStyle w:val="List"/>
            </w:pPr>
            <w:r w:rsidRPr="00E25081">
              <w:t>1.2</w:t>
            </w:r>
            <w:r w:rsidRPr="00E25081">
              <w:tab/>
              <w:t xml:space="preserve">Record electronic evidence prior </w:t>
            </w:r>
            <w:r w:rsidRPr="00E25081">
              <w:t>to examination.</w:t>
            </w:r>
          </w:p>
          <w:p w:rsidR="00000000" w:rsidP="00E25081">
            <w:pPr>
              <w:pStyle w:val="List"/>
              <w:rPr>
                <w:lang w:val="en-NZ"/>
              </w:rPr>
            </w:pPr>
            <w:r w:rsidRPr="00E25081">
              <w:t>1.3</w:t>
            </w:r>
            <w:r w:rsidRPr="00E25081">
              <w:tab/>
              <w:t>Document the recorded electronic evidence.</w:t>
            </w:r>
          </w:p>
        </w:tc>
      </w:tr>
      <w:tr w:rsidTr="00E250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List"/>
              <w:rPr>
                <w:lang w:val="en-NZ"/>
              </w:rPr>
            </w:pPr>
            <w:r w:rsidRPr="00E25081">
              <w:rPr>
                <w:rStyle w:val="SpecialBold"/>
              </w:rPr>
              <w:t>2.</w:t>
            </w:r>
            <w:r w:rsidRPr="00E25081">
              <w:rPr>
                <w:rStyle w:val="SpecialBold"/>
              </w:rPr>
              <w:tab/>
              <w:t>Collect and analyse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081" w:rsidP="00E25081">
            <w:pPr>
              <w:pStyle w:val="List"/>
            </w:pPr>
            <w:r w:rsidRPr="00E25081">
              <w:t>2.1</w:t>
            </w:r>
            <w:r w:rsidRPr="00E25081">
              <w:tab/>
              <w:t>Collect electronic evidence by handpicking or removal of portable media from machine to prevent contamination or loss.</w:t>
            </w:r>
          </w:p>
          <w:p w:rsidR="00000000" w:rsidRPr="00E25081" w:rsidP="00E25081">
            <w:pPr>
              <w:pStyle w:val="List"/>
            </w:pPr>
            <w:r w:rsidRPr="00E25081">
              <w:t>2.2</w:t>
            </w:r>
            <w:r w:rsidRPr="00E25081">
              <w:tab/>
            </w:r>
            <w:r w:rsidRPr="00E25081">
              <w:t>Ensure collected electronic evidence is sufficient in detail, where possible, to allow all potential examinations/analysis to be carried out.</w:t>
            </w:r>
          </w:p>
          <w:p w:rsidR="00000000" w:rsidP="00E25081">
            <w:pPr>
              <w:pStyle w:val="List"/>
              <w:rPr>
                <w:lang w:val="en-NZ"/>
              </w:rPr>
            </w:pPr>
            <w:r w:rsidRPr="00E25081">
              <w:t>2.3</w:t>
            </w:r>
            <w:r w:rsidRPr="00E25081">
              <w:tab/>
              <w:t>Conduct initial analysis of collected electronic evidence and report on outcomes.</w:t>
            </w:r>
          </w:p>
        </w:tc>
      </w:tr>
      <w:tr w:rsidTr="00E250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081">
            <w:pPr>
              <w:pStyle w:val="List"/>
              <w:rPr>
                <w:lang w:val="en-NZ"/>
              </w:rPr>
            </w:pPr>
            <w:r w:rsidRPr="00E25081">
              <w:rPr>
                <w:rStyle w:val="SpecialBold"/>
              </w:rPr>
              <w:t>3.</w:t>
            </w:r>
            <w:r w:rsidRPr="00E25081">
              <w:rPr>
                <w:rStyle w:val="SpecialBold"/>
              </w:rPr>
              <w:tab/>
              <w:t>Package electronic evide</w:t>
            </w:r>
            <w:r w:rsidRPr="00E25081">
              <w:rPr>
                <w:rStyle w:val="SpecialBold"/>
              </w:rPr>
              <w:t>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081" w:rsidP="00E25081">
            <w:pPr>
              <w:pStyle w:val="List"/>
            </w:pPr>
            <w:r w:rsidRPr="00E25081">
              <w:t>3.1</w:t>
            </w:r>
            <w:r w:rsidRPr="00E25081">
              <w:tab/>
              <w:t>Package and store items to maintain continuity and prevent degradation or contamination.</w:t>
            </w:r>
          </w:p>
          <w:p w:rsidR="00000000" w:rsidRPr="00E25081" w:rsidP="00E25081">
            <w:pPr>
              <w:pStyle w:val="List"/>
            </w:pPr>
            <w:r w:rsidRPr="00E25081">
              <w:t>3.2</w:t>
            </w:r>
            <w:r w:rsidRPr="00E25081">
              <w:tab/>
              <w:t>Enter details of electronic evidence collected in case notes and, where appropriate, in the exhibit register to maintain the chain of custody.</w:t>
            </w:r>
          </w:p>
        </w:tc>
      </w:tr>
    </w:tbl>
    <w:p w:rsidR="000B5C1E" w:rsidP="00E25081">
      <w:pPr>
        <w:pStyle w:val="BodyText"/>
      </w:pPr>
    </w:p>
    <w:p w:rsidR="000B5C1E" w:rsidP="00E25081">
      <w:pPr>
        <w:pStyle w:val="BodyText"/>
      </w:pPr>
    </w:p>
    <w:p w:rsidR="00000000" w:rsidRPr="00E25081" w:rsidP="00E25081">
      <w:pPr>
        <w:pStyle w:val="Heading1"/>
      </w:pPr>
      <w:bookmarkStart w:id="5" w:name="O_658000"/>
      <w:bookmarkEnd w:id="5"/>
      <w:r w:rsidRPr="00E25081">
        <w:t>Foundation Skills</w:t>
      </w:r>
    </w:p>
    <w:p w:rsidR="00000000" w:rsidRPr="00E25081" w:rsidP="000B5C1E">
      <w:pPr>
        <w:pStyle w:val="BodyText"/>
      </w:pPr>
      <w:r w:rsidRPr="00E25081">
        <w:t>The foundation skills demands of this unit have been mapped for alignment with the Australian Core Skills Framework (ACSF). The following tables outline the performance levels indicated for successful attainment of the unit.</w:t>
      </w:r>
    </w:p>
    <w:p w:rsidR="00000000" w:rsidRPr="00E25081" w:rsidP="000B5C1E">
      <w:pPr>
        <w:pStyle w:val="BodyText"/>
      </w:pPr>
      <w:r w:rsidRPr="00E25081">
        <w:t>ACSF</w:t>
      </w:r>
      <w:r w:rsidRPr="00E25081">
        <w:t xml:space="preserve"> levels indicative of performance:</w:t>
      </w:r>
    </w:p>
    <w:p w:rsidR="00000000" w:rsidRPr="00E25081" w:rsidP="00E25081">
      <w:pPr>
        <w:pStyle w:val="BodyText"/>
      </w:pPr>
      <w:bookmarkStart w:id="6" w:name="O_6606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59.75pt">
            <v:imagedata r:id="rId10" o:title=""/>
          </v:shape>
        </w:pict>
      </w:r>
      <w:bookmarkEnd w:id="6"/>
    </w:p>
    <w:p w:rsidR="00000000" w:rsidRPr="00E25081" w:rsidP="00E25081">
      <w:pPr>
        <w:pStyle w:val="BodyText"/>
      </w:pPr>
    </w:p>
    <w:p w:rsidR="00000000" w:rsidRPr="00E25081" w:rsidP="000B5C1E">
      <w:pPr>
        <w:pStyle w:val="BodyText"/>
      </w:pPr>
      <w:r w:rsidRPr="00E25081">
        <w:t>Further information on ACSF and the foundation skills underpinning this unit can</w:t>
      </w:r>
      <w:r w:rsidRPr="00E25081">
        <w:t xml:space="preserve"> be found in the Foundation Skills Guide on the GSA website.</w:t>
      </w:r>
    </w:p>
    <w:p w:rsidR="00000000" w:rsidRPr="00E25081" w:rsidP="00E25081">
      <w:pPr>
        <w:pStyle w:val="Heading1"/>
      </w:pPr>
      <w:bookmarkStart w:id="7" w:name="O_658002"/>
      <w:bookmarkEnd w:id="7"/>
      <w:r w:rsidRPr="00E25081">
        <w:t>Unit Mapping Information</w:t>
      </w:r>
    </w:p>
    <w:p w:rsidR="00000000" w:rsidRPr="00E25081" w:rsidP="000B5C1E">
      <w:pPr>
        <w:pStyle w:val="BodyText"/>
      </w:pPr>
      <w:r w:rsidRPr="00E25081">
        <w:t>No equivalent unit.</w:t>
      </w:r>
    </w:p>
    <w:p w:rsidR="00000000" w:rsidRPr="00E25081" w:rsidP="00E25081">
      <w:pPr>
        <w:pStyle w:val="Heading1"/>
      </w:pPr>
      <w:bookmarkStart w:id="8" w:name="O_658009"/>
      <w:bookmarkEnd w:id="8"/>
      <w:r w:rsidRPr="00E25081">
        <w:t>Links</w:t>
      </w:r>
    </w:p>
    <w:p w:rsidR="00000000" w:rsidRPr="00E25081" w:rsidP="000B5C1E">
      <w:pPr>
        <w:pStyle w:val="BodyText"/>
      </w:pPr>
      <w:r w:rsidRPr="00E250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2340">
        <w:rPr>
          <w:rStyle w:val="Hyperlink"/>
        </w:rPr>
        <w:t>https://vetnet.gov.au/Pages/TrainingDocs.aspx?q=6bdbab1e-11ed-4bc9-9cba-9e1a55d4e4a9</w:t>
      </w:r>
      <w:r>
        <w:fldChar w:fldCharType="end"/>
      </w:r>
    </w:p>
    <w:p w:rsidR="00000000" w:rsidRPr="00E25081" w:rsidP="000B5C1E">
      <w:pPr>
        <w:pStyle w:val="BodyText"/>
      </w:pPr>
      <w:r w:rsidRPr="00E250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2340">
        <w:rPr>
          <w:rStyle w:val="Hyperlink"/>
        </w:rPr>
        <w:t>https://vetnet.gov.au/Pages/TrainingDocs.aspx?q=6bdbab1e-11ed-4bc9-9cba-9e1a55d4e4a9</w:t>
      </w:r>
      <w:r>
        <w:fldChar w:fldCharType="end"/>
      </w:r>
    </w:p>
    <w:p w:rsidR="00000000" w:rsidRPr="00E25081" w:rsidP="000B5C1E">
      <w:pPr>
        <w:pStyle w:val="BodyText"/>
      </w:pPr>
      <w:r w:rsidRPr="00E250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2340">
        <w:rPr>
          <w:rStyle w:val="Hyperlink"/>
        </w:rPr>
        <w:t>https://vetnet.gov.au/Pages/TrainingDocs.aspx?q=6bdbab1e-11ed-4bc9-9cba-9e1a55d4e4a9</w:t>
      </w:r>
      <w:r>
        <w:fldChar w:fldCharType="end"/>
      </w:r>
    </w:p>
    <w:p w:rsidR="00000000" w:rsidRPr="00E25081" w:rsidP="00E25081"/>
    <w:sectPr w:rsidSect="00E2508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81" w:rsidRPr="000B5C1E" w:rsidP="000B5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1E" w:rsidP="00E25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5C1E" w:rsidP="00E250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5C1E" w:rsidP="00E25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081" w:rsidRPr="000B5C1E" w:rsidP="000B5C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1E" w:rsidRPr="002D2AF8" w:rsidP="00E25081">
    <w:pPr>
      <w:pStyle w:val="Header"/>
      <w:framePr w:wrap="around"/>
    </w:pPr>
    <w:r>
      <w:fldChar w:fldCharType="begin"/>
    </w:r>
    <w:r>
      <w:instrText xml:space="preserve"> TITLE   \* MERGEFORMAT </w:instrText>
    </w:r>
    <w:r>
      <w:fldChar w:fldCharType="separate"/>
    </w:r>
    <w:r>
      <w:t>DEFFOR003 Gather and analyse electronic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B5C1E" w:rsidP="00E25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081"/>
    <w:pPr>
      <w:spacing w:before="360" w:after="60"/>
      <w:outlineLvl w:val="0"/>
    </w:pPr>
    <w:rPr>
      <w:sz w:val="32"/>
    </w:rPr>
  </w:style>
  <w:style w:type="paragraph" w:styleId="Heading2">
    <w:name w:val="heading 2"/>
    <w:basedOn w:val="HeadingBase"/>
    <w:next w:val="BodyText"/>
    <w:link w:val="Heading2Char"/>
    <w:qFormat/>
    <w:rsid w:val="00E25081"/>
    <w:pPr>
      <w:keepLines/>
      <w:spacing w:before="240" w:after="120"/>
      <w:outlineLvl w:val="1"/>
    </w:pPr>
    <w:rPr>
      <w:sz w:val="28"/>
      <w:szCs w:val="40"/>
    </w:rPr>
  </w:style>
  <w:style w:type="paragraph" w:styleId="Heading3">
    <w:name w:val="heading 3"/>
    <w:basedOn w:val="HeadingBase"/>
    <w:next w:val="BodyText"/>
    <w:link w:val="Heading3Char"/>
    <w:qFormat/>
    <w:rsid w:val="00E25081"/>
    <w:pPr>
      <w:spacing w:before="180" w:after="120"/>
      <w:outlineLvl w:val="2"/>
    </w:pPr>
    <w:rPr>
      <w:spacing w:val="-10"/>
      <w:kern w:val="32"/>
    </w:rPr>
  </w:style>
  <w:style w:type="paragraph" w:styleId="Heading4">
    <w:name w:val="heading 4"/>
    <w:basedOn w:val="HeadingBase"/>
    <w:next w:val="BodyText"/>
    <w:link w:val="Heading4Char"/>
    <w:qFormat/>
    <w:rsid w:val="00E25081"/>
    <w:pPr>
      <w:spacing w:before="160" w:after="120"/>
      <w:outlineLvl w:val="3"/>
    </w:pPr>
    <w:rPr>
      <w:sz w:val="22"/>
    </w:rPr>
  </w:style>
  <w:style w:type="paragraph" w:styleId="Heading5">
    <w:name w:val="heading 5"/>
    <w:basedOn w:val="HeadingBase"/>
    <w:next w:val="Normal"/>
    <w:link w:val="Heading5Char"/>
    <w:qFormat/>
    <w:rsid w:val="00E25081"/>
    <w:pPr>
      <w:spacing w:before="80"/>
      <w:outlineLvl w:val="4"/>
    </w:pPr>
    <w:rPr>
      <w:color w:val="918585"/>
      <w:sz w:val="20"/>
    </w:rPr>
  </w:style>
  <w:style w:type="paragraph" w:styleId="Heading6">
    <w:name w:val="heading 6"/>
    <w:basedOn w:val="HeadingBase"/>
    <w:next w:val="Normal"/>
    <w:link w:val="Heading6Char"/>
    <w:qFormat/>
    <w:rsid w:val="00E25081"/>
    <w:pPr>
      <w:spacing w:before="60"/>
      <w:outlineLvl w:val="5"/>
    </w:pPr>
    <w:rPr>
      <w:color w:val="918585"/>
      <w:sz w:val="20"/>
    </w:rPr>
  </w:style>
  <w:style w:type="paragraph" w:styleId="Heading7">
    <w:name w:val="heading 7"/>
    <w:basedOn w:val="Normal"/>
    <w:next w:val="Normal"/>
    <w:link w:val="Heading7Char"/>
    <w:qFormat/>
    <w:rsid w:val="00E25081"/>
    <w:pPr>
      <w:ind w:left="720"/>
      <w:outlineLvl w:val="6"/>
    </w:pPr>
    <w:rPr>
      <w:i/>
    </w:rPr>
  </w:style>
  <w:style w:type="paragraph" w:styleId="Heading8">
    <w:name w:val="heading 8"/>
    <w:basedOn w:val="Normal"/>
    <w:next w:val="Normal"/>
    <w:link w:val="Heading8Char"/>
    <w:qFormat/>
    <w:rsid w:val="00E25081"/>
    <w:pPr>
      <w:ind w:left="720"/>
      <w:outlineLvl w:val="7"/>
    </w:pPr>
    <w:rPr>
      <w:i/>
    </w:rPr>
  </w:style>
  <w:style w:type="paragraph" w:styleId="Heading9">
    <w:name w:val="heading 9"/>
    <w:basedOn w:val="Normal"/>
    <w:next w:val="Normal"/>
    <w:link w:val="Heading9Char"/>
    <w:qFormat/>
    <w:rsid w:val="00E25081"/>
    <w:pPr>
      <w:ind w:left="720"/>
      <w:outlineLvl w:val="8"/>
    </w:pPr>
    <w:rPr>
      <w:i/>
    </w:rPr>
  </w:style>
  <w:style w:type="character" w:default="1" w:styleId="DefaultParagraphFont">
    <w:name w:val="Default Paragraph Font"/>
    <w:uiPriority w:val="1"/>
    <w:unhideWhenUsed/>
    <w:rsid w:val="00E25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081"/>
  </w:style>
  <w:style w:type="character" w:customStyle="1" w:styleId="Heading1Char">
    <w:name w:val="Heading 1 Char"/>
    <w:basedOn w:val="DefaultParagraphFont"/>
    <w:link w:val="Heading1"/>
    <w:rsid w:val="00E25081"/>
    <w:rPr>
      <w:rFonts w:ascii="Times New Roman" w:eastAsia="Times New Roman" w:hAnsi="Times New Roman" w:cs="Times New Roman"/>
      <w:b/>
      <w:sz w:val="32"/>
      <w:szCs w:val="20"/>
      <w:lang w:eastAsia="en-US"/>
    </w:rPr>
  </w:style>
  <w:style w:type="paragraph" w:styleId="BodyText">
    <w:name w:val="Body Text"/>
    <w:basedOn w:val="Normal"/>
    <w:link w:val="BodyTextChar"/>
    <w:rsid w:val="00E25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081"/>
    <w:rPr>
      <w:rFonts w:ascii="Times New Roman" w:eastAsia="Times New Roman" w:hAnsi="Times New Roman" w:cs="Times New Roman"/>
      <w:sz w:val="24"/>
      <w:lang w:eastAsia="en-US"/>
    </w:rPr>
  </w:style>
  <w:style w:type="paragraph" w:styleId="List">
    <w:name w:val="List"/>
    <w:basedOn w:val="BodyText"/>
    <w:next w:val="BodyText"/>
    <w:rsid w:val="00E25081"/>
    <w:pPr>
      <w:tabs>
        <w:tab w:val="left" w:pos="340"/>
      </w:tabs>
      <w:spacing w:before="60" w:after="60"/>
      <w:ind w:left="340" w:hanging="340"/>
    </w:pPr>
  </w:style>
  <w:style w:type="character" w:customStyle="1" w:styleId="SpecialBold">
    <w:name w:val="Special Bold"/>
    <w:basedOn w:val="DefaultParagraphFont"/>
    <w:rsid w:val="00E25081"/>
    <w:rPr>
      <w:b/>
      <w:spacing w:val="0"/>
    </w:rPr>
  </w:style>
  <w:style w:type="paragraph" w:customStyle="1" w:styleId="SuperHeading">
    <w:name w:val="SuperHeading"/>
    <w:basedOn w:val="Normal"/>
    <w:rsid w:val="00E25081"/>
    <w:pPr>
      <w:spacing w:before="240" w:after="120"/>
      <w:outlineLvl w:val="0"/>
    </w:pPr>
    <w:rPr>
      <w:rFonts w:ascii="Times New Roman" w:hAnsi="Times New Roman"/>
      <w:b/>
      <w:sz w:val="32"/>
    </w:rPr>
  </w:style>
  <w:style w:type="paragraph" w:customStyle="1" w:styleId="TableHeading">
    <w:name w:val="Table Heading"/>
    <w:basedOn w:val="HeadingBase"/>
    <w:rsid w:val="00E25081"/>
    <w:pPr>
      <w:keepLines/>
      <w:pBdr>
        <w:bottom w:val="single" w:sz="6" w:space="1" w:color="918585"/>
      </w:pBdr>
      <w:spacing w:before="240"/>
    </w:pPr>
  </w:style>
  <w:style w:type="paragraph" w:customStyle="1" w:styleId="AllowPageBreak">
    <w:name w:val="AllowPageBreak"/>
    <w:rsid w:val="00E25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081"/>
    <w:rPr>
      <w:rFonts w:ascii="Courier New" w:eastAsia="Times New Roman" w:hAnsi="Courier New" w:cs="Times New Roman"/>
      <w:i/>
      <w:szCs w:val="20"/>
      <w:lang w:eastAsia="en-US"/>
    </w:rPr>
  </w:style>
  <w:style w:type="paragraph" w:customStyle="1" w:styleId="HeadingBase">
    <w:name w:val="Heading Base"/>
    <w:rsid w:val="00E25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081"/>
    <w:pPr>
      <w:tabs>
        <w:tab w:val="right" w:leader="dot" w:pos="9072"/>
      </w:tabs>
      <w:ind w:left="567"/>
    </w:pPr>
    <w:rPr>
      <w:szCs w:val="22"/>
    </w:rPr>
  </w:style>
  <w:style w:type="paragraph" w:customStyle="1" w:styleId="TOCBase">
    <w:name w:val="TOC Base"/>
    <w:rsid w:val="00E25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081"/>
    <w:pPr>
      <w:tabs>
        <w:tab w:val="right" w:leader="dot" w:pos="9072"/>
      </w:tabs>
      <w:spacing w:before="40" w:after="40"/>
      <w:ind w:left="284"/>
    </w:pPr>
    <w:rPr>
      <w:rFonts w:ascii="Times New Roman" w:hAnsi="Times New Roman"/>
    </w:rPr>
  </w:style>
  <w:style w:type="paragraph" w:styleId="TOC1">
    <w:name w:val="toc 1"/>
    <w:basedOn w:val="TOCBase"/>
    <w:next w:val="Normal"/>
    <w:rsid w:val="00E25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081"/>
    <w:rPr>
      <w:rFonts w:ascii="Times New Roman" w:eastAsia="Times New Roman" w:hAnsi="Times New Roman" w:cs="Times New Roman"/>
      <w:sz w:val="16"/>
      <w:lang w:eastAsia="en-US"/>
    </w:rPr>
  </w:style>
  <w:style w:type="paragraph" w:styleId="Title">
    <w:name w:val="Title"/>
    <w:basedOn w:val="HeadingBase"/>
    <w:link w:val="TitleChar"/>
    <w:qFormat/>
    <w:rsid w:val="00E25081"/>
    <w:pPr>
      <w:spacing w:before="5040"/>
      <w:jc w:val="center"/>
    </w:pPr>
    <w:rPr>
      <w:sz w:val="48"/>
      <w:szCs w:val="72"/>
      <w:lang w:val="en-US"/>
    </w:rPr>
  </w:style>
  <w:style w:type="character" w:customStyle="1" w:styleId="TitleChar">
    <w:name w:val="Title Char"/>
    <w:basedOn w:val="DefaultParagraphFont"/>
    <w:link w:val="Title"/>
    <w:rsid w:val="00E25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081"/>
    <w:pPr>
      <w:tabs>
        <w:tab w:val="left" w:pos="3600"/>
        <w:tab w:val="left" w:pos="3958"/>
      </w:tabs>
    </w:pPr>
  </w:style>
  <w:style w:type="paragraph" w:styleId="ListBullet">
    <w:name w:val="List Bullet"/>
    <w:basedOn w:val="List"/>
    <w:rsid w:val="00E25081"/>
    <w:pPr>
      <w:numPr>
        <w:numId w:val="10"/>
      </w:numPr>
      <w:tabs>
        <w:tab w:val="clear" w:pos="340"/>
      </w:tabs>
      <w:spacing w:before="40" w:after="40"/>
    </w:pPr>
  </w:style>
  <w:style w:type="paragraph" w:customStyle="1" w:styleId="Note">
    <w:name w:val="Note"/>
    <w:basedOn w:val="BodyText"/>
    <w:rsid w:val="00E25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081"/>
    <w:pPr>
      <w:framePr w:wrap="auto" w:hAnchor="text" w:y="6049"/>
    </w:pPr>
    <w:rPr>
      <w:color w:val="000000"/>
      <w:sz w:val="40"/>
    </w:rPr>
  </w:style>
  <w:style w:type="paragraph" w:customStyle="1" w:styleId="TOCTitle">
    <w:name w:val="TOCTitle"/>
    <w:basedOn w:val="Heading1"/>
    <w:rsid w:val="00E25081"/>
    <w:pPr>
      <w:spacing w:after="240"/>
      <w:jc w:val="center"/>
      <w:outlineLvl w:val="9"/>
    </w:pPr>
    <w:rPr>
      <w:caps/>
    </w:rPr>
  </w:style>
  <w:style w:type="paragraph" w:customStyle="1" w:styleId="Version">
    <w:name w:val="Version"/>
    <w:rsid w:val="00E250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081"/>
    <w:pPr>
      <w:numPr>
        <w:numId w:val="11"/>
      </w:numPr>
      <w:tabs>
        <w:tab w:val="clear" w:pos="680"/>
      </w:tabs>
    </w:pPr>
  </w:style>
  <w:style w:type="paragraph" w:styleId="Index1">
    <w:name w:val="index 1"/>
    <w:basedOn w:val="Normal"/>
    <w:next w:val="Normal"/>
    <w:semiHidden/>
    <w:rsid w:val="00E25081"/>
    <w:pPr>
      <w:keepNext w:val="0"/>
      <w:tabs>
        <w:tab w:val="right" w:pos="4176"/>
      </w:tabs>
      <w:ind w:left="198" w:hanging="198"/>
    </w:pPr>
    <w:rPr>
      <w:rFonts w:ascii="Garamond" w:hAnsi="Garamond"/>
    </w:rPr>
  </w:style>
  <w:style w:type="paragraph" w:styleId="IndexHeading">
    <w:name w:val="index heading"/>
    <w:basedOn w:val="Normal"/>
    <w:next w:val="Index1"/>
    <w:semiHidden/>
    <w:rsid w:val="00E25081"/>
    <w:pPr>
      <w:spacing w:before="120" w:after="120"/>
    </w:pPr>
    <w:rPr>
      <w:rFonts w:ascii="Arial" w:hAnsi="Arial"/>
      <w:b/>
      <w:color w:val="918585"/>
      <w:sz w:val="24"/>
    </w:rPr>
  </w:style>
  <w:style w:type="paragraph" w:styleId="Header">
    <w:name w:val="header"/>
    <w:basedOn w:val="Normal"/>
    <w:link w:val="HeaderChar"/>
    <w:rsid w:val="00E25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081"/>
    <w:rPr>
      <w:rFonts w:ascii="Times New Roman" w:eastAsia="Times New Roman" w:hAnsi="Times New Roman" w:cs="Times New Roman"/>
      <w:sz w:val="16"/>
      <w:szCs w:val="20"/>
      <w:lang w:val="en-GB" w:eastAsia="en-US"/>
    </w:rPr>
  </w:style>
  <w:style w:type="paragraph" w:customStyle="1" w:styleId="Chapter">
    <w:name w:val="Chapter"/>
    <w:basedOn w:val="Normal"/>
    <w:rsid w:val="00E25081"/>
    <w:pPr>
      <w:spacing w:before="240"/>
    </w:pPr>
    <w:rPr>
      <w:rFonts w:ascii="Times New Roman" w:hAnsi="Times New Roman"/>
      <w:smallCaps/>
      <w:spacing w:val="80"/>
      <w:sz w:val="28"/>
    </w:rPr>
  </w:style>
  <w:style w:type="paragraph" w:customStyle="1" w:styleId="InChapter">
    <w:name w:val="InChapter"/>
    <w:basedOn w:val="Heading3"/>
    <w:rsid w:val="00E25081"/>
    <w:pPr>
      <w:spacing w:after="240"/>
      <w:outlineLvl w:val="9"/>
    </w:pPr>
    <w:rPr>
      <w:noProof/>
    </w:rPr>
  </w:style>
  <w:style w:type="paragraph" w:styleId="Index2">
    <w:name w:val="index 2"/>
    <w:basedOn w:val="Normal"/>
    <w:next w:val="Normal"/>
    <w:semiHidden/>
    <w:rsid w:val="00E25081"/>
    <w:pPr>
      <w:tabs>
        <w:tab w:val="right" w:pos="4176"/>
      </w:tabs>
      <w:ind w:left="568" w:hanging="284"/>
    </w:pPr>
    <w:rPr>
      <w:rFonts w:ascii="Garamond" w:hAnsi="Garamond"/>
    </w:rPr>
  </w:style>
  <w:style w:type="paragraph" w:customStyle="1" w:styleId="Byline">
    <w:name w:val="Byline"/>
    <w:rsid w:val="00E25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081"/>
    <w:pPr>
      <w:tabs>
        <w:tab w:val="clear" w:pos="3600"/>
        <w:tab w:val="clear" w:pos="3958"/>
      </w:tabs>
      <w:jc w:val="right"/>
    </w:pPr>
  </w:style>
  <w:style w:type="character" w:styleId="Emphasis">
    <w:name w:val="Emphasis"/>
    <w:basedOn w:val="DefaultParagraphFont"/>
    <w:qFormat/>
    <w:rsid w:val="00E25081"/>
    <w:rPr>
      <w:i/>
    </w:rPr>
  </w:style>
  <w:style w:type="paragraph" w:styleId="Caption">
    <w:name w:val="caption"/>
    <w:basedOn w:val="BodyText"/>
    <w:next w:val="Normal"/>
    <w:qFormat/>
    <w:rsid w:val="00E25081"/>
    <w:pPr>
      <w:framePr w:w="2268" w:hSpace="181" w:vSpace="181" w:wrap="around" w:vAnchor="text" w:hAnchor="page" w:x="1135" w:y="285" w:anchorLock="1"/>
    </w:pPr>
    <w:rPr>
      <w:i/>
    </w:rPr>
  </w:style>
  <w:style w:type="paragraph" w:customStyle="1" w:styleId="MiniTOCTitle">
    <w:name w:val="MiniTOCTitle"/>
    <w:basedOn w:val="Heading4"/>
    <w:rsid w:val="00E25081"/>
    <w:pPr>
      <w:spacing w:before="240"/>
      <w:outlineLvl w:val="9"/>
    </w:pPr>
    <w:rPr>
      <w:noProof/>
      <w:sz w:val="24"/>
    </w:rPr>
  </w:style>
  <w:style w:type="paragraph" w:customStyle="1" w:styleId="MiniTOCItem">
    <w:name w:val="MiniTOCItem"/>
    <w:basedOn w:val="ListBullet"/>
    <w:rsid w:val="00E25081"/>
    <w:pPr>
      <w:numPr>
        <w:numId w:val="0"/>
      </w:numPr>
      <w:tabs>
        <w:tab w:val="right" w:leader="dot" w:pos="6521"/>
      </w:tabs>
      <w:spacing w:before="0" w:after="0"/>
    </w:pPr>
  </w:style>
  <w:style w:type="paragraph" w:customStyle="1" w:styleId="TOFTitle">
    <w:name w:val="TOFTitle"/>
    <w:basedOn w:val="TOCTitle"/>
    <w:rsid w:val="00E25081"/>
  </w:style>
  <w:style w:type="paragraph" w:styleId="TableofFigures">
    <w:name w:val="table of figures"/>
    <w:basedOn w:val="Normal"/>
    <w:next w:val="Normal"/>
    <w:semiHidden/>
    <w:rsid w:val="00E25081"/>
    <w:pPr>
      <w:tabs>
        <w:tab w:val="right" w:leader="dot" w:pos="9072"/>
      </w:tabs>
      <w:ind w:left="970" w:hanging="403"/>
    </w:pPr>
    <w:rPr>
      <w:rFonts w:ascii="Times New Roman" w:hAnsi="Times New Roman"/>
      <w:b/>
    </w:rPr>
  </w:style>
  <w:style w:type="paragraph" w:styleId="ListNumber">
    <w:name w:val="List Number"/>
    <w:basedOn w:val="List"/>
    <w:rsid w:val="00E25081"/>
    <w:pPr>
      <w:numPr>
        <w:numId w:val="13"/>
      </w:numPr>
      <w:tabs>
        <w:tab w:val="clear" w:pos="340"/>
      </w:tabs>
    </w:pPr>
  </w:style>
  <w:style w:type="character" w:customStyle="1" w:styleId="WingdingSymbols">
    <w:name w:val="Wingding Symbols"/>
    <w:rsid w:val="00E25081"/>
    <w:rPr>
      <w:rFonts w:ascii="Wingdings" w:hAnsi="Wingdings"/>
    </w:rPr>
  </w:style>
  <w:style w:type="character" w:customStyle="1" w:styleId="HotSpot">
    <w:name w:val="HotSpot"/>
    <w:rsid w:val="00E25081"/>
    <w:rPr>
      <w:color w:val="0033CC"/>
      <w:u w:val="none"/>
    </w:rPr>
  </w:style>
  <w:style w:type="paragraph" w:customStyle="1" w:styleId="BodyTextRight">
    <w:name w:val="Body Text Right"/>
    <w:basedOn w:val="BodyText"/>
    <w:rsid w:val="00E25081"/>
    <w:pPr>
      <w:spacing w:before="0" w:after="0"/>
      <w:jc w:val="right"/>
    </w:pPr>
  </w:style>
  <w:style w:type="paragraph" w:styleId="Index3">
    <w:name w:val="index 3"/>
    <w:basedOn w:val="ListNumber2"/>
    <w:next w:val="Normal"/>
    <w:semiHidden/>
    <w:rsid w:val="00E25081"/>
    <w:pPr>
      <w:numPr>
        <w:numId w:val="0"/>
      </w:numPr>
      <w:tabs>
        <w:tab w:val="right" w:leader="dot" w:pos="4176"/>
      </w:tabs>
    </w:pPr>
  </w:style>
  <w:style w:type="paragraph" w:styleId="ListNumber2">
    <w:name w:val="List Number 2"/>
    <w:basedOn w:val="List2"/>
    <w:rsid w:val="00E25081"/>
    <w:pPr>
      <w:numPr>
        <w:numId w:val="8"/>
      </w:numPr>
      <w:tabs>
        <w:tab w:val="clear" w:pos="1060"/>
      </w:tabs>
    </w:pPr>
  </w:style>
  <w:style w:type="paragraph" w:customStyle="1" w:styleId="MarginNote">
    <w:name w:val="Margin Note"/>
    <w:basedOn w:val="BodyText"/>
    <w:rsid w:val="00E25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081"/>
    <w:rPr>
      <w:sz w:val="32"/>
    </w:rPr>
  </w:style>
  <w:style w:type="paragraph" w:customStyle="1" w:styleId="HeadingProcedure">
    <w:name w:val="Heading Procedure"/>
    <w:basedOn w:val="HeadingBase"/>
    <w:next w:val="Normal"/>
    <w:rsid w:val="00E25081"/>
    <w:pPr>
      <w:tabs>
        <w:tab w:val="left" w:pos="0"/>
      </w:tabs>
      <w:spacing w:before="120" w:after="60"/>
    </w:pPr>
    <w:rPr>
      <w:i/>
      <w:color w:val="918585"/>
      <w:sz w:val="22"/>
    </w:rPr>
  </w:style>
  <w:style w:type="paragraph" w:customStyle="1" w:styleId="TableBodyText">
    <w:name w:val="Table Body Text"/>
    <w:basedOn w:val="BodyText"/>
    <w:rsid w:val="00E25081"/>
    <w:pPr>
      <w:spacing w:before="60" w:after="60"/>
    </w:pPr>
  </w:style>
  <w:style w:type="paragraph" w:styleId="ListContinue">
    <w:name w:val="List Continue"/>
    <w:basedOn w:val="List"/>
    <w:rsid w:val="00E25081"/>
    <w:pPr>
      <w:ind w:firstLine="0"/>
    </w:pPr>
  </w:style>
  <w:style w:type="paragraph" w:customStyle="1" w:styleId="ListNote">
    <w:name w:val="List Note"/>
    <w:basedOn w:val="List"/>
    <w:rsid w:val="00E25081"/>
    <w:pPr>
      <w:pBdr>
        <w:top w:val="single" w:sz="6" w:space="2" w:color="918585"/>
        <w:bottom w:val="single" w:sz="6" w:space="2" w:color="918585"/>
      </w:pBdr>
      <w:tabs>
        <w:tab w:val="left" w:pos="1021"/>
      </w:tabs>
      <w:ind w:firstLine="0"/>
    </w:pPr>
  </w:style>
  <w:style w:type="paragraph" w:customStyle="1" w:styleId="Warning">
    <w:name w:val="Warning"/>
    <w:basedOn w:val="BodyText"/>
    <w:rsid w:val="00E25081"/>
    <w:pPr>
      <w:shd w:val="clear" w:color="auto" w:fill="D9D9D9"/>
      <w:tabs>
        <w:tab w:val="left" w:pos="992"/>
      </w:tabs>
      <w:ind w:left="119" w:right="119"/>
    </w:pPr>
    <w:rPr>
      <w:sz w:val="20"/>
    </w:rPr>
  </w:style>
  <w:style w:type="paragraph" w:customStyle="1" w:styleId="MarginIcons">
    <w:name w:val="Margin Icons"/>
    <w:basedOn w:val="BodyText"/>
    <w:rsid w:val="00E25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081"/>
    <w:rPr>
      <w:rFonts w:ascii="Courier New" w:hAnsi="Courier New"/>
    </w:rPr>
  </w:style>
  <w:style w:type="paragraph" w:customStyle="1" w:styleId="NoteBullet">
    <w:name w:val="Note Bullet"/>
    <w:basedOn w:val="Note"/>
    <w:rsid w:val="00E25081"/>
    <w:pPr>
      <w:tabs>
        <w:tab w:val="clear" w:pos="680"/>
      </w:tabs>
      <w:spacing w:before="60" w:after="60"/>
    </w:pPr>
  </w:style>
  <w:style w:type="paragraph" w:customStyle="1" w:styleId="SubHeading2">
    <w:name w:val="SubHeading2"/>
    <w:basedOn w:val="HeadingBase"/>
    <w:rsid w:val="00E25081"/>
    <w:pPr>
      <w:spacing w:before="240" w:after="60"/>
    </w:pPr>
    <w:rPr>
      <w:sz w:val="20"/>
    </w:rPr>
  </w:style>
  <w:style w:type="paragraph" w:customStyle="1" w:styleId="SubHeading1">
    <w:name w:val="SubHeading1"/>
    <w:basedOn w:val="HeadingBase"/>
    <w:rsid w:val="00E25081"/>
    <w:pPr>
      <w:spacing w:before="240" w:after="60"/>
    </w:pPr>
    <w:rPr>
      <w:color w:val="918585"/>
      <w:sz w:val="22"/>
    </w:rPr>
  </w:style>
  <w:style w:type="paragraph" w:customStyle="1" w:styleId="SideHeading">
    <w:name w:val="Side Heading"/>
    <w:basedOn w:val="HeadingBase"/>
    <w:rsid w:val="00E25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081"/>
    <w:pPr>
      <w:numPr>
        <w:numId w:val="9"/>
      </w:numPr>
    </w:pPr>
  </w:style>
  <w:style w:type="paragraph" w:styleId="PlainText">
    <w:name w:val="Plain Text"/>
    <w:basedOn w:val="Normal"/>
    <w:link w:val="PlainTextChar"/>
    <w:rsid w:val="00E25081"/>
    <w:rPr>
      <w:sz w:val="20"/>
    </w:rPr>
  </w:style>
  <w:style w:type="character" w:customStyle="1" w:styleId="PlainTextChar">
    <w:name w:val="Plain Text Char"/>
    <w:basedOn w:val="DefaultParagraphFont"/>
    <w:link w:val="PlainText"/>
    <w:rsid w:val="00E25081"/>
    <w:rPr>
      <w:rFonts w:ascii="Courier New" w:eastAsia="Times New Roman" w:hAnsi="Courier New" w:cs="Times New Roman"/>
      <w:sz w:val="20"/>
      <w:szCs w:val="20"/>
      <w:lang w:eastAsia="en-US"/>
    </w:rPr>
  </w:style>
  <w:style w:type="character" w:customStyle="1" w:styleId="MenuOption">
    <w:name w:val="Menu Option"/>
    <w:basedOn w:val="DefaultParagraphFont"/>
    <w:rsid w:val="00E25081"/>
    <w:rPr>
      <w:b/>
      <w:smallCaps/>
    </w:rPr>
  </w:style>
  <w:style w:type="paragraph" w:customStyle="1" w:styleId="TableListNumber">
    <w:name w:val="Table List Number"/>
    <w:basedOn w:val="ListNumber"/>
    <w:rsid w:val="00E25081"/>
    <w:pPr>
      <w:numPr>
        <w:numId w:val="0"/>
      </w:numPr>
    </w:pPr>
  </w:style>
  <w:style w:type="paragraph" w:styleId="TOC4">
    <w:name w:val="toc 4"/>
    <w:basedOn w:val="TOCBase"/>
    <w:next w:val="Normal"/>
    <w:semiHidden/>
    <w:rsid w:val="00E25081"/>
    <w:pPr>
      <w:tabs>
        <w:tab w:val="right" w:leader="dot" w:pos="9071"/>
      </w:tabs>
      <w:ind w:left="1701"/>
    </w:pPr>
  </w:style>
  <w:style w:type="paragraph" w:customStyle="1" w:styleId="ListAlpha">
    <w:name w:val="List Alpha"/>
    <w:basedOn w:val="List"/>
    <w:rsid w:val="00E25081"/>
    <w:pPr>
      <w:numPr>
        <w:numId w:val="7"/>
      </w:numPr>
    </w:pPr>
  </w:style>
  <w:style w:type="paragraph" w:customStyle="1" w:styleId="ListAlpha2">
    <w:name w:val="List Alpha 2"/>
    <w:basedOn w:val="List2"/>
    <w:rsid w:val="00E25081"/>
    <w:pPr>
      <w:numPr>
        <w:numId w:val="6"/>
      </w:numPr>
    </w:pPr>
  </w:style>
  <w:style w:type="paragraph" w:styleId="List2">
    <w:name w:val="List 2"/>
    <w:basedOn w:val="BodyText"/>
    <w:rsid w:val="00E25081"/>
    <w:pPr>
      <w:tabs>
        <w:tab w:val="left" w:pos="680"/>
      </w:tabs>
      <w:spacing w:before="60" w:after="60"/>
      <w:ind w:left="680" w:hanging="340"/>
    </w:pPr>
  </w:style>
  <w:style w:type="paragraph" w:styleId="List3">
    <w:name w:val="List 3"/>
    <w:basedOn w:val="BodyText"/>
    <w:rsid w:val="00E25081"/>
    <w:pPr>
      <w:tabs>
        <w:tab w:val="left" w:pos="1021"/>
      </w:tabs>
      <w:spacing w:before="60" w:after="60"/>
      <w:ind w:left="1020" w:hanging="340"/>
    </w:pPr>
  </w:style>
  <w:style w:type="paragraph" w:styleId="List4">
    <w:name w:val="List 4"/>
    <w:basedOn w:val="BodyText"/>
    <w:rsid w:val="00E25081"/>
    <w:pPr>
      <w:tabs>
        <w:tab w:val="left" w:pos="1361"/>
      </w:tabs>
      <w:spacing w:before="60" w:after="60"/>
      <w:ind w:left="1361" w:hanging="340"/>
    </w:pPr>
  </w:style>
  <w:style w:type="paragraph" w:styleId="List5">
    <w:name w:val="List 5"/>
    <w:basedOn w:val="BodyText"/>
    <w:rsid w:val="00E25081"/>
    <w:pPr>
      <w:tabs>
        <w:tab w:val="left" w:pos="1701"/>
      </w:tabs>
      <w:spacing w:before="60" w:after="60"/>
      <w:ind w:left="1701" w:hanging="340"/>
    </w:pPr>
  </w:style>
  <w:style w:type="paragraph" w:styleId="ListBullet3">
    <w:name w:val="List Bullet 3"/>
    <w:basedOn w:val="List3"/>
    <w:rsid w:val="00E25081"/>
    <w:pPr>
      <w:numPr>
        <w:numId w:val="12"/>
      </w:numPr>
      <w:tabs>
        <w:tab w:val="clear" w:pos="1021"/>
      </w:tabs>
      <w:ind w:left="1037" w:hanging="357"/>
    </w:pPr>
  </w:style>
  <w:style w:type="paragraph" w:styleId="ListBullet4">
    <w:name w:val="List Bullet 4"/>
    <w:basedOn w:val="List4"/>
    <w:rsid w:val="00E25081"/>
    <w:pPr>
      <w:numPr>
        <w:numId w:val="1"/>
      </w:numPr>
      <w:tabs>
        <w:tab w:val="clear" w:pos="1361"/>
      </w:tabs>
    </w:pPr>
  </w:style>
  <w:style w:type="paragraph" w:styleId="ListBullet5">
    <w:name w:val="List Bullet 5"/>
    <w:basedOn w:val="List5"/>
    <w:rsid w:val="00E25081"/>
    <w:pPr>
      <w:numPr>
        <w:numId w:val="2"/>
      </w:numPr>
    </w:pPr>
  </w:style>
  <w:style w:type="paragraph" w:styleId="ListContinue2">
    <w:name w:val="List Continue 2"/>
    <w:basedOn w:val="List2"/>
    <w:rsid w:val="00E25081"/>
    <w:pPr>
      <w:ind w:firstLine="0"/>
    </w:pPr>
  </w:style>
  <w:style w:type="paragraph" w:styleId="ListContinue3">
    <w:name w:val="List Continue 3"/>
    <w:basedOn w:val="List3"/>
    <w:rsid w:val="00E25081"/>
    <w:pPr>
      <w:ind w:left="1021" w:firstLine="0"/>
    </w:pPr>
  </w:style>
  <w:style w:type="paragraph" w:styleId="ListContinue4">
    <w:name w:val="List Continue 4"/>
    <w:basedOn w:val="List4"/>
    <w:rsid w:val="00E25081"/>
    <w:pPr>
      <w:ind w:firstLine="0"/>
    </w:pPr>
  </w:style>
  <w:style w:type="paragraph" w:styleId="ListContinue5">
    <w:name w:val="List Continue 5"/>
    <w:basedOn w:val="List5"/>
    <w:rsid w:val="00E25081"/>
    <w:pPr>
      <w:ind w:firstLine="0"/>
    </w:pPr>
  </w:style>
  <w:style w:type="paragraph" w:styleId="ListNumber3">
    <w:name w:val="List Number 3"/>
    <w:basedOn w:val="List3"/>
    <w:rsid w:val="00E25081"/>
    <w:pPr>
      <w:numPr>
        <w:numId w:val="3"/>
      </w:numPr>
    </w:pPr>
  </w:style>
  <w:style w:type="paragraph" w:styleId="ListNumber4">
    <w:name w:val="List Number 4"/>
    <w:basedOn w:val="List4"/>
    <w:rsid w:val="00E25081"/>
    <w:pPr>
      <w:numPr>
        <w:numId w:val="4"/>
      </w:numPr>
    </w:pPr>
  </w:style>
  <w:style w:type="paragraph" w:styleId="ListNumber5">
    <w:name w:val="List Number 5"/>
    <w:basedOn w:val="List5"/>
    <w:rsid w:val="00E25081"/>
    <w:pPr>
      <w:numPr>
        <w:numId w:val="5"/>
      </w:numPr>
    </w:pPr>
  </w:style>
  <w:style w:type="paragraph" w:styleId="BlockText">
    <w:name w:val="Block Text"/>
    <w:basedOn w:val="Normal"/>
    <w:rsid w:val="00E25081"/>
    <w:pPr>
      <w:spacing w:after="120"/>
      <w:ind w:left="1440" w:right="1440"/>
    </w:pPr>
  </w:style>
  <w:style w:type="character" w:customStyle="1" w:styleId="Subscript">
    <w:name w:val="Subscript"/>
    <w:basedOn w:val="DefaultParagraphFont"/>
    <w:rsid w:val="00E25081"/>
    <w:rPr>
      <w:sz w:val="16"/>
      <w:vertAlign w:val="subscript"/>
    </w:rPr>
  </w:style>
  <w:style w:type="character" w:customStyle="1" w:styleId="Superscript">
    <w:name w:val="Superscript"/>
    <w:basedOn w:val="DefaultParagraphFont"/>
    <w:rsid w:val="00E25081"/>
    <w:rPr>
      <w:sz w:val="16"/>
      <w:vertAlign w:val="superscript"/>
    </w:rPr>
  </w:style>
  <w:style w:type="character" w:customStyle="1" w:styleId="Symbols">
    <w:name w:val="Symbols"/>
    <w:basedOn w:val="DefaultParagraphFont"/>
    <w:rsid w:val="00E25081"/>
    <w:rPr>
      <w:rFonts w:ascii="Symbol" w:hAnsi="Symbol"/>
    </w:rPr>
  </w:style>
  <w:style w:type="character" w:customStyle="1" w:styleId="MenuOptions">
    <w:name w:val="Menu Options"/>
    <w:basedOn w:val="DefaultParagraphFont"/>
    <w:rsid w:val="00E25081"/>
    <w:rPr>
      <w:rFonts w:ascii="Arial Narrow" w:hAnsi="Arial Narrow"/>
      <w:smallCaps/>
    </w:rPr>
  </w:style>
  <w:style w:type="character" w:customStyle="1" w:styleId="Buttons">
    <w:name w:val="Buttons"/>
    <w:basedOn w:val="DefaultParagraphFont"/>
    <w:rsid w:val="00E25081"/>
    <w:rPr>
      <w:b/>
    </w:rPr>
  </w:style>
  <w:style w:type="character" w:customStyle="1" w:styleId="Underlined">
    <w:name w:val="Underlined"/>
    <w:basedOn w:val="DefaultParagraphFont"/>
    <w:rsid w:val="00E25081"/>
    <w:rPr>
      <w:u w:val="single"/>
    </w:rPr>
  </w:style>
  <w:style w:type="paragraph" w:customStyle="1" w:styleId="TableBodyTextRight">
    <w:name w:val="Table Body Text Right"/>
    <w:basedOn w:val="TableBodyText"/>
    <w:rsid w:val="00E25081"/>
    <w:pPr>
      <w:widowControl w:val="0"/>
      <w:autoSpaceDE w:val="0"/>
      <w:autoSpaceDN w:val="0"/>
      <w:adjustRightInd w:val="0"/>
      <w:jc w:val="right"/>
    </w:pPr>
    <w:rPr>
      <w:rFonts w:cs="Arial"/>
      <w:szCs w:val="18"/>
    </w:rPr>
  </w:style>
  <w:style w:type="paragraph" w:customStyle="1" w:styleId="CopyrightText">
    <w:name w:val="Copyright Text"/>
    <w:basedOn w:val="BodyText"/>
    <w:rsid w:val="00E25081"/>
    <w:rPr>
      <w:sz w:val="18"/>
    </w:rPr>
  </w:style>
  <w:style w:type="paragraph" w:customStyle="1" w:styleId="BodySmallRight">
    <w:name w:val="Body Small Right"/>
    <w:basedOn w:val="BodyTextRight"/>
    <w:rsid w:val="00E25081"/>
    <w:rPr>
      <w:sz w:val="18"/>
      <w:szCs w:val="18"/>
    </w:rPr>
  </w:style>
  <w:style w:type="paragraph" w:customStyle="1" w:styleId="MarginEdition">
    <w:name w:val="Margin Edition"/>
    <w:basedOn w:val="MarginNote"/>
    <w:rsid w:val="00E25081"/>
    <w:pPr>
      <w:spacing w:before="0" w:after="0"/>
    </w:pPr>
    <w:rPr>
      <w:rFonts w:ascii="Times New Roman" w:hAnsi="Times New Roman"/>
      <w:color w:val="999999"/>
    </w:rPr>
  </w:style>
  <w:style w:type="paragraph" w:customStyle="1" w:styleId="Spacer">
    <w:name w:val="Spacer"/>
    <w:basedOn w:val="Normal"/>
    <w:rsid w:val="00E25081"/>
    <w:rPr>
      <w:sz w:val="2"/>
      <w:szCs w:val="2"/>
    </w:rPr>
  </w:style>
  <w:style w:type="character" w:customStyle="1" w:styleId="Small">
    <w:name w:val="Small"/>
    <w:basedOn w:val="DefaultParagraphFont"/>
    <w:rsid w:val="00E25081"/>
    <w:rPr>
      <w:sz w:val="16"/>
    </w:rPr>
  </w:style>
  <w:style w:type="paragraph" w:customStyle="1" w:styleId="WideTable">
    <w:name w:val="Wide Table"/>
    <w:basedOn w:val="Normal"/>
    <w:rsid w:val="00E25081"/>
    <w:pPr>
      <w:ind w:left="-1418"/>
    </w:pPr>
    <w:rPr>
      <w:sz w:val="2"/>
      <w:szCs w:val="2"/>
    </w:rPr>
  </w:style>
  <w:style w:type="character" w:styleId="PageNumber">
    <w:name w:val="page number"/>
    <w:basedOn w:val="DefaultParagraphFont"/>
    <w:rsid w:val="00E25081"/>
  </w:style>
  <w:style w:type="paragraph" w:styleId="Quote">
    <w:name w:val="Quote"/>
    <w:basedOn w:val="Heading1"/>
    <w:link w:val="QuoteChar"/>
    <w:qFormat/>
    <w:rsid w:val="00E25081"/>
    <w:rPr>
      <w:b w:val="0"/>
      <w:sz w:val="72"/>
      <w:szCs w:val="72"/>
      <w:lang w:val="en-NZ"/>
    </w:rPr>
  </w:style>
  <w:style w:type="character" w:customStyle="1" w:styleId="QuoteChar">
    <w:name w:val="Quote Char"/>
    <w:basedOn w:val="DefaultParagraphFont"/>
    <w:link w:val="Quote"/>
    <w:rsid w:val="00E25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081"/>
    <w:pPr>
      <w:pageBreakBefore/>
    </w:pPr>
  </w:style>
  <w:style w:type="paragraph" w:customStyle="1" w:styleId="Border">
    <w:name w:val="Border"/>
    <w:basedOn w:val="Normal"/>
    <w:qFormat/>
    <w:rsid w:val="00E25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081"/>
    <w:rPr>
      <w:b/>
      <w:bCs/>
      <w:i/>
      <w:iCs/>
      <w:color w:val="auto"/>
    </w:rPr>
  </w:style>
  <w:style w:type="paragraph" w:styleId="IntenseQuote">
    <w:name w:val="Intense Quote"/>
    <w:basedOn w:val="Normal"/>
    <w:next w:val="Normal"/>
    <w:link w:val="IntenseQuoteChar"/>
    <w:uiPriority w:val="30"/>
    <w:qFormat/>
    <w:rsid w:val="00E25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081"/>
    <w:rPr>
      <w:smallCaps/>
      <w:color w:val="auto"/>
      <w:u w:val="single"/>
    </w:rPr>
  </w:style>
  <w:style w:type="character" w:styleId="IntenseReference">
    <w:name w:val="Intense Reference"/>
    <w:basedOn w:val="DefaultParagraphFont"/>
    <w:uiPriority w:val="32"/>
    <w:qFormat/>
    <w:rsid w:val="00E25081"/>
    <w:rPr>
      <w:b/>
      <w:bCs/>
      <w:smallCaps/>
      <w:color w:val="auto"/>
      <w:spacing w:val="5"/>
      <w:u w:val="single"/>
    </w:rPr>
  </w:style>
  <w:style w:type="paragraph" w:customStyle="1" w:styleId="2ColumnHeading">
    <w:name w:val="2Column Heading"/>
    <w:basedOn w:val="BodyText"/>
    <w:qFormat/>
    <w:rsid w:val="00E25081"/>
    <w:pPr>
      <w:spacing w:after="60"/>
      <w:ind w:left="-2268"/>
    </w:pPr>
    <w:rPr>
      <w:b/>
    </w:rPr>
  </w:style>
  <w:style w:type="paragraph" w:customStyle="1" w:styleId="Heading1TOC">
    <w:name w:val="Heading1 TOC"/>
    <w:basedOn w:val="Normal"/>
    <w:qFormat/>
    <w:rsid w:val="00E25081"/>
    <w:pPr>
      <w:spacing w:before="240" w:after="120"/>
    </w:pPr>
    <w:rPr>
      <w:rFonts w:ascii="Times New Roman" w:hAnsi="Times New Roman"/>
      <w:b/>
      <w:sz w:val="32"/>
    </w:rPr>
  </w:style>
  <w:style w:type="paragraph" w:customStyle="1" w:styleId="Heading2TOC">
    <w:name w:val="Heading2 TOC"/>
    <w:basedOn w:val="Normal"/>
    <w:qFormat/>
    <w:rsid w:val="00E25081"/>
    <w:pPr>
      <w:spacing w:before="240" w:after="60"/>
    </w:pPr>
    <w:rPr>
      <w:rFonts w:ascii="Times New Roman" w:hAnsi="Times New Roman"/>
      <w:b/>
      <w:sz w:val="28"/>
    </w:rPr>
  </w:style>
  <w:style w:type="character" w:customStyle="1" w:styleId="Underline">
    <w:name w:val="Underline"/>
    <w:basedOn w:val="DefaultParagraphFont"/>
    <w:qFormat/>
    <w:rsid w:val="00E25081"/>
    <w:rPr>
      <w:u w:val="single"/>
    </w:rPr>
  </w:style>
  <w:style w:type="character" w:customStyle="1" w:styleId="BoldandItalics">
    <w:name w:val="Bold and Italics"/>
    <w:qFormat/>
    <w:rsid w:val="00E25081"/>
    <w:rPr>
      <w:b/>
      <w:i/>
      <w:u w:val="none"/>
    </w:rPr>
  </w:style>
  <w:style w:type="paragraph" w:styleId="BalloonText">
    <w:name w:val="Balloon Text"/>
    <w:basedOn w:val="Normal"/>
    <w:link w:val="BalloonTextChar"/>
    <w:rsid w:val="00E25081"/>
    <w:rPr>
      <w:rFonts w:ascii="Tahoma" w:hAnsi="Tahoma" w:cs="Tahoma"/>
      <w:sz w:val="16"/>
      <w:szCs w:val="16"/>
    </w:rPr>
  </w:style>
  <w:style w:type="character" w:customStyle="1" w:styleId="BalloonTextChar">
    <w:name w:val="Balloon Text Char"/>
    <w:basedOn w:val="DefaultParagraphFont"/>
    <w:link w:val="BalloonText"/>
    <w:rsid w:val="00E25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081"/>
    <w:rPr>
      <w:b/>
      <w:color w:val="660033"/>
      <w:spacing w:val="0"/>
    </w:rPr>
  </w:style>
  <w:style w:type="paragraph" w:customStyle="1" w:styleId="Nameditemlist">
    <w:name w:val="Named item list"/>
    <w:basedOn w:val="BodyText"/>
    <w:qFormat/>
    <w:rsid w:val="00E25081"/>
    <w:pPr>
      <w:tabs>
        <w:tab w:val="left" w:pos="2835"/>
      </w:tabs>
      <w:ind w:left="2835" w:hanging="2835"/>
    </w:pPr>
  </w:style>
  <w:style w:type="paragraph" w:customStyle="1" w:styleId="BodyTextnopadding">
    <w:name w:val="Body Text no padding"/>
    <w:basedOn w:val="BodyText"/>
    <w:qFormat/>
    <w:rsid w:val="00E25081"/>
    <w:pPr>
      <w:spacing w:before="0" w:after="0"/>
    </w:pPr>
  </w:style>
  <w:style w:type="paragraph" w:customStyle="1" w:styleId="BodyTextBold">
    <w:name w:val="Body Text Bold"/>
    <w:basedOn w:val="BodyText"/>
    <w:qFormat/>
    <w:rsid w:val="00E25081"/>
    <w:rPr>
      <w:b/>
    </w:rPr>
  </w:style>
  <w:style w:type="character" w:styleId="Hyperlink">
    <w:name w:val="Hyperlink"/>
    <w:basedOn w:val="DefaultParagraphFont"/>
    <w:uiPriority w:val="99"/>
    <w:unhideWhenUsed/>
    <w:rsid w:val="000B5C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3571</Characters>
  <Application>Microsoft Office Word</Application>
  <DocSecurity>0</DocSecurity>
  <Lines>105</Lines>
  <Paragraphs>52</Paragraphs>
  <ScaleCrop>false</ScaleCrop>
  <Company>Author-it Software Corporation Ltd.</Company>
  <LinksUpToDate>false</LinksUpToDate>
  <CharactersWithSpaces>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DEFFOR003 Gather and analyse electronic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2022-03-23T02:31:00Z</dcterms:created>
  <dcterms:modified xsi:type="dcterms:W3CDTF">2022-03-23T02:31:00Z</dcterms:modified>
</cp:coreProperties>
</file>