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0B18" w:rsidP="00E80B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DEFFOR002 Conduct initial electronic investigation</w:t>
      </w:r>
      <w:r>
        <w:fldChar w:fldCharType="end"/>
      </w:r>
    </w:p>
    <w:p w:rsidR="00E80B18" w:rsidP="00E80B18">
      <w:pPr>
        <w:pStyle w:val="Version"/>
        <w:sectPr w:rsidSect="001469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697C" w:rsidP="0014697C">
      <w:pPr>
        <w:pStyle w:val="SuperHeading"/>
      </w:pPr>
      <w:r w:rsidRPr="0014697C">
        <w:t>Assessment Requirements for DEFFOR002 Conduct initial electronic investigation</w:t>
      </w:r>
    </w:p>
    <w:p w:rsidR="00000000" w:rsidRPr="0014697C" w:rsidP="0014697C">
      <w:pPr>
        <w:pStyle w:val="Heading1"/>
      </w:pPr>
      <w:bookmarkStart w:id="1" w:name="O_657985"/>
      <w:bookmarkEnd w:id="1"/>
      <w:r w:rsidRPr="0014697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E80B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97C">
            <w:pPr>
              <w:pStyle w:val="TableHeading"/>
              <w:rPr>
                <w:lang w:val="en-NZ"/>
              </w:rPr>
            </w:pPr>
            <w:r w:rsidRPr="0014697C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97C">
            <w:pPr>
              <w:pStyle w:val="TableHeading"/>
              <w:rPr>
                <w:lang w:val="en-NZ"/>
              </w:rPr>
            </w:pPr>
            <w:r w:rsidRPr="0014697C">
              <w:t>Comments</w:t>
            </w:r>
          </w:p>
        </w:tc>
      </w:tr>
      <w:tr w:rsidTr="00E80B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97C">
            <w:pPr>
              <w:pStyle w:val="BodyText"/>
              <w:rPr>
                <w:lang w:val="en-NZ"/>
              </w:rPr>
            </w:pPr>
            <w:r w:rsidRPr="0014697C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697C" w:rsidP="0014697C">
            <w:pPr>
              <w:pStyle w:val="BodyText"/>
            </w:pPr>
            <w:r w:rsidRPr="0014697C">
              <w:t xml:space="preserve">These Assessment Requirements were released in DEF Defence Training Package release 1.0 and meet the Standards for Training Packages. </w:t>
            </w:r>
          </w:p>
        </w:tc>
      </w:tr>
    </w:tbl>
    <w:p w:rsidR="00000000" w:rsidRPr="0014697C" w:rsidP="0014697C">
      <w:pPr>
        <w:pStyle w:val="BodyText"/>
      </w:pPr>
    </w:p>
    <w:p w:rsidR="00000000" w:rsidRPr="0014697C" w:rsidP="0014697C">
      <w:pPr>
        <w:pStyle w:val="AllowPageBreak"/>
      </w:pPr>
    </w:p>
    <w:p w:rsidR="00000000" w:rsidRPr="0014697C" w:rsidP="0014697C">
      <w:pPr>
        <w:pStyle w:val="Heading1"/>
      </w:pPr>
      <w:bookmarkStart w:id="2" w:name="O_657986"/>
      <w:bookmarkEnd w:id="2"/>
      <w:r w:rsidRPr="0014697C">
        <w:t>Performance Evidence</w:t>
      </w:r>
    </w:p>
    <w:p w:rsidR="00000000" w:rsidRPr="0014697C" w:rsidP="00E80B18">
      <w:pPr>
        <w:pStyle w:val="BodyText"/>
      </w:pPr>
      <w:r w:rsidRPr="0014697C">
        <w:t xml:space="preserve">Evidence required to demonstrate competence must satisfy all of the requirements </w:t>
      </w:r>
      <w:r w:rsidRPr="0014697C">
        <w:t>of the elements and performance criteria. If not otherwise specified the candidate must demonstrate evidence of performance of the following on at least one occasion.</w:t>
      </w:r>
    </w:p>
    <w:p w:rsidR="00000000" w:rsidRPr="0014697C" w:rsidP="0014697C">
      <w:pPr>
        <w:pStyle w:val="ListBullet"/>
      </w:pPr>
      <w:r w:rsidRPr="0014697C">
        <w:t>conducting the initial assessment of the scene</w:t>
      </w:r>
    </w:p>
    <w:p w:rsidR="00000000" w:rsidRPr="0014697C" w:rsidP="0014697C">
      <w:pPr>
        <w:pStyle w:val="ListBullet"/>
      </w:pPr>
      <w:r w:rsidRPr="0014697C">
        <w:t>identifying witnesses</w:t>
      </w:r>
    </w:p>
    <w:p w:rsidR="00000000" w:rsidRPr="0014697C" w:rsidP="0014697C">
      <w:pPr>
        <w:pStyle w:val="ListBullet"/>
      </w:pPr>
      <w:r w:rsidRPr="0014697C">
        <w:t>recor</w:t>
      </w:r>
      <w:r w:rsidRPr="0014697C">
        <w:t>ding and compiling records of interview and statements accurately</w:t>
      </w:r>
    </w:p>
    <w:p w:rsidR="00000000" w:rsidRPr="0014697C" w:rsidP="0014697C">
      <w:pPr>
        <w:pStyle w:val="ListBullet"/>
      </w:pPr>
      <w:r w:rsidRPr="0014697C">
        <w:t>maximising the potential evidentiary value of the electronic evidence</w:t>
      </w:r>
    </w:p>
    <w:p w:rsidR="00000000" w:rsidRPr="0014697C" w:rsidP="0014697C">
      <w:pPr>
        <w:pStyle w:val="ListBullet"/>
      </w:pPr>
      <w:r w:rsidRPr="0014697C">
        <w:t xml:space="preserve">paying attention to detail </w:t>
      </w:r>
    </w:p>
    <w:p w:rsidR="00000000" w:rsidRPr="0014697C" w:rsidP="0014697C">
      <w:pPr>
        <w:pStyle w:val="ListBullet"/>
      </w:pPr>
      <w:r w:rsidRPr="0014697C">
        <w:t>implementing a methodical and systematic approach</w:t>
      </w:r>
    </w:p>
    <w:p w:rsidR="00000000" w:rsidRPr="0014697C" w:rsidP="0014697C">
      <w:pPr>
        <w:pStyle w:val="ListBullet"/>
      </w:pPr>
      <w:r w:rsidRPr="0014697C">
        <w:t>questioning potential witnesses</w:t>
      </w:r>
    </w:p>
    <w:p w:rsidR="00000000" w:rsidRPr="0014697C" w:rsidP="0014697C">
      <w:pPr>
        <w:pStyle w:val="ListBullet"/>
      </w:pPr>
      <w:r w:rsidRPr="0014697C">
        <w:t>using reco</w:t>
      </w:r>
      <w:r w:rsidRPr="0014697C">
        <w:t xml:space="preserve">rding and specialised evidence collection equipment </w:t>
      </w:r>
    </w:p>
    <w:p w:rsidR="00000000" w:rsidRPr="0014697C" w:rsidP="0014697C">
      <w:pPr>
        <w:pStyle w:val="ListBullet"/>
      </w:pPr>
      <w:r w:rsidRPr="0014697C">
        <w:t>working with a variety of professionals</w:t>
      </w:r>
    </w:p>
    <w:p w:rsidR="00000000" w:rsidRPr="0014697C" w:rsidP="0014697C">
      <w:pPr>
        <w:pStyle w:val="ListBullet"/>
      </w:pPr>
      <w:r w:rsidRPr="0014697C">
        <w:t>taking and compiling statements</w:t>
      </w:r>
    </w:p>
    <w:p w:rsidR="00000000" w:rsidRPr="0014697C" w:rsidP="0014697C">
      <w:pPr>
        <w:pStyle w:val="ListBullet"/>
      </w:pPr>
      <w:r w:rsidRPr="0014697C">
        <w:t>collecting and recording electronic evidence</w:t>
      </w:r>
    </w:p>
    <w:p w:rsidR="00000000" w:rsidRPr="0014697C" w:rsidP="0014697C">
      <w:pPr>
        <w:pStyle w:val="ListBullet"/>
      </w:pPr>
      <w:r w:rsidRPr="0014697C">
        <w:t>protecting from contamination evidence including at least one of computer hard drives,</w:t>
      </w:r>
      <w:r w:rsidRPr="0014697C">
        <w:t xml:space="preserve"> recording media, flash drives, and digital and analogue recording and communications equipment </w:t>
      </w:r>
    </w:p>
    <w:p w:rsidR="00000000" w:rsidRPr="0014697C" w:rsidP="0014697C">
      <w:pPr>
        <w:pStyle w:val="ListBullet"/>
      </w:pPr>
      <w:r w:rsidRPr="0014697C">
        <w:t>managing access and egress by establishing:</w:t>
      </w:r>
    </w:p>
    <w:p w:rsidR="00000000" w:rsidRPr="0014697C" w:rsidP="0014697C">
      <w:pPr>
        <w:pStyle w:val="ListBullet2"/>
      </w:pPr>
      <w:r w:rsidRPr="0014697C">
        <w:t>clear brief as to who has control of access</w:t>
      </w:r>
    </w:p>
    <w:p w:rsidR="00000000" w:rsidRPr="0014697C" w:rsidP="0014697C">
      <w:pPr>
        <w:pStyle w:val="ListBullet2"/>
      </w:pPr>
      <w:r w:rsidRPr="0014697C">
        <w:t xml:space="preserve">physical barriers </w:t>
      </w:r>
    </w:p>
    <w:p w:rsidR="00000000" w:rsidRPr="0014697C" w:rsidP="0014697C">
      <w:pPr>
        <w:pStyle w:val="ListBullet2"/>
      </w:pPr>
      <w:r w:rsidRPr="0014697C">
        <w:t>roster guards</w:t>
      </w:r>
    </w:p>
    <w:p w:rsidR="00000000" w:rsidRPr="0014697C" w:rsidP="0014697C">
      <w:pPr>
        <w:pStyle w:val="ListBullet2"/>
      </w:pPr>
      <w:r w:rsidRPr="0014697C">
        <w:t>limited entry to essential personnel</w:t>
      </w:r>
    </w:p>
    <w:p w:rsidR="00000000" w:rsidRPr="0014697C" w:rsidP="0014697C">
      <w:pPr>
        <w:pStyle w:val="ListBullet2"/>
      </w:pPr>
      <w:r w:rsidRPr="0014697C">
        <w:t>delegation of authority to control entry</w:t>
      </w:r>
    </w:p>
    <w:p w:rsidR="00000000" w:rsidRPr="0014697C" w:rsidP="0014697C">
      <w:pPr>
        <w:pStyle w:val="ListBullet2"/>
      </w:pPr>
      <w:r w:rsidRPr="0014697C">
        <w:t>record of all persons who enter or depart the scene</w:t>
      </w:r>
    </w:p>
    <w:p w:rsidR="00000000" w:rsidRPr="0014697C" w:rsidP="0014697C">
      <w:pPr>
        <w:pStyle w:val="AllowPageBreak"/>
      </w:pPr>
    </w:p>
    <w:p w:rsidR="00000000" w:rsidRPr="0014697C" w:rsidP="0014697C">
      <w:pPr>
        <w:pStyle w:val="Heading1"/>
      </w:pPr>
      <w:bookmarkStart w:id="3" w:name="O_657987"/>
      <w:bookmarkEnd w:id="3"/>
      <w:r w:rsidRPr="0014697C">
        <w:t>Knowledge Evidence</w:t>
      </w:r>
    </w:p>
    <w:p w:rsidR="00000000" w:rsidRPr="0014697C" w:rsidP="00E80B18">
      <w:pPr>
        <w:pStyle w:val="BodyText"/>
      </w:pPr>
      <w:r w:rsidRPr="0014697C">
        <w:t>Evidence required to demonstrate competence must satisfy all of the requirements of the elements and performance criteria. If n</w:t>
      </w:r>
      <w:r w:rsidRPr="0014697C">
        <w:t>ot otherwise specified the depth of knowledge demonstrated must be appropriate to the job context of the candidate.</w:t>
      </w:r>
    </w:p>
    <w:p w:rsidR="00000000" w:rsidRPr="0014697C" w:rsidP="0014697C">
      <w:pPr>
        <w:pStyle w:val="ListBullet"/>
      </w:pPr>
      <w:r w:rsidRPr="0014697C">
        <w:t xml:space="preserve">legislative, policy and quality system context and requirements </w:t>
      </w:r>
    </w:p>
    <w:p w:rsidR="00000000" w:rsidRPr="0014697C" w:rsidP="0014697C">
      <w:pPr>
        <w:pStyle w:val="ListBullet"/>
      </w:pPr>
      <w:r w:rsidRPr="0014697C">
        <w:t>details of scene features and use of a variety of specialised equipment</w:t>
      </w:r>
    </w:p>
    <w:p w:rsidR="00000000" w:rsidRPr="0014697C" w:rsidP="0014697C">
      <w:pPr>
        <w:pStyle w:val="ListBullet"/>
      </w:pPr>
      <w:r w:rsidRPr="0014697C">
        <w:t>fu</w:t>
      </w:r>
      <w:r w:rsidRPr="0014697C">
        <w:t>nctions and roles of other professionals and experts</w:t>
      </w:r>
    </w:p>
    <w:p w:rsidR="00000000" w:rsidRPr="0014697C" w:rsidP="0014697C">
      <w:pPr>
        <w:pStyle w:val="ListBullet"/>
      </w:pPr>
      <w:r w:rsidRPr="0014697C">
        <w:t>incident scene protection and preservation</w:t>
      </w:r>
    </w:p>
    <w:p w:rsidR="00000000" w:rsidRPr="0014697C" w:rsidP="0014697C">
      <w:pPr>
        <w:pStyle w:val="ListBullet"/>
      </w:pPr>
      <w:r w:rsidRPr="0014697C">
        <w:t>indicators of need for specialised investigations</w:t>
      </w:r>
    </w:p>
    <w:p w:rsidR="00000000" w:rsidRPr="0014697C" w:rsidP="0014697C">
      <w:pPr>
        <w:pStyle w:val="ListBullet"/>
      </w:pPr>
      <w:r w:rsidRPr="0014697C">
        <w:t>policies and procedures relating to recording details of persons</w:t>
      </w:r>
    </w:p>
    <w:p w:rsidR="00000000" w:rsidRPr="0014697C" w:rsidP="0014697C">
      <w:pPr>
        <w:pStyle w:val="ListBullet"/>
      </w:pPr>
      <w:r w:rsidRPr="0014697C">
        <w:t>public safety and duty of care at incident sc</w:t>
      </w:r>
      <w:r w:rsidRPr="0014697C">
        <w:t>ene</w:t>
      </w:r>
    </w:p>
    <w:p w:rsidR="00000000" w:rsidRPr="0014697C" w:rsidP="0014697C">
      <w:pPr>
        <w:pStyle w:val="AllowPageBreak"/>
      </w:pPr>
    </w:p>
    <w:p w:rsidR="00000000" w:rsidRPr="0014697C" w:rsidP="0014697C">
      <w:pPr>
        <w:pStyle w:val="Heading1"/>
      </w:pPr>
      <w:bookmarkStart w:id="4" w:name="O_657988"/>
      <w:bookmarkEnd w:id="4"/>
      <w:r w:rsidRPr="0014697C">
        <w:t>Assessment Conditions</w:t>
      </w:r>
    </w:p>
    <w:p w:rsidR="00000000" w:rsidRPr="0014697C" w:rsidP="00E80B18">
      <w:pPr>
        <w:pStyle w:val="BodyText"/>
      </w:pPr>
      <w:r w:rsidRPr="0014697C">
        <w:t xml:space="preserve">Competency should be assessed in an actual workplace or in a simulated environment, with access to equipment and infrastructure appropriate to the outcome. </w:t>
      </w:r>
      <w:r w:rsidRPr="0014697C">
        <w:t>Competency should be demonstrated over time to ensure the candidate is assessed across a variety of situations, with access to electronic devices with content suitable for forensic extraction including mobile devices, computers or communications equipment.</w:t>
      </w:r>
      <w:r w:rsidRPr="0014697C">
        <w:t xml:space="preserve"> </w:t>
      </w:r>
    </w:p>
    <w:p w:rsidR="00000000" w:rsidRPr="0014697C" w:rsidP="00E80B18">
      <w:pPr>
        <w:pStyle w:val="BodyText"/>
      </w:pPr>
      <w:r w:rsidRPr="0014697C">
        <w:t>Assessors must satisfy the NVR/AQTF mandatory competency requirements for assessors.</w:t>
      </w:r>
    </w:p>
    <w:p w:rsidR="00000000" w:rsidRPr="0014697C" w:rsidP="0014697C">
      <w:pPr>
        <w:pStyle w:val="Heading1"/>
      </w:pPr>
      <w:bookmarkStart w:id="5" w:name="O_657991"/>
      <w:bookmarkEnd w:id="5"/>
      <w:r w:rsidRPr="0014697C">
        <w:t>Links</w:t>
      </w:r>
    </w:p>
    <w:p w:rsidR="00000000" w:rsidRPr="0014697C" w:rsidP="00E80B18">
      <w:pPr>
        <w:pStyle w:val="BodyText"/>
      </w:pPr>
      <w:r w:rsidRPr="001469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B5607D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14697C" w:rsidP="00E80B18">
      <w:pPr>
        <w:pStyle w:val="BodyText"/>
      </w:pPr>
      <w:r w:rsidRPr="001469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B5607D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14697C" w:rsidP="0014697C"/>
    <w:sectPr w:rsidSect="001469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9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97C" w:rsidRPr="00E80B18" w:rsidP="00E80B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9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B18" w:rsidP="001469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80B18" w:rsidP="001469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80B18" w:rsidP="001469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9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B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697C" w:rsidRPr="00E80B18" w:rsidP="00E80B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9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B18" w:rsidRPr="002D2AF8" w:rsidP="001469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DEFFOR002 Conduct initial electronic investigation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E80B18" w:rsidP="001469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7D8A5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6BE41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15624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69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69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69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69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69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69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69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69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69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69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69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697C"/>
  </w:style>
  <w:style w:type="character" w:customStyle="1" w:styleId="Heading1Char">
    <w:name w:val="Heading 1 Char"/>
    <w:basedOn w:val="DefaultParagraphFont"/>
    <w:link w:val="Heading1"/>
    <w:rsid w:val="001469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69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69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697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4697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469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4697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469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69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69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69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69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69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69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69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69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69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69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69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69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69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69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69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69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69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69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69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69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4697C"/>
    <w:rPr>
      <w:b/>
      <w:spacing w:val="0"/>
    </w:rPr>
  </w:style>
  <w:style w:type="paragraph" w:customStyle="1" w:styleId="SuperTitle">
    <w:name w:val="SuperTitle"/>
    <w:basedOn w:val="Title"/>
    <w:rsid w:val="001469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69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69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469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69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69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69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69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69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69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69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69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697C"/>
    <w:rPr>
      <w:i/>
    </w:rPr>
  </w:style>
  <w:style w:type="paragraph" w:styleId="Caption">
    <w:name w:val="caption"/>
    <w:basedOn w:val="BodyText"/>
    <w:next w:val="Normal"/>
    <w:qFormat/>
    <w:rsid w:val="001469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69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69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697C"/>
  </w:style>
  <w:style w:type="paragraph" w:styleId="TableofFigures">
    <w:name w:val="table of figures"/>
    <w:basedOn w:val="Normal"/>
    <w:next w:val="Normal"/>
    <w:semiHidden/>
    <w:rsid w:val="001469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697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4697C"/>
    <w:rPr>
      <w:rFonts w:ascii="Wingdings" w:hAnsi="Wingdings"/>
    </w:rPr>
  </w:style>
  <w:style w:type="character" w:customStyle="1" w:styleId="HotSpot">
    <w:name w:val="HotSpot"/>
    <w:rsid w:val="0014697C"/>
    <w:rPr>
      <w:color w:val="0033CC"/>
      <w:u w:val="none"/>
    </w:rPr>
  </w:style>
  <w:style w:type="paragraph" w:customStyle="1" w:styleId="BodyTextRight">
    <w:name w:val="Body Text Right"/>
    <w:basedOn w:val="BodyText"/>
    <w:rsid w:val="001469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69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697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69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69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69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697C"/>
    <w:rPr>
      <w:sz w:val="32"/>
    </w:rPr>
  </w:style>
  <w:style w:type="paragraph" w:customStyle="1" w:styleId="HeadingProcedure">
    <w:name w:val="Heading Procedure"/>
    <w:basedOn w:val="HeadingBase"/>
    <w:next w:val="Normal"/>
    <w:rsid w:val="001469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697C"/>
    <w:pPr>
      <w:spacing w:before="60" w:after="60"/>
    </w:pPr>
  </w:style>
  <w:style w:type="paragraph" w:styleId="ListContinue">
    <w:name w:val="List Continue"/>
    <w:basedOn w:val="List"/>
    <w:rsid w:val="0014697C"/>
    <w:pPr>
      <w:ind w:firstLine="0"/>
    </w:pPr>
  </w:style>
  <w:style w:type="paragraph" w:customStyle="1" w:styleId="ListNote">
    <w:name w:val="List Note"/>
    <w:basedOn w:val="List"/>
    <w:rsid w:val="001469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69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69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697C"/>
    <w:rPr>
      <w:rFonts w:ascii="Courier New" w:hAnsi="Courier New"/>
    </w:rPr>
  </w:style>
  <w:style w:type="paragraph" w:customStyle="1" w:styleId="NoteBullet">
    <w:name w:val="Note Bullet"/>
    <w:basedOn w:val="Note"/>
    <w:rsid w:val="001469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69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69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69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697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469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69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697C"/>
    <w:rPr>
      <w:b/>
      <w:smallCaps/>
    </w:rPr>
  </w:style>
  <w:style w:type="paragraph" w:customStyle="1" w:styleId="TableListNumber">
    <w:name w:val="Table List Number"/>
    <w:basedOn w:val="ListNumber"/>
    <w:rsid w:val="001469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69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697C"/>
    <w:pPr>
      <w:numPr>
        <w:numId w:val="9"/>
      </w:numPr>
    </w:pPr>
  </w:style>
  <w:style w:type="paragraph" w:customStyle="1" w:styleId="ListAlpha2">
    <w:name w:val="List Alpha 2"/>
    <w:basedOn w:val="List2"/>
    <w:rsid w:val="0014697C"/>
    <w:pPr>
      <w:numPr>
        <w:numId w:val="8"/>
      </w:numPr>
    </w:pPr>
  </w:style>
  <w:style w:type="paragraph" w:styleId="List2">
    <w:name w:val="List 2"/>
    <w:basedOn w:val="BodyText"/>
    <w:rsid w:val="001469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69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69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69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697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697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4697C"/>
    <w:pPr>
      <w:numPr>
        <w:numId w:val="4"/>
      </w:numPr>
    </w:pPr>
  </w:style>
  <w:style w:type="paragraph" w:styleId="ListContinue2">
    <w:name w:val="List Continue 2"/>
    <w:basedOn w:val="List2"/>
    <w:rsid w:val="0014697C"/>
    <w:pPr>
      <w:ind w:firstLine="0"/>
    </w:pPr>
  </w:style>
  <w:style w:type="paragraph" w:styleId="ListContinue3">
    <w:name w:val="List Continue 3"/>
    <w:basedOn w:val="List3"/>
    <w:rsid w:val="0014697C"/>
    <w:pPr>
      <w:ind w:left="1021" w:firstLine="0"/>
    </w:pPr>
  </w:style>
  <w:style w:type="paragraph" w:styleId="ListContinue4">
    <w:name w:val="List Continue 4"/>
    <w:basedOn w:val="List4"/>
    <w:rsid w:val="0014697C"/>
    <w:pPr>
      <w:ind w:firstLine="0"/>
    </w:pPr>
  </w:style>
  <w:style w:type="paragraph" w:styleId="ListContinue5">
    <w:name w:val="List Continue 5"/>
    <w:basedOn w:val="List5"/>
    <w:rsid w:val="0014697C"/>
    <w:pPr>
      <w:ind w:firstLine="0"/>
    </w:pPr>
  </w:style>
  <w:style w:type="paragraph" w:styleId="ListNumber3">
    <w:name w:val="List Number 3"/>
    <w:basedOn w:val="List3"/>
    <w:rsid w:val="0014697C"/>
    <w:pPr>
      <w:numPr>
        <w:numId w:val="5"/>
      </w:numPr>
    </w:pPr>
  </w:style>
  <w:style w:type="paragraph" w:styleId="ListNumber4">
    <w:name w:val="List Number 4"/>
    <w:basedOn w:val="List4"/>
    <w:rsid w:val="0014697C"/>
    <w:pPr>
      <w:numPr>
        <w:numId w:val="6"/>
      </w:numPr>
    </w:pPr>
  </w:style>
  <w:style w:type="paragraph" w:styleId="ListNumber5">
    <w:name w:val="List Number 5"/>
    <w:basedOn w:val="List5"/>
    <w:rsid w:val="0014697C"/>
    <w:pPr>
      <w:numPr>
        <w:numId w:val="7"/>
      </w:numPr>
    </w:pPr>
  </w:style>
  <w:style w:type="paragraph" w:styleId="BlockText">
    <w:name w:val="Block Text"/>
    <w:basedOn w:val="Normal"/>
    <w:rsid w:val="001469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69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697C"/>
    <w:rPr>
      <w:sz w:val="16"/>
      <w:vertAlign w:val="superscript"/>
    </w:rPr>
  </w:style>
  <w:style w:type="character" w:customStyle="1" w:styleId="Symbols">
    <w:name w:val="Symbols"/>
    <w:basedOn w:val="DefaultParagraphFont"/>
    <w:rsid w:val="0014697C"/>
    <w:rPr>
      <w:rFonts w:ascii="Symbol" w:hAnsi="Symbol"/>
    </w:rPr>
  </w:style>
  <w:style w:type="character" w:customStyle="1" w:styleId="MenuOptions">
    <w:name w:val="Menu Options"/>
    <w:basedOn w:val="DefaultParagraphFont"/>
    <w:rsid w:val="001469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697C"/>
    <w:rPr>
      <w:b/>
    </w:rPr>
  </w:style>
  <w:style w:type="character" w:customStyle="1" w:styleId="Underlined">
    <w:name w:val="Underlined"/>
    <w:basedOn w:val="DefaultParagraphFont"/>
    <w:rsid w:val="0014697C"/>
    <w:rPr>
      <w:u w:val="single"/>
    </w:rPr>
  </w:style>
  <w:style w:type="paragraph" w:customStyle="1" w:styleId="TableBodyTextRight">
    <w:name w:val="Table Body Text Right"/>
    <w:basedOn w:val="TableBodyText"/>
    <w:rsid w:val="001469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697C"/>
    <w:rPr>
      <w:sz w:val="18"/>
    </w:rPr>
  </w:style>
  <w:style w:type="paragraph" w:customStyle="1" w:styleId="BodySmallRight">
    <w:name w:val="Body Small Right"/>
    <w:basedOn w:val="BodyTextRight"/>
    <w:rsid w:val="0014697C"/>
    <w:rPr>
      <w:sz w:val="18"/>
      <w:szCs w:val="18"/>
    </w:rPr>
  </w:style>
  <w:style w:type="paragraph" w:customStyle="1" w:styleId="MarginEdition">
    <w:name w:val="Margin Edition"/>
    <w:basedOn w:val="MarginNote"/>
    <w:rsid w:val="001469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697C"/>
    <w:rPr>
      <w:sz w:val="2"/>
      <w:szCs w:val="2"/>
    </w:rPr>
  </w:style>
  <w:style w:type="character" w:customStyle="1" w:styleId="Small">
    <w:name w:val="Small"/>
    <w:basedOn w:val="DefaultParagraphFont"/>
    <w:rsid w:val="0014697C"/>
    <w:rPr>
      <w:sz w:val="16"/>
    </w:rPr>
  </w:style>
  <w:style w:type="paragraph" w:customStyle="1" w:styleId="WideTable">
    <w:name w:val="Wide Table"/>
    <w:basedOn w:val="Normal"/>
    <w:rsid w:val="001469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697C"/>
  </w:style>
  <w:style w:type="paragraph" w:styleId="Quote">
    <w:name w:val="Quote"/>
    <w:basedOn w:val="Heading1"/>
    <w:link w:val="QuoteChar"/>
    <w:qFormat/>
    <w:rsid w:val="001469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69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697C"/>
    <w:pPr>
      <w:pageBreakBefore/>
    </w:pPr>
  </w:style>
  <w:style w:type="paragraph" w:customStyle="1" w:styleId="Border">
    <w:name w:val="Border"/>
    <w:basedOn w:val="Normal"/>
    <w:qFormat/>
    <w:rsid w:val="001469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69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69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69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69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69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69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69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69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697C"/>
    <w:rPr>
      <w:u w:val="single"/>
    </w:rPr>
  </w:style>
  <w:style w:type="character" w:customStyle="1" w:styleId="BoldandItalics">
    <w:name w:val="Bold and Italics"/>
    <w:qFormat/>
    <w:rsid w:val="0014697C"/>
    <w:rPr>
      <w:b/>
      <w:i/>
      <w:u w:val="none"/>
    </w:rPr>
  </w:style>
  <w:style w:type="paragraph" w:styleId="BalloonText">
    <w:name w:val="Balloon Text"/>
    <w:basedOn w:val="Normal"/>
    <w:link w:val="BalloonTextChar"/>
    <w:rsid w:val="001469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69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69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69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69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69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697C"/>
    <w:pPr>
      <w:spacing w:before="0" w:after="0"/>
    </w:pPr>
  </w:style>
  <w:style w:type="paragraph" w:customStyle="1" w:styleId="BodyTextBold">
    <w:name w:val="Body Text Bold"/>
    <w:basedOn w:val="BodyText"/>
    <w:qFormat/>
    <w:rsid w:val="0014697C"/>
    <w:rPr>
      <w:b/>
    </w:rPr>
  </w:style>
  <w:style w:type="character" w:styleId="Hyperlink">
    <w:name w:val="Hyperlink"/>
    <w:basedOn w:val="DefaultParagraphFont"/>
    <w:uiPriority w:val="99"/>
    <w:unhideWhenUsed/>
    <w:rsid w:val="00E80B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425</Words>
  <Characters>2880</Characters>
  <Application>Microsoft Office Word</Application>
  <DocSecurity>0</DocSecurity>
  <Lines>72</Lines>
  <Paragraphs>54</Paragraphs>
  <ScaleCrop>false</ScaleCrop>
  <Company>Author-it Software Corporation Ltd.</Company>
  <LinksUpToDate>false</LinksUpToDate>
  <CharactersWithSpaces>3251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DEFFOR002 Conduct initial electronic investigation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2022-03-23T02:23:00Z</dcterms:created>
  <dcterms:modified xsi:type="dcterms:W3CDTF">2022-03-23T02:23:00Z</dcterms:modified>
</cp:coreProperties>
</file>