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B5D" w:rsidP="00484B5D">
      <w:pPr>
        <w:pStyle w:val="Title"/>
      </w:pPr>
      <w:r>
        <w:fldChar w:fldCharType="begin"/>
      </w:r>
      <w:r>
        <w:instrText xml:space="preserve"> TITLE   \* MERGEFORMAT </w:instrText>
      </w:r>
      <w:r>
        <w:fldChar w:fldCharType="separate"/>
      </w:r>
      <w:r>
        <w:t>DEFFOR001 Inspect, maintain and test electronic forensic equipment</w:t>
      </w:r>
      <w:r>
        <w:fldChar w:fldCharType="end"/>
      </w:r>
    </w:p>
    <w:p w:rsidR="00484B5D" w:rsidP="00484B5D">
      <w:pPr>
        <w:pStyle w:val="Version"/>
        <w:sectPr w:rsidSect="003E3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2EB" w:rsidP="003E32EB">
      <w:pPr>
        <w:pStyle w:val="SuperHeading"/>
      </w:pPr>
      <w:r w:rsidRPr="003E32EB">
        <w:t>DEFFOR001 Inspect, maintain and test electronic forensic equipment</w:t>
      </w:r>
    </w:p>
    <w:p w:rsidR="00000000" w:rsidRPr="003E32EB" w:rsidP="003E32EB">
      <w:pPr>
        <w:pStyle w:val="Heading1"/>
      </w:pPr>
      <w:bookmarkStart w:id="1" w:name="O_657956"/>
      <w:bookmarkEnd w:id="1"/>
      <w:r w:rsidRPr="003E32EB">
        <w:t>Modification History</w:t>
      </w:r>
    </w:p>
    <w:tbl>
      <w:tblPr>
        <w:tblW w:w="0" w:type="auto"/>
        <w:tblLayout w:type="fixed"/>
        <w:tblCellMar>
          <w:left w:w="62" w:type="dxa"/>
          <w:right w:w="62" w:type="dxa"/>
        </w:tblCellMar>
        <w:tblLook w:val="0000"/>
      </w:tblPr>
      <w:tblGrid>
        <w:gridCol w:w="1134"/>
        <w:gridCol w:w="7937"/>
      </w:tblGrid>
      <w:tr w:rsidTr="00484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Comments</w:t>
            </w:r>
          </w:p>
        </w:tc>
      </w:tr>
      <w:tr w:rsidTr="00484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EB" w:rsidP="003E32EB">
            <w:pPr>
              <w:pStyle w:val="BodyText"/>
            </w:pPr>
            <w:r w:rsidRPr="003E32EB">
              <w:t xml:space="preserve">This unit was released in DEF Defence Training Package release 1.0 and meets the Standards for Training Packages. </w:t>
            </w:r>
          </w:p>
        </w:tc>
      </w:tr>
    </w:tbl>
    <w:p w:rsidR="00000000" w:rsidRPr="003E32EB" w:rsidP="003E32EB">
      <w:pPr>
        <w:pStyle w:val="BodyText"/>
      </w:pPr>
    </w:p>
    <w:p w:rsidR="00000000" w:rsidRPr="003E32EB" w:rsidP="003E32EB">
      <w:pPr>
        <w:pStyle w:val="AllowPageBreak"/>
      </w:pPr>
    </w:p>
    <w:p w:rsidR="00000000" w:rsidRPr="003E32EB" w:rsidP="003E32EB">
      <w:pPr>
        <w:pStyle w:val="Heading1"/>
      </w:pPr>
      <w:bookmarkStart w:id="2" w:name="O_657957"/>
      <w:bookmarkEnd w:id="2"/>
      <w:r w:rsidRPr="003E32EB">
        <w:t>Application</w:t>
      </w:r>
    </w:p>
    <w:p w:rsidR="00000000" w:rsidRPr="003E32EB" w:rsidP="00484B5D">
      <w:pPr>
        <w:pStyle w:val="BodyText"/>
      </w:pPr>
      <w:r w:rsidRPr="003E32EB">
        <w:t>This unit describes the skills required to inspect, test and maintain electronic forensic equipment (computer, recording, communications and organisational specialist equipment). The inspection, maintenance and testing of electronic for</w:t>
      </w:r>
      <w:r w:rsidRPr="003E32EB">
        <w:t>ensic equipment is an essential component of electronic forensics that ensures the electronic forensic equipment is available and fit for purpose.</w:t>
      </w:r>
    </w:p>
    <w:p w:rsidR="00000000" w:rsidRPr="003E32EB" w:rsidP="00484B5D">
      <w:pPr>
        <w:pStyle w:val="BodyText"/>
      </w:pPr>
      <w:r w:rsidRPr="003E32EB">
        <w:t>This unit applies to those working in the gathering and analysis of electronic information.</w:t>
      </w:r>
    </w:p>
    <w:p w:rsidR="00000000" w:rsidRPr="003E32EB" w:rsidP="00484B5D">
      <w:pPr>
        <w:pStyle w:val="BodyText"/>
      </w:pPr>
      <w:r w:rsidRPr="003E32EB">
        <w:t xml:space="preserve">The skills and </w:t>
      </w:r>
      <w:r w:rsidRPr="003E32EB">
        <w:t>knowledge described in this unit must be applied within the legislative, regulatory and policy environment in which they are carried out. Organisational policies and procedures must be consulted and adhered to.</w:t>
      </w:r>
    </w:p>
    <w:p w:rsidR="00000000" w:rsidRPr="003E32EB" w:rsidP="00484B5D">
      <w:pPr>
        <w:pStyle w:val="BodyText"/>
      </w:pPr>
      <w:r w:rsidRPr="003E32EB">
        <w:t>Those undertaking this unit would work indep</w:t>
      </w:r>
      <w:r w:rsidRPr="003E32EB">
        <w:t>endently or as part of a team, under indirect supervision, while performing complex tasks in a broad range of contexts. They must be able to use discretion and judgement and take responsibility for the quality of their outputs.</w:t>
      </w:r>
    </w:p>
    <w:p w:rsidR="00000000" w:rsidRPr="003E32EB" w:rsidP="00484B5D">
      <w:pPr>
        <w:pStyle w:val="BodyText"/>
      </w:pPr>
      <w:r w:rsidRPr="003E32EB">
        <w:t>No licensing, legislative or certification requirements apply to unit at the time of publication.</w:t>
      </w:r>
    </w:p>
    <w:p w:rsidR="00000000" w:rsidRPr="003E32EB" w:rsidP="003E32EB">
      <w:pPr>
        <w:pStyle w:val="Heading1"/>
      </w:pPr>
      <w:bookmarkStart w:id="3" w:name="O_657959"/>
      <w:bookmarkEnd w:id="3"/>
      <w:r w:rsidRPr="003E32EB">
        <w:t>Competency Field</w:t>
      </w:r>
    </w:p>
    <w:p w:rsidR="00000000" w:rsidRPr="003E32EB" w:rsidP="00484B5D">
      <w:pPr>
        <w:pStyle w:val="BodyText"/>
      </w:pPr>
      <w:r w:rsidRPr="003E32EB">
        <w:t>Electronic Forensics</w:t>
      </w:r>
    </w:p>
    <w:p w:rsidR="00000000" w:rsidRPr="003E32EB" w:rsidP="003E32EB">
      <w:pPr>
        <w:pStyle w:val="Heading1"/>
      </w:pPr>
      <w:bookmarkStart w:id="4" w:name="O_657961"/>
      <w:bookmarkEnd w:id="4"/>
      <w:r w:rsidRPr="003E32EB">
        <w:t>Elements and Performance Criteria</w:t>
      </w:r>
    </w:p>
    <w:tbl>
      <w:tblPr>
        <w:tblW w:w="0" w:type="auto"/>
        <w:tblLayout w:type="fixed"/>
        <w:tblCellMar>
          <w:left w:w="62" w:type="dxa"/>
          <w:right w:w="62" w:type="dxa"/>
        </w:tblCellMar>
        <w:tblLook w:val="0000"/>
      </w:tblPr>
      <w:tblGrid>
        <w:gridCol w:w="2206"/>
        <w:gridCol w:w="6804"/>
      </w:tblGrid>
      <w:tr w:rsidTr="003E32EB">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PERFORMANCE CRITERIA</w:t>
            </w:r>
          </w:p>
        </w:tc>
      </w:tr>
      <w:tr w:rsidTr="003E32EB">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t xml:space="preserve">Elements describe </w:t>
            </w:r>
            <w:r w:rsidRPr="003E32EB">
              <w:t>the</w:t>
            </w:r>
            <w:r w:rsidRPr="003E32EB">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t xml:space="preserve">Performance criteria describe the performance needed to demonstrate </w:t>
            </w:r>
            <w:r w:rsidRPr="003E32EB">
              <w:t>achievement of the element. Where bold italicised text is used, further information is detailed in the range of conditions section.</w:t>
            </w:r>
          </w:p>
        </w:tc>
      </w:tr>
      <w:tr w:rsidTr="003E32EB">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rPr>
                <w:rStyle w:val="SpecialBold"/>
              </w:rPr>
              <w:t>1. Inspect electronic forensic equi</w:t>
            </w:r>
            <w:r w:rsidRPr="003E32EB">
              <w:rPr>
                <w:rStyle w:val="SpecialBold"/>
              </w:rPr>
              <w:t>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EB" w:rsidP="003E32EB">
            <w:pPr>
              <w:pStyle w:val="List"/>
            </w:pPr>
            <w:r w:rsidRPr="003E32EB">
              <w:t>1.1</w:t>
            </w:r>
            <w:r w:rsidRPr="003E32EB">
              <w:tab/>
              <w:t>Conduct visual, auditory or tactile inspection to identify possible operational failure of electronic equipment or physical failure of equipment.</w:t>
            </w:r>
          </w:p>
          <w:p w:rsidR="00000000" w:rsidRPr="003E32EB" w:rsidP="003E32EB">
            <w:pPr>
              <w:pStyle w:val="List"/>
            </w:pPr>
            <w:r w:rsidRPr="003E32EB">
              <w:t>1.2</w:t>
            </w:r>
            <w:r w:rsidRPr="003E32EB">
              <w:tab/>
              <w:t>Identify and report missing parts.</w:t>
            </w:r>
          </w:p>
          <w:p w:rsidR="00000000" w:rsidP="003E32EB">
            <w:pPr>
              <w:pStyle w:val="List"/>
              <w:rPr>
                <w:lang w:val="en-NZ"/>
              </w:rPr>
            </w:pPr>
            <w:r w:rsidRPr="003E32EB">
              <w:t>1.3</w:t>
            </w:r>
            <w:r w:rsidRPr="003E32EB">
              <w:tab/>
              <w:t>Record and report damaged equipment.</w:t>
            </w:r>
          </w:p>
        </w:tc>
      </w:tr>
      <w:tr w:rsidTr="003E32EB">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rPr>
                <w:rStyle w:val="SpecialBold"/>
              </w:rPr>
              <w:t>2. Test electronic forensic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EB" w:rsidP="003E32EB">
            <w:pPr>
              <w:pStyle w:val="List"/>
            </w:pPr>
            <w:r w:rsidRPr="003E32EB">
              <w:t>2.1</w:t>
            </w:r>
            <w:r w:rsidRPr="003E32EB">
              <w:tab/>
              <w:t>Test equipment to ensure it is fit for purpose.</w:t>
            </w:r>
          </w:p>
          <w:p w:rsidR="00000000" w:rsidRPr="003E32EB" w:rsidP="003E32EB">
            <w:pPr>
              <w:pStyle w:val="List"/>
            </w:pPr>
            <w:r w:rsidRPr="003E32EB">
              <w:t>2.2</w:t>
            </w:r>
            <w:r w:rsidRPr="003E32EB">
              <w:tab/>
              <w:t>Record test results.</w:t>
            </w:r>
          </w:p>
          <w:p w:rsidR="00000000" w:rsidP="003E32EB">
            <w:pPr>
              <w:pStyle w:val="List"/>
              <w:rPr>
                <w:lang w:val="en-NZ"/>
              </w:rPr>
            </w:pPr>
            <w:r w:rsidRPr="003E32EB">
              <w:t>2.3</w:t>
            </w:r>
            <w:r w:rsidRPr="003E32EB">
              <w:tab/>
              <w:t xml:space="preserve">Report and record defective equipment. </w:t>
            </w:r>
          </w:p>
        </w:tc>
      </w:tr>
      <w:tr w:rsidTr="003E32EB">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rPr>
                <w:rStyle w:val="SpecialBold"/>
              </w:rPr>
              <w:t>3. Clean, maintain and store electronic forensic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EB" w:rsidP="003E32EB">
            <w:pPr>
              <w:pStyle w:val="List"/>
            </w:pPr>
            <w:r w:rsidRPr="003E32EB">
              <w:t>3.1</w:t>
            </w:r>
            <w:r w:rsidRPr="003E32EB">
              <w:tab/>
              <w:t>Clean, maintain and assemble equi</w:t>
            </w:r>
            <w:r w:rsidRPr="003E32EB">
              <w:t>pment.</w:t>
            </w:r>
          </w:p>
          <w:p w:rsidR="00000000" w:rsidRPr="003E32EB" w:rsidP="003E32EB">
            <w:pPr>
              <w:pStyle w:val="List"/>
            </w:pPr>
            <w:r w:rsidRPr="003E32EB">
              <w:t>3.2</w:t>
            </w:r>
            <w:r w:rsidRPr="003E32EB">
              <w:tab/>
              <w:t>Update equipment records.</w:t>
            </w:r>
          </w:p>
          <w:p w:rsidR="00000000" w:rsidRPr="003E32EB" w:rsidP="003E32EB">
            <w:pPr>
              <w:pStyle w:val="List"/>
            </w:pPr>
            <w:r w:rsidRPr="003E32EB">
              <w:t>3.3</w:t>
            </w:r>
            <w:r w:rsidRPr="003E32EB">
              <w:tab/>
              <w:t>Recover and store equipment for future use.</w:t>
            </w:r>
          </w:p>
        </w:tc>
      </w:tr>
    </w:tbl>
    <w:p w:rsidR="00484B5D" w:rsidP="003E32EB">
      <w:pPr>
        <w:pStyle w:val="BodyText"/>
      </w:pPr>
    </w:p>
    <w:p w:rsidR="00484B5D" w:rsidP="003E32EB">
      <w:pPr>
        <w:pStyle w:val="BodyText"/>
      </w:pPr>
    </w:p>
    <w:p w:rsidR="00000000" w:rsidRPr="003E32EB" w:rsidP="003E32EB">
      <w:pPr>
        <w:pStyle w:val="Heading1"/>
      </w:pPr>
      <w:bookmarkStart w:id="5" w:name="O_657962"/>
      <w:bookmarkEnd w:id="5"/>
      <w:r w:rsidRPr="003E32EB">
        <w:t>Foundation Skills</w:t>
      </w:r>
    </w:p>
    <w:p w:rsidR="00000000" w:rsidRPr="003E32EB" w:rsidP="00484B5D">
      <w:pPr>
        <w:pStyle w:val="BodyText"/>
      </w:pPr>
      <w:r w:rsidRPr="003E32EB">
        <w:t>The foundation skills demands of this unit have been mapped for alignment with the Australian Core Skills Framework (ACSF). The follo</w:t>
      </w:r>
      <w:r w:rsidRPr="003E32EB">
        <w:t>wing tables outline the performance levels indicated for successful attainment of the unit.</w:t>
      </w:r>
    </w:p>
    <w:p w:rsidR="00000000" w:rsidRPr="003E32EB" w:rsidP="00484B5D">
      <w:pPr>
        <w:pStyle w:val="BodyText"/>
      </w:pPr>
      <w:r w:rsidRPr="003E32EB">
        <w:t>ACSF levels indicative of performance:</w:t>
      </w:r>
    </w:p>
    <w:p w:rsidR="00000000" w:rsidRPr="003E32EB" w:rsidP="003E32EB">
      <w:pPr>
        <w:pStyle w:val="BodyText"/>
      </w:pPr>
      <w:bookmarkStart w:id="6" w:name="O_7178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5pt;width:463.5pt">
            <v:imagedata r:id="rId10" o:title=""/>
          </v:shape>
        </w:pict>
      </w:r>
      <w:bookmarkEnd w:id="6"/>
    </w:p>
    <w:p w:rsidR="00000000" w:rsidRPr="003E32EB" w:rsidP="003E32EB">
      <w:pPr>
        <w:pStyle w:val="BodyText"/>
      </w:pPr>
    </w:p>
    <w:p w:rsidR="00000000" w:rsidRPr="003E32EB" w:rsidP="00484B5D">
      <w:pPr>
        <w:pStyle w:val="BodyText"/>
      </w:pPr>
      <w:r w:rsidRPr="003E32EB">
        <w:t>Further information on ACSF and the foundation skills underpinning this unit can be found in the Foundation Skills Guide on the GSA website.</w:t>
      </w:r>
    </w:p>
    <w:p w:rsidR="00000000" w:rsidRPr="003E32EB" w:rsidP="003E32EB">
      <w:pPr>
        <w:pStyle w:val="Heading1"/>
      </w:pPr>
      <w:bookmarkStart w:id="7" w:name="O_657964"/>
      <w:bookmarkEnd w:id="7"/>
      <w:r w:rsidRPr="003E32EB">
        <w:t>Unit Mapping Information</w:t>
      </w:r>
    </w:p>
    <w:p w:rsidR="00000000" w:rsidRPr="003E32EB" w:rsidP="00484B5D">
      <w:pPr>
        <w:pStyle w:val="BodyText"/>
      </w:pPr>
      <w:r w:rsidRPr="003E32EB">
        <w:t>No equivalent unit.</w:t>
      </w:r>
    </w:p>
    <w:p w:rsidR="00000000" w:rsidRPr="003E32EB" w:rsidP="003E32EB">
      <w:pPr>
        <w:pStyle w:val="Heading1"/>
      </w:pPr>
      <w:bookmarkStart w:id="8" w:name="O_657971"/>
      <w:bookmarkEnd w:id="8"/>
      <w:r w:rsidRPr="003E32EB">
        <w:t>Links</w:t>
      </w:r>
    </w:p>
    <w:p w:rsidR="00000000" w:rsidRPr="003E32EB" w:rsidP="00484B5D">
      <w:pPr>
        <w:pStyle w:val="BodyText"/>
      </w:pPr>
      <w:r w:rsidRPr="003E32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1D7">
        <w:rPr>
          <w:rStyle w:val="Hyperlink"/>
        </w:rPr>
        <w:t>https://vetnet.gov.au/Pages/TrainingDocs.aspx?q=6bdbab1e-11ed-4bc9-9cba-9e1a55d4e4a9</w:t>
      </w:r>
      <w:r>
        <w:fldChar w:fldCharType="end"/>
      </w:r>
    </w:p>
    <w:p w:rsidR="00000000" w:rsidRPr="003E32EB" w:rsidP="00484B5D">
      <w:pPr>
        <w:pStyle w:val="BodyText"/>
      </w:pPr>
      <w:r w:rsidRPr="003E32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1D7">
        <w:rPr>
          <w:rStyle w:val="Hyperlink"/>
        </w:rPr>
        <w:t>https://vetnet.gov.au/Pages/TrainingDocs.aspx?q=6bdbab1e-11ed-4bc9-9cba-9e1a55d4e4a9</w:t>
      </w:r>
      <w:r>
        <w:fldChar w:fldCharType="end"/>
      </w:r>
    </w:p>
    <w:p w:rsidR="00000000" w:rsidRPr="003E32EB" w:rsidP="00484B5D">
      <w:pPr>
        <w:pStyle w:val="BodyText"/>
      </w:pPr>
      <w:r w:rsidRPr="003E32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1D7">
        <w:rPr>
          <w:rStyle w:val="Hyperlink"/>
        </w:rPr>
        <w:t>https://vetnet.gov.au/Pages/TrainingDocs.aspx?q=6bdbab1e-11ed-4bc9-9cba-9e1a55d4e4a9</w:t>
      </w:r>
      <w:r>
        <w:fldChar w:fldCharType="end"/>
      </w:r>
    </w:p>
    <w:p w:rsidR="00000000" w:rsidRPr="003E32EB" w:rsidP="00484B5D">
      <w:pPr>
        <w:pStyle w:val="BodyText"/>
        <w:sectPr w:rsidSect="003E32EB">
          <w:headerReference w:type="default" r:id="rId11"/>
          <w:footerReference w:type="default" r:id="rId12"/>
          <w:pgSz w:w="11908" w:h="16833"/>
          <w:pgMar w:top="1702" w:right="1418" w:bottom="1702" w:left="1418" w:header="992" w:footer="992" w:gutter="0"/>
          <w:cols w:space="720"/>
          <w:noEndnote/>
          <w:docGrid w:linePitch="299"/>
        </w:sectPr>
      </w:pPr>
    </w:p>
    <w:p w:rsidR="00000000" w:rsidRPr="003E32EB" w:rsidP="003E32EB">
      <w:pPr>
        <w:pStyle w:val="SuperHeading"/>
      </w:pPr>
      <w:r w:rsidRPr="003E32EB">
        <w:t>Assessment Requirements for</w:t>
      </w:r>
      <w:r w:rsidRPr="003E32EB">
        <w:t xml:space="preserve"> DEFFOR001 Inspect, maintain and test electronic forensic equipment</w:t>
      </w:r>
    </w:p>
    <w:p w:rsidR="00000000" w:rsidRPr="003E32EB" w:rsidP="003E32EB">
      <w:pPr>
        <w:pStyle w:val="Heading1"/>
      </w:pPr>
      <w:bookmarkStart w:id="9" w:name="O_657966"/>
      <w:bookmarkEnd w:id="9"/>
      <w:r w:rsidRPr="003E32EB">
        <w:t>Modification History</w:t>
      </w:r>
    </w:p>
    <w:tbl>
      <w:tblPr>
        <w:tblW w:w="0" w:type="auto"/>
        <w:tblLayout w:type="fixed"/>
        <w:tblCellMar>
          <w:left w:w="62" w:type="dxa"/>
          <w:right w:w="62" w:type="dxa"/>
        </w:tblCellMar>
        <w:tblLook w:val="0000"/>
      </w:tblPr>
      <w:tblGrid>
        <w:gridCol w:w="1134"/>
        <w:gridCol w:w="7937"/>
      </w:tblGrid>
      <w:tr w:rsidTr="00484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TableHeading"/>
              <w:rPr>
                <w:lang w:val="en-NZ"/>
              </w:rPr>
            </w:pPr>
            <w:r w:rsidRPr="003E32EB">
              <w:t>Comments</w:t>
            </w:r>
          </w:p>
        </w:tc>
      </w:tr>
      <w:tr w:rsidTr="00484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2EB">
            <w:pPr>
              <w:pStyle w:val="BodyText"/>
              <w:rPr>
                <w:lang w:val="en-NZ"/>
              </w:rPr>
            </w:pPr>
            <w:r w:rsidRPr="003E32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2EB" w:rsidP="003E32EB">
            <w:pPr>
              <w:pStyle w:val="BodyText"/>
            </w:pPr>
            <w:r w:rsidRPr="003E32EB">
              <w:t xml:space="preserve">These Assessment Requirements were released in DEF Defence Training Package release 1.0 and meet the Standards for Training Packages. </w:t>
            </w:r>
          </w:p>
        </w:tc>
      </w:tr>
    </w:tbl>
    <w:p w:rsidR="00000000" w:rsidRPr="003E32EB" w:rsidP="003E32EB">
      <w:pPr>
        <w:pStyle w:val="BodyText"/>
      </w:pPr>
    </w:p>
    <w:p w:rsidR="00000000" w:rsidRPr="003E32EB" w:rsidP="003E32EB">
      <w:pPr>
        <w:pStyle w:val="AllowPageBreak"/>
      </w:pPr>
    </w:p>
    <w:p w:rsidR="00000000" w:rsidRPr="003E32EB" w:rsidP="003E32EB">
      <w:pPr>
        <w:pStyle w:val="Heading1"/>
      </w:pPr>
      <w:bookmarkStart w:id="10" w:name="O_657967"/>
      <w:bookmarkEnd w:id="10"/>
      <w:r w:rsidRPr="003E32EB">
        <w:t>Performance Evidence</w:t>
      </w:r>
    </w:p>
    <w:p w:rsidR="00000000" w:rsidRPr="003E32EB" w:rsidP="00484B5D">
      <w:pPr>
        <w:pStyle w:val="BodyText"/>
      </w:pPr>
      <w:r w:rsidRPr="003E32EB">
        <w:t xml:space="preserve">Evidence required to demonstrate competence must satisfy all of the requirements </w:t>
      </w:r>
      <w:r w:rsidRPr="003E32EB">
        <w:t>of the elements and performance criteria. If not otherwise specified the candidate must demonstrate evidence of performance of the following on at least one occasion.</w:t>
      </w:r>
    </w:p>
    <w:p w:rsidR="00000000" w:rsidRPr="003E32EB" w:rsidP="003E32EB">
      <w:pPr>
        <w:pStyle w:val="ListBullet"/>
      </w:pPr>
      <w:r w:rsidRPr="003E32EB">
        <w:t>inspecting and testing equipment such as computer, recording, communications and organis</w:t>
      </w:r>
      <w:r w:rsidRPr="003E32EB">
        <w:t xml:space="preserve">ational specialist equipment </w:t>
      </w:r>
    </w:p>
    <w:p w:rsidR="00000000" w:rsidRPr="003E32EB" w:rsidP="003E32EB">
      <w:pPr>
        <w:pStyle w:val="ListBullet"/>
      </w:pPr>
      <w:r w:rsidRPr="003E32EB">
        <w:t>maintaining equipment, including power checks, software checks and cleaning</w:t>
      </w:r>
    </w:p>
    <w:p w:rsidR="00000000" w:rsidRPr="003E32EB" w:rsidP="003E32EB">
      <w:pPr>
        <w:pStyle w:val="ListBullet"/>
      </w:pPr>
      <w:r w:rsidRPr="003E32EB">
        <w:t>storing equipment</w:t>
      </w:r>
    </w:p>
    <w:p w:rsidR="00000000" w:rsidRPr="003E32EB" w:rsidP="003E32EB">
      <w:pPr>
        <w:pStyle w:val="AllowPageBreak"/>
      </w:pPr>
    </w:p>
    <w:p w:rsidR="00000000" w:rsidRPr="003E32EB" w:rsidP="003E32EB">
      <w:pPr>
        <w:pStyle w:val="Heading1"/>
      </w:pPr>
      <w:bookmarkStart w:id="11" w:name="O_657968"/>
      <w:bookmarkEnd w:id="11"/>
      <w:r w:rsidRPr="003E32EB">
        <w:t>Knowledge Evidence</w:t>
      </w:r>
    </w:p>
    <w:p w:rsidR="00000000" w:rsidRPr="003E32EB" w:rsidP="00484B5D">
      <w:pPr>
        <w:pStyle w:val="BodyText"/>
      </w:pPr>
      <w:r w:rsidRPr="003E32EB">
        <w:t>Evidence required to demonstrate competence must satisfy all of the requirements of the elements</w:t>
      </w:r>
      <w:r w:rsidRPr="003E32EB">
        <w:t xml:space="preserve"> and performance criteria. If not otherwise specified the depth of knowledge demonstrated must be appropriate to the job context of the candidate.</w:t>
      </w:r>
    </w:p>
    <w:p w:rsidR="00000000" w:rsidRPr="003E32EB" w:rsidP="003E32EB">
      <w:pPr>
        <w:pStyle w:val="ListBullet"/>
      </w:pPr>
      <w:r w:rsidRPr="003E32EB">
        <w:t>WHS policy relevant to the maintenance, servicing and testing of equipment</w:t>
      </w:r>
    </w:p>
    <w:p w:rsidR="00000000" w:rsidRPr="003E32EB" w:rsidP="003E32EB">
      <w:pPr>
        <w:pStyle w:val="ListBullet"/>
      </w:pPr>
      <w:r w:rsidRPr="003E32EB">
        <w:t>organisation’</w:t>
      </w:r>
      <w:r w:rsidRPr="003E32EB">
        <w:t>s policies and procedures concerning the use, testing, cleaning and servicing of equipment</w:t>
      </w:r>
    </w:p>
    <w:p w:rsidR="00000000" w:rsidRPr="003E32EB" w:rsidP="003E32EB">
      <w:pPr>
        <w:pStyle w:val="ListBullet"/>
      </w:pPr>
      <w:r w:rsidRPr="003E32EB">
        <w:t xml:space="preserve">recording procedures including: </w:t>
      </w:r>
    </w:p>
    <w:p w:rsidR="00000000" w:rsidRPr="003E32EB" w:rsidP="003E32EB">
      <w:pPr>
        <w:pStyle w:val="ListBullet2"/>
      </w:pPr>
      <w:r w:rsidRPr="003E32EB">
        <w:t>verbal</w:t>
      </w:r>
    </w:p>
    <w:p w:rsidR="00000000" w:rsidRPr="003E32EB" w:rsidP="003E32EB">
      <w:pPr>
        <w:pStyle w:val="ListBullet2"/>
      </w:pPr>
      <w:r w:rsidRPr="003E32EB">
        <w:t>record sheets or books</w:t>
      </w:r>
    </w:p>
    <w:p w:rsidR="00000000" w:rsidRPr="003E32EB" w:rsidP="003E32EB">
      <w:pPr>
        <w:pStyle w:val="ListBullet2"/>
      </w:pPr>
      <w:r w:rsidRPr="003E32EB">
        <w:t>computer data bases, card systems or microfiche systems</w:t>
      </w:r>
    </w:p>
    <w:p w:rsidR="00484B5D" w:rsidP="003E32EB">
      <w:pPr>
        <w:pStyle w:val="ListBullet2"/>
      </w:pPr>
      <w:r w:rsidRPr="003E32EB">
        <w:t>maintenance schedules</w:t>
      </w:r>
    </w:p>
    <w:p w:rsidR="00484B5D" w:rsidP="003E32EB">
      <w:pPr>
        <w:pStyle w:val="ListBullet2"/>
      </w:pPr>
    </w:p>
    <w:p w:rsidR="00000000" w:rsidRPr="003E32EB" w:rsidP="003E32EB">
      <w:pPr>
        <w:pStyle w:val="Heading1"/>
      </w:pPr>
      <w:bookmarkStart w:id="12" w:name="O_657969"/>
      <w:bookmarkEnd w:id="12"/>
      <w:r w:rsidRPr="003E32EB">
        <w:t>Asses</w:t>
      </w:r>
      <w:r w:rsidRPr="003E32EB">
        <w:t>sment Conditions</w:t>
      </w:r>
    </w:p>
    <w:p w:rsidR="00000000" w:rsidRPr="003E32EB" w:rsidP="00484B5D">
      <w:pPr>
        <w:pStyle w:val="BodyText"/>
      </w:pPr>
      <w:r w:rsidRPr="003E32EB">
        <w:t>Competency should be assessed in an actual workplace or in a simulated environment, with access to equipment and infrastructure appropriate to the outcome. Competency should be demonstrated over time to ensure the candidate is assessed acr</w:t>
      </w:r>
      <w:r w:rsidRPr="003E32EB">
        <w:t xml:space="preserve">oss a variety of situations, with access to electronic devices with content suitable for forensic extraction including mobile devices, computers or communications equipment. </w:t>
      </w:r>
    </w:p>
    <w:p w:rsidR="00000000" w:rsidRPr="003E32EB" w:rsidP="00484B5D">
      <w:pPr>
        <w:pStyle w:val="BodyText"/>
      </w:pPr>
      <w:r w:rsidRPr="003E32EB">
        <w:t>Assessors must satisfy the NVR/AQTF mandatory competency requirements for assess</w:t>
      </w:r>
      <w:r w:rsidRPr="003E32EB">
        <w:t>ors.</w:t>
      </w:r>
    </w:p>
    <w:p w:rsidR="00000000" w:rsidRPr="003E32EB" w:rsidP="003E32EB">
      <w:pPr>
        <w:pStyle w:val="Heading1"/>
      </w:pPr>
      <w:bookmarkStart w:id="13" w:name="O_657972"/>
      <w:bookmarkEnd w:id="13"/>
      <w:r w:rsidRPr="003E32EB">
        <w:t>Links</w:t>
      </w:r>
    </w:p>
    <w:p w:rsidR="00000000" w:rsidRPr="003E32EB" w:rsidP="00484B5D">
      <w:pPr>
        <w:pStyle w:val="BodyText"/>
      </w:pPr>
      <w:r w:rsidRPr="003E32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1D7">
        <w:rPr>
          <w:rStyle w:val="Hyperlink"/>
        </w:rPr>
        <w:t>https://vetnet.gov.au/Pages/TrainingDocs.aspx?q=6bdbab1e-11ed-4bc9-9cba-9e1a55d4e4a9</w:t>
      </w:r>
      <w:r>
        <w:fldChar w:fldCharType="end"/>
      </w:r>
    </w:p>
    <w:p w:rsidR="00000000" w:rsidRPr="003E32EB" w:rsidP="00484B5D">
      <w:pPr>
        <w:pStyle w:val="BodyText"/>
      </w:pPr>
      <w:r w:rsidRPr="003E32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1D7">
        <w:rPr>
          <w:rStyle w:val="Hyperlink"/>
        </w:rPr>
        <w:t>https://vetnet.gov.au/Pages/TrainingDocs.aspx?q=6bdbab1e-11ed-4bc9-9cba-9e1a55d4e4a9</w:t>
      </w:r>
      <w:r>
        <w:fldChar w:fldCharType="end"/>
      </w:r>
    </w:p>
    <w:p w:rsidR="00000000" w:rsidRPr="003E32EB" w:rsidP="003E32EB"/>
    <w:sectPr w:rsidSect="003E32E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rsidRPr="00484B5D" w:rsidP="00484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5D" w:rsidP="003E3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B5D" w:rsidP="003E3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4B5D" w:rsidP="003E3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rsidP="003E32EB">
    <w:pPr>
      <w:pStyle w:val="Footer"/>
      <w:framePr w:wrap="around"/>
    </w:pPr>
    <w:r>
      <w:fldChar w:fldCharType="begin"/>
    </w:r>
    <w:r>
      <w:instrText xml:space="preserve"> DOCPROPERTY  Subject  \* MERGEFORMAT </w:instrText>
    </w:r>
    <w:r>
      <w:fldChar w:fldCharType="separate"/>
    </w:r>
    <w:r w:rsidR="00484B5D">
      <w:t>Approved</w:t>
    </w:r>
    <w:r w:rsidR="00484B5D">
      <w:fldChar w:fldCharType="end"/>
    </w:r>
    <w:r>
      <w:tab/>
      <w:t xml:space="preserve">Page </w:t>
    </w:r>
    <w:r>
      <w:fldChar w:fldCharType="begin"/>
    </w:r>
    <w:r>
      <w:instrText xml:space="preserve"> PAGE  \* Arabic  \* MERGEFORMAT </w:instrText>
    </w:r>
    <w:r>
      <w:fldChar w:fldCharType="separate"/>
    </w:r>
    <w:r w:rsidR="00484B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4B5D">
      <w:rPr>
        <w:noProof/>
      </w:rPr>
      <w:t>4</w:t>
    </w:r>
    <w:r>
      <w:rPr>
        <w:noProof/>
      </w:rPr>
      <w:fldChar w:fldCharType="end"/>
    </w:r>
  </w:p>
  <w:p w:rsidR="003E32EB" w:rsidP="003E32EB">
    <w:pPr>
      <w:pStyle w:val="Footer"/>
      <w:framePr w:wrap="around"/>
    </w:pPr>
    <w:r>
      <w:t xml:space="preserve">© Commonwealth of Australia, </w:t>
    </w:r>
    <w:r>
      <w:fldChar w:fldCharType="begin"/>
    </w:r>
    <w:r>
      <w:instrText xml:space="preserve"> DATE  \@ "yyyy"  \* MERGEFORMAT </w:instrText>
    </w:r>
    <w:r>
      <w:fldChar w:fldCharType="separate"/>
    </w:r>
    <w:r w:rsidR="00484B5D">
      <w:rPr>
        <w:noProof/>
      </w:rPr>
      <w:t>2025</w:t>
    </w:r>
    <w:r>
      <w:fldChar w:fldCharType="end"/>
    </w:r>
    <w:r>
      <w:tab/>
    </w:r>
    <w:r>
      <w:fldChar w:fldCharType="begin"/>
    </w:r>
    <w:r>
      <w:instrText xml:space="preserve"> DOCPROPERTY  Author  \* MERGEFORMAT </w:instrText>
    </w:r>
    <w:r>
      <w:fldChar w:fldCharType="separate"/>
    </w:r>
    <w:r w:rsidR="00484B5D">
      <w:t>Public Skills Australia</w:t>
    </w:r>
    <w:r w:rsidR="00484B5D">
      <w:fldChar w:fldCharType="end"/>
    </w:r>
  </w:p>
  <w:p w:rsidR="003E32EB" w:rsidP="003E3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2EB" w:rsidRPr="00484B5D" w:rsidP="00484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B5D" w:rsidRPr="002D2AF8" w:rsidP="003E32EB">
    <w:pPr>
      <w:pStyle w:val="Header"/>
      <w:framePr w:wrap="around"/>
    </w:pPr>
    <w:r>
      <w:fldChar w:fldCharType="begin"/>
    </w:r>
    <w:r>
      <w:instrText xml:space="preserve"> TITLE   \* MERGEFORMAT </w:instrText>
    </w:r>
    <w:r>
      <w:fldChar w:fldCharType="separate"/>
    </w:r>
    <w:r>
      <w:t>DEFFOR001 Inspect, maintain and test electronic forensic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4B5D" w:rsidP="003E3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EB" w:rsidRPr="002D2AF8" w:rsidP="003E32EB">
    <w:pPr>
      <w:pStyle w:val="Header"/>
      <w:framePr w:wrap="around"/>
    </w:pPr>
    <w:r>
      <w:fldChar w:fldCharType="begin"/>
    </w:r>
    <w:r>
      <w:instrText xml:space="preserve"> TITLE   \* MERGEFORMAT </w:instrText>
    </w:r>
    <w:r>
      <w:fldChar w:fldCharType="separate"/>
    </w:r>
    <w:r w:rsidR="00484B5D">
      <w:t>DEFFOR001 Inspect, maintain and test electronic forensic equipment</w:t>
    </w:r>
    <w:r w:rsidR="00484B5D">
      <w:fldChar w:fldCharType="end"/>
    </w:r>
    <w:r>
      <w:tab/>
      <w:t xml:space="preserve">Date this document was generated: </w:t>
    </w:r>
    <w:r>
      <w:fldChar w:fldCharType="begin"/>
    </w:r>
    <w:r>
      <w:instrText xml:space="preserve"> CREATEDATE  \@ "d MMMM yyyy"  \* MERGEFORMAT </w:instrText>
    </w:r>
    <w:r>
      <w:fldChar w:fldCharType="separate"/>
    </w:r>
    <w:r w:rsidR="00484B5D">
      <w:rPr>
        <w:noProof/>
      </w:rPr>
      <w:t>2 March 2025</w:t>
    </w:r>
    <w:r>
      <w:fldChar w:fldCharType="end"/>
    </w:r>
  </w:p>
  <w:p w:rsidR="003E32EB" w:rsidP="003E3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A5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ED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0D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2EB"/>
    <w:pPr>
      <w:spacing w:before="360" w:after="60"/>
      <w:outlineLvl w:val="0"/>
    </w:pPr>
    <w:rPr>
      <w:sz w:val="32"/>
    </w:rPr>
  </w:style>
  <w:style w:type="paragraph" w:styleId="Heading2">
    <w:name w:val="heading 2"/>
    <w:basedOn w:val="HeadingBase"/>
    <w:next w:val="BodyText"/>
    <w:link w:val="Heading2Char"/>
    <w:qFormat/>
    <w:rsid w:val="003E32EB"/>
    <w:pPr>
      <w:keepLines/>
      <w:spacing w:before="240" w:after="120"/>
      <w:outlineLvl w:val="1"/>
    </w:pPr>
    <w:rPr>
      <w:sz w:val="28"/>
      <w:szCs w:val="40"/>
    </w:rPr>
  </w:style>
  <w:style w:type="paragraph" w:styleId="Heading3">
    <w:name w:val="heading 3"/>
    <w:basedOn w:val="HeadingBase"/>
    <w:next w:val="BodyText"/>
    <w:link w:val="Heading3Char"/>
    <w:qFormat/>
    <w:rsid w:val="003E32EB"/>
    <w:pPr>
      <w:spacing w:before="180" w:after="120"/>
      <w:outlineLvl w:val="2"/>
    </w:pPr>
    <w:rPr>
      <w:spacing w:val="-10"/>
      <w:kern w:val="32"/>
    </w:rPr>
  </w:style>
  <w:style w:type="paragraph" w:styleId="Heading4">
    <w:name w:val="heading 4"/>
    <w:basedOn w:val="HeadingBase"/>
    <w:next w:val="BodyText"/>
    <w:link w:val="Heading4Char"/>
    <w:qFormat/>
    <w:rsid w:val="003E32EB"/>
    <w:pPr>
      <w:spacing w:before="160" w:after="120"/>
      <w:outlineLvl w:val="3"/>
    </w:pPr>
    <w:rPr>
      <w:sz w:val="22"/>
    </w:rPr>
  </w:style>
  <w:style w:type="paragraph" w:styleId="Heading5">
    <w:name w:val="heading 5"/>
    <w:basedOn w:val="HeadingBase"/>
    <w:next w:val="Normal"/>
    <w:link w:val="Heading5Char"/>
    <w:qFormat/>
    <w:rsid w:val="003E32EB"/>
    <w:pPr>
      <w:spacing w:before="80"/>
      <w:outlineLvl w:val="4"/>
    </w:pPr>
    <w:rPr>
      <w:color w:val="918585"/>
      <w:sz w:val="20"/>
    </w:rPr>
  </w:style>
  <w:style w:type="paragraph" w:styleId="Heading6">
    <w:name w:val="heading 6"/>
    <w:basedOn w:val="HeadingBase"/>
    <w:next w:val="Normal"/>
    <w:link w:val="Heading6Char"/>
    <w:qFormat/>
    <w:rsid w:val="003E32EB"/>
    <w:pPr>
      <w:spacing w:before="60"/>
      <w:outlineLvl w:val="5"/>
    </w:pPr>
    <w:rPr>
      <w:color w:val="918585"/>
      <w:sz w:val="20"/>
    </w:rPr>
  </w:style>
  <w:style w:type="paragraph" w:styleId="Heading7">
    <w:name w:val="heading 7"/>
    <w:basedOn w:val="Normal"/>
    <w:next w:val="Normal"/>
    <w:link w:val="Heading7Char"/>
    <w:qFormat/>
    <w:rsid w:val="003E32EB"/>
    <w:pPr>
      <w:ind w:left="720"/>
      <w:outlineLvl w:val="6"/>
    </w:pPr>
    <w:rPr>
      <w:i/>
    </w:rPr>
  </w:style>
  <w:style w:type="paragraph" w:styleId="Heading8">
    <w:name w:val="heading 8"/>
    <w:basedOn w:val="Normal"/>
    <w:next w:val="Normal"/>
    <w:link w:val="Heading8Char"/>
    <w:qFormat/>
    <w:rsid w:val="003E32EB"/>
    <w:pPr>
      <w:ind w:left="720"/>
      <w:outlineLvl w:val="7"/>
    </w:pPr>
    <w:rPr>
      <w:i/>
    </w:rPr>
  </w:style>
  <w:style w:type="paragraph" w:styleId="Heading9">
    <w:name w:val="heading 9"/>
    <w:basedOn w:val="Normal"/>
    <w:next w:val="Normal"/>
    <w:link w:val="Heading9Char"/>
    <w:qFormat/>
    <w:rsid w:val="003E32EB"/>
    <w:pPr>
      <w:ind w:left="720"/>
      <w:outlineLvl w:val="8"/>
    </w:pPr>
    <w:rPr>
      <w:i/>
    </w:rPr>
  </w:style>
  <w:style w:type="character" w:default="1" w:styleId="DefaultParagraphFont">
    <w:name w:val="Default Paragraph Font"/>
    <w:uiPriority w:val="1"/>
    <w:unhideWhenUsed/>
    <w:rsid w:val="003E3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2EB"/>
  </w:style>
  <w:style w:type="character" w:customStyle="1" w:styleId="Heading1Char">
    <w:name w:val="Heading 1 Char"/>
    <w:basedOn w:val="DefaultParagraphFont"/>
    <w:link w:val="Heading1"/>
    <w:rsid w:val="003E32EB"/>
    <w:rPr>
      <w:rFonts w:ascii="Times New Roman" w:eastAsia="Times New Roman" w:hAnsi="Times New Roman" w:cs="Times New Roman"/>
      <w:b/>
      <w:sz w:val="32"/>
      <w:szCs w:val="20"/>
      <w:lang w:eastAsia="en-US"/>
    </w:rPr>
  </w:style>
  <w:style w:type="paragraph" w:styleId="BodyText">
    <w:name w:val="Body Text"/>
    <w:basedOn w:val="Normal"/>
    <w:link w:val="BodyTextChar"/>
    <w:rsid w:val="003E3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2EB"/>
    <w:rPr>
      <w:rFonts w:ascii="Times New Roman" w:eastAsia="Times New Roman" w:hAnsi="Times New Roman" w:cs="Times New Roman"/>
      <w:sz w:val="24"/>
      <w:lang w:eastAsia="en-US"/>
    </w:rPr>
  </w:style>
  <w:style w:type="paragraph" w:styleId="List">
    <w:name w:val="List"/>
    <w:basedOn w:val="BodyText"/>
    <w:next w:val="BodyText"/>
    <w:rsid w:val="003E32EB"/>
    <w:pPr>
      <w:tabs>
        <w:tab w:val="left" w:pos="340"/>
      </w:tabs>
      <w:spacing w:before="60" w:after="60"/>
      <w:ind w:left="340" w:hanging="340"/>
    </w:pPr>
  </w:style>
  <w:style w:type="paragraph" w:styleId="ListBullet">
    <w:name w:val="List Bullet"/>
    <w:basedOn w:val="List"/>
    <w:rsid w:val="003E32EB"/>
    <w:pPr>
      <w:numPr>
        <w:numId w:val="12"/>
      </w:numPr>
      <w:tabs>
        <w:tab w:val="clear" w:pos="340"/>
      </w:tabs>
      <w:spacing w:before="40" w:after="40"/>
    </w:pPr>
  </w:style>
  <w:style w:type="character" w:customStyle="1" w:styleId="SpecialBold">
    <w:name w:val="Special Bold"/>
    <w:basedOn w:val="DefaultParagraphFont"/>
    <w:rsid w:val="003E32EB"/>
    <w:rPr>
      <w:b/>
      <w:spacing w:val="0"/>
    </w:rPr>
  </w:style>
  <w:style w:type="paragraph" w:styleId="ListBullet2">
    <w:name w:val="List Bullet 2"/>
    <w:basedOn w:val="List2"/>
    <w:rsid w:val="003E32EB"/>
    <w:pPr>
      <w:numPr>
        <w:numId w:val="13"/>
      </w:numPr>
      <w:tabs>
        <w:tab w:val="clear" w:pos="680"/>
      </w:tabs>
    </w:pPr>
  </w:style>
  <w:style w:type="paragraph" w:customStyle="1" w:styleId="SuperHeading">
    <w:name w:val="SuperHeading"/>
    <w:basedOn w:val="Normal"/>
    <w:rsid w:val="003E32EB"/>
    <w:pPr>
      <w:spacing w:before="240" w:after="120"/>
      <w:outlineLvl w:val="0"/>
    </w:pPr>
    <w:rPr>
      <w:rFonts w:ascii="Times New Roman" w:hAnsi="Times New Roman"/>
      <w:b/>
      <w:sz w:val="32"/>
    </w:rPr>
  </w:style>
  <w:style w:type="paragraph" w:customStyle="1" w:styleId="TableHeading">
    <w:name w:val="Table Heading"/>
    <w:basedOn w:val="HeadingBase"/>
    <w:rsid w:val="003E32EB"/>
    <w:pPr>
      <w:keepLines/>
      <w:pBdr>
        <w:bottom w:val="single" w:sz="6" w:space="1" w:color="918585"/>
      </w:pBdr>
      <w:spacing w:before="240"/>
    </w:pPr>
  </w:style>
  <w:style w:type="paragraph" w:customStyle="1" w:styleId="AllowPageBreak">
    <w:name w:val="AllowPageBreak"/>
    <w:rsid w:val="003E3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2EB"/>
    <w:rPr>
      <w:rFonts w:ascii="Courier New" w:eastAsia="Times New Roman" w:hAnsi="Courier New" w:cs="Times New Roman"/>
      <w:i/>
      <w:szCs w:val="20"/>
      <w:lang w:eastAsia="en-US"/>
    </w:rPr>
  </w:style>
  <w:style w:type="paragraph" w:customStyle="1" w:styleId="HeadingBase">
    <w:name w:val="Heading Base"/>
    <w:rsid w:val="003E3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2EB"/>
    <w:pPr>
      <w:tabs>
        <w:tab w:val="right" w:leader="dot" w:pos="9072"/>
      </w:tabs>
      <w:ind w:left="567"/>
    </w:pPr>
    <w:rPr>
      <w:szCs w:val="22"/>
    </w:rPr>
  </w:style>
  <w:style w:type="paragraph" w:customStyle="1" w:styleId="TOCBase">
    <w:name w:val="TOC Base"/>
    <w:rsid w:val="003E3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2EB"/>
    <w:pPr>
      <w:tabs>
        <w:tab w:val="right" w:leader="dot" w:pos="9072"/>
      </w:tabs>
      <w:spacing w:before="40" w:after="40"/>
      <w:ind w:left="284"/>
    </w:pPr>
    <w:rPr>
      <w:rFonts w:ascii="Times New Roman" w:hAnsi="Times New Roman"/>
    </w:rPr>
  </w:style>
  <w:style w:type="paragraph" w:styleId="TOC1">
    <w:name w:val="toc 1"/>
    <w:basedOn w:val="TOCBase"/>
    <w:next w:val="Normal"/>
    <w:rsid w:val="003E3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2EB"/>
    <w:rPr>
      <w:rFonts w:ascii="Times New Roman" w:eastAsia="Times New Roman" w:hAnsi="Times New Roman" w:cs="Times New Roman"/>
      <w:sz w:val="16"/>
      <w:lang w:eastAsia="en-US"/>
    </w:rPr>
  </w:style>
  <w:style w:type="paragraph" w:styleId="Title">
    <w:name w:val="Title"/>
    <w:basedOn w:val="HeadingBase"/>
    <w:link w:val="TitleChar"/>
    <w:qFormat/>
    <w:rsid w:val="003E32EB"/>
    <w:pPr>
      <w:spacing w:before="5040"/>
      <w:jc w:val="center"/>
    </w:pPr>
    <w:rPr>
      <w:sz w:val="48"/>
      <w:szCs w:val="72"/>
      <w:lang w:val="en-US"/>
    </w:rPr>
  </w:style>
  <w:style w:type="character" w:customStyle="1" w:styleId="TitleChar">
    <w:name w:val="Title Char"/>
    <w:basedOn w:val="DefaultParagraphFont"/>
    <w:link w:val="Title"/>
    <w:rsid w:val="003E3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2EB"/>
    <w:pPr>
      <w:tabs>
        <w:tab w:val="left" w:pos="3600"/>
        <w:tab w:val="left" w:pos="3958"/>
      </w:tabs>
    </w:pPr>
  </w:style>
  <w:style w:type="paragraph" w:customStyle="1" w:styleId="Note">
    <w:name w:val="Note"/>
    <w:basedOn w:val="BodyText"/>
    <w:rsid w:val="003E3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2EB"/>
    <w:pPr>
      <w:framePr w:wrap="auto" w:hAnchor="text" w:y="6049"/>
    </w:pPr>
    <w:rPr>
      <w:color w:val="000000"/>
      <w:sz w:val="40"/>
    </w:rPr>
  </w:style>
  <w:style w:type="paragraph" w:customStyle="1" w:styleId="TOCTitle">
    <w:name w:val="TOCTitle"/>
    <w:basedOn w:val="Heading1"/>
    <w:rsid w:val="003E32EB"/>
    <w:pPr>
      <w:spacing w:after="240"/>
      <w:jc w:val="center"/>
      <w:outlineLvl w:val="9"/>
    </w:pPr>
    <w:rPr>
      <w:caps/>
    </w:rPr>
  </w:style>
  <w:style w:type="paragraph" w:customStyle="1" w:styleId="Version">
    <w:name w:val="Version"/>
    <w:rsid w:val="003E3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2EB"/>
    <w:pPr>
      <w:keepNext w:val="0"/>
      <w:tabs>
        <w:tab w:val="right" w:pos="4176"/>
      </w:tabs>
      <w:ind w:left="198" w:hanging="198"/>
    </w:pPr>
    <w:rPr>
      <w:rFonts w:ascii="Garamond" w:hAnsi="Garamond"/>
    </w:rPr>
  </w:style>
  <w:style w:type="paragraph" w:styleId="IndexHeading">
    <w:name w:val="index heading"/>
    <w:basedOn w:val="Normal"/>
    <w:next w:val="Index1"/>
    <w:semiHidden/>
    <w:rsid w:val="003E32EB"/>
    <w:pPr>
      <w:spacing w:before="120" w:after="120"/>
    </w:pPr>
    <w:rPr>
      <w:rFonts w:ascii="Arial" w:hAnsi="Arial"/>
      <w:b/>
      <w:color w:val="918585"/>
      <w:sz w:val="24"/>
    </w:rPr>
  </w:style>
  <w:style w:type="paragraph" w:styleId="Header">
    <w:name w:val="header"/>
    <w:basedOn w:val="Normal"/>
    <w:link w:val="HeaderChar"/>
    <w:rsid w:val="003E3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2EB"/>
    <w:rPr>
      <w:rFonts w:ascii="Times New Roman" w:eastAsia="Times New Roman" w:hAnsi="Times New Roman" w:cs="Times New Roman"/>
      <w:sz w:val="16"/>
      <w:szCs w:val="20"/>
      <w:lang w:val="en-GB" w:eastAsia="en-US"/>
    </w:rPr>
  </w:style>
  <w:style w:type="paragraph" w:customStyle="1" w:styleId="Chapter">
    <w:name w:val="Chapter"/>
    <w:basedOn w:val="Normal"/>
    <w:rsid w:val="003E32EB"/>
    <w:pPr>
      <w:spacing w:before="240"/>
    </w:pPr>
    <w:rPr>
      <w:rFonts w:ascii="Times New Roman" w:hAnsi="Times New Roman"/>
      <w:smallCaps/>
      <w:spacing w:val="80"/>
      <w:sz w:val="28"/>
    </w:rPr>
  </w:style>
  <w:style w:type="paragraph" w:customStyle="1" w:styleId="InChapter">
    <w:name w:val="InChapter"/>
    <w:basedOn w:val="Heading3"/>
    <w:rsid w:val="003E32EB"/>
    <w:pPr>
      <w:spacing w:after="240"/>
      <w:outlineLvl w:val="9"/>
    </w:pPr>
    <w:rPr>
      <w:noProof/>
    </w:rPr>
  </w:style>
  <w:style w:type="paragraph" w:styleId="Index2">
    <w:name w:val="index 2"/>
    <w:basedOn w:val="Normal"/>
    <w:next w:val="Normal"/>
    <w:semiHidden/>
    <w:rsid w:val="003E32EB"/>
    <w:pPr>
      <w:tabs>
        <w:tab w:val="right" w:pos="4176"/>
      </w:tabs>
      <w:ind w:left="568" w:hanging="284"/>
    </w:pPr>
    <w:rPr>
      <w:rFonts w:ascii="Garamond" w:hAnsi="Garamond"/>
    </w:rPr>
  </w:style>
  <w:style w:type="paragraph" w:customStyle="1" w:styleId="Byline">
    <w:name w:val="Byline"/>
    <w:rsid w:val="003E3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2EB"/>
    <w:pPr>
      <w:tabs>
        <w:tab w:val="clear" w:pos="3600"/>
        <w:tab w:val="clear" w:pos="3958"/>
      </w:tabs>
      <w:jc w:val="right"/>
    </w:pPr>
  </w:style>
  <w:style w:type="character" w:styleId="Emphasis">
    <w:name w:val="Emphasis"/>
    <w:basedOn w:val="DefaultParagraphFont"/>
    <w:qFormat/>
    <w:rsid w:val="003E32EB"/>
    <w:rPr>
      <w:i/>
    </w:rPr>
  </w:style>
  <w:style w:type="paragraph" w:styleId="Caption">
    <w:name w:val="caption"/>
    <w:basedOn w:val="BodyText"/>
    <w:next w:val="Normal"/>
    <w:qFormat/>
    <w:rsid w:val="003E32EB"/>
    <w:pPr>
      <w:framePr w:w="2268" w:hSpace="181" w:vSpace="181" w:wrap="around" w:vAnchor="text" w:hAnchor="page" w:x="1135" w:y="285" w:anchorLock="1"/>
    </w:pPr>
    <w:rPr>
      <w:i/>
    </w:rPr>
  </w:style>
  <w:style w:type="paragraph" w:customStyle="1" w:styleId="MiniTOCTitle">
    <w:name w:val="MiniTOCTitle"/>
    <w:basedOn w:val="Heading4"/>
    <w:rsid w:val="003E32EB"/>
    <w:pPr>
      <w:spacing w:before="240"/>
      <w:outlineLvl w:val="9"/>
    </w:pPr>
    <w:rPr>
      <w:noProof/>
      <w:sz w:val="24"/>
    </w:rPr>
  </w:style>
  <w:style w:type="paragraph" w:customStyle="1" w:styleId="MiniTOCItem">
    <w:name w:val="MiniTOCItem"/>
    <w:basedOn w:val="ListBullet"/>
    <w:rsid w:val="003E32EB"/>
    <w:pPr>
      <w:numPr>
        <w:numId w:val="0"/>
      </w:numPr>
      <w:tabs>
        <w:tab w:val="right" w:leader="dot" w:pos="6521"/>
      </w:tabs>
      <w:spacing w:before="0" w:after="0"/>
    </w:pPr>
  </w:style>
  <w:style w:type="paragraph" w:customStyle="1" w:styleId="TOFTitle">
    <w:name w:val="TOFTitle"/>
    <w:basedOn w:val="TOCTitle"/>
    <w:rsid w:val="003E32EB"/>
  </w:style>
  <w:style w:type="paragraph" w:styleId="TableofFigures">
    <w:name w:val="table of figures"/>
    <w:basedOn w:val="Normal"/>
    <w:next w:val="Normal"/>
    <w:semiHidden/>
    <w:rsid w:val="003E32EB"/>
    <w:pPr>
      <w:tabs>
        <w:tab w:val="right" w:leader="dot" w:pos="9072"/>
      </w:tabs>
      <w:ind w:left="970" w:hanging="403"/>
    </w:pPr>
    <w:rPr>
      <w:rFonts w:ascii="Times New Roman" w:hAnsi="Times New Roman"/>
      <w:b/>
    </w:rPr>
  </w:style>
  <w:style w:type="paragraph" w:styleId="ListNumber">
    <w:name w:val="List Number"/>
    <w:basedOn w:val="List"/>
    <w:rsid w:val="003E32EB"/>
    <w:pPr>
      <w:numPr>
        <w:numId w:val="15"/>
      </w:numPr>
      <w:tabs>
        <w:tab w:val="clear" w:pos="340"/>
      </w:tabs>
    </w:pPr>
  </w:style>
  <w:style w:type="character" w:customStyle="1" w:styleId="WingdingSymbols">
    <w:name w:val="Wingding Symbols"/>
    <w:rsid w:val="003E32EB"/>
    <w:rPr>
      <w:rFonts w:ascii="Wingdings" w:hAnsi="Wingdings"/>
    </w:rPr>
  </w:style>
  <w:style w:type="character" w:customStyle="1" w:styleId="HotSpot">
    <w:name w:val="HotSpot"/>
    <w:rsid w:val="003E32EB"/>
    <w:rPr>
      <w:color w:val="0033CC"/>
      <w:u w:val="none"/>
    </w:rPr>
  </w:style>
  <w:style w:type="paragraph" w:customStyle="1" w:styleId="BodyTextRight">
    <w:name w:val="Body Text Right"/>
    <w:basedOn w:val="BodyText"/>
    <w:rsid w:val="003E32EB"/>
    <w:pPr>
      <w:spacing w:before="0" w:after="0"/>
      <w:jc w:val="right"/>
    </w:pPr>
  </w:style>
  <w:style w:type="paragraph" w:styleId="Index3">
    <w:name w:val="index 3"/>
    <w:basedOn w:val="ListNumber2"/>
    <w:next w:val="Normal"/>
    <w:semiHidden/>
    <w:rsid w:val="003E32EB"/>
    <w:pPr>
      <w:numPr>
        <w:numId w:val="0"/>
      </w:numPr>
      <w:tabs>
        <w:tab w:val="right" w:leader="dot" w:pos="4176"/>
      </w:tabs>
    </w:pPr>
  </w:style>
  <w:style w:type="paragraph" w:styleId="ListNumber2">
    <w:name w:val="List Number 2"/>
    <w:basedOn w:val="List2"/>
    <w:rsid w:val="003E32EB"/>
    <w:pPr>
      <w:numPr>
        <w:numId w:val="10"/>
      </w:numPr>
      <w:tabs>
        <w:tab w:val="clear" w:pos="1060"/>
      </w:tabs>
    </w:pPr>
  </w:style>
  <w:style w:type="paragraph" w:customStyle="1" w:styleId="MarginNote">
    <w:name w:val="Margin Note"/>
    <w:basedOn w:val="BodyText"/>
    <w:rsid w:val="003E3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2EB"/>
    <w:rPr>
      <w:sz w:val="32"/>
    </w:rPr>
  </w:style>
  <w:style w:type="paragraph" w:customStyle="1" w:styleId="HeadingProcedure">
    <w:name w:val="Heading Procedure"/>
    <w:basedOn w:val="HeadingBase"/>
    <w:next w:val="Normal"/>
    <w:rsid w:val="003E32EB"/>
    <w:pPr>
      <w:tabs>
        <w:tab w:val="left" w:pos="0"/>
      </w:tabs>
      <w:spacing w:before="120" w:after="60"/>
    </w:pPr>
    <w:rPr>
      <w:i/>
      <w:color w:val="918585"/>
      <w:sz w:val="22"/>
    </w:rPr>
  </w:style>
  <w:style w:type="paragraph" w:customStyle="1" w:styleId="TableBodyText">
    <w:name w:val="Table Body Text"/>
    <w:basedOn w:val="BodyText"/>
    <w:rsid w:val="003E32EB"/>
    <w:pPr>
      <w:spacing w:before="60" w:after="60"/>
    </w:pPr>
  </w:style>
  <w:style w:type="paragraph" w:styleId="ListContinue">
    <w:name w:val="List Continue"/>
    <w:basedOn w:val="List"/>
    <w:rsid w:val="003E32EB"/>
    <w:pPr>
      <w:ind w:firstLine="0"/>
    </w:pPr>
  </w:style>
  <w:style w:type="paragraph" w:customStyle="1" w:styleId="ListNote">
    <w:name w:val="List Note"/>
    <w:basedOn w:val="List"/>
    <w:rsid w:val="003E32EB"/>
    <w:pPr>
      <w:pBdr>
        <w:top w:val="single" w:sz="6" w:space="2" w:color="918585"/>
        <w:bottom w:val="single" w:sz="6" w:space="2" w:color="918585"/>
      </w:pBdr>
      <w:tabs>
        <w:tab w:val="left" w:pos="1021"/>
      </w:tabs>
      <w:ind w:firstLine="0"/>
    </w:pPr>
  </w:style>
  <w:style w:type="paragraph" w:customStyle="1" w:styleId="Warning">
    <w:name w:val="Warning"/>
    <w:basedOn w:val="BodyText"/>
    <w:rsid w:val="003E32EB"/>
    <w:pPr>
      <w:shd w:val="clear" w:color="auto" w:fill="D9D9D9"/>
      <w:tabs>
        <w:tab w:val="left" w:pos="992"/>
      </w:tabs>
      <w:ind w:left="119" w:right="119"/>
    </w:pPr>
    <w:rPr>
      <w:sz w:val="20"/>
    </w:rPr>
  </w:style>
  <w:style w:type="paragraph" w:customStyle="1" w:styleId="MarginIcons">
    <w:name w:val="Margin Icons"/>
    <w:basedOn w:val="BodyText"/>
    <w:rsid w:val="003E3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2EB"/>
    <w:rPr>
      <w:rFonts w:ascii="Courier New" w:hAnsi="Courier New"/>
    </w:rPr>
  </w:style>
  <w:style w:type="paragraph" w:customStyle="1" w:styleId="NoteBullet">
    <w:name w:val="Note Bullet"/>
    <w:basedOn w:val="Note"/>
    <w:rsid w:val="003E32EB"/>
    <w:pPr>
      <w:tabs>
        <w:tab w:val="clear" w:pos="680"/>
      </w:tabs>
      <w:spacing w:before="60" w:after="60"/>
    </w:pPr>
  </w:style>
  <w:style w:type="paragraph" w:customStyle="1" w:styleId="SubHeading2">
    <w:name w:val="SubHeading2"/>
    <w:basedOn w:val="HeadingBase"/>
    <w:rsid w:val="003E32EB"/>
    <w:pPr>
      <w:spacing w:before="240" w:after="60"/>
    </w:pPr>
    <w:rPr>
      <w:sz w:val="20"/>
    </w:rPr>
  </w:style>
  <w:style w:type="paragraph" w:customStyle="1" w:styleId="SubHeading1">
    <w:name w:val="SubHeading1"/>
    <w:basedOn w:val="HeadingBase"/>
    <w:rsid w:val="003E32EB"/>
    <w:pPr>
      <w:spacing w:before="240" w:after="60"/>
    </w:pPr>
    <w:rPr>
      <w:color w:val="918585"/>
      <w:sz w:val="22"/>
    </w:rPr>
  </w:style>
  <w:style w:type="paragraph" w:customStyle="1" w:styleId="SideHeading">
    <w:name w:val="Side Heading"/>
    <w:basedOn w:val="HeadingBase"/>
    <w:rsid w:val="003E3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2EB"/>
    <w:pPr>
      <w:tabs>
        <w:tab w:val="num" w:pos="360"/>
      </w:tabs>
    </w:pPr>
  </w:style>
  <w:style w:type="paragraph" w:styleId="PlainText">
    <w:name w:val="Plain Text"/>
    <w:basedOn w:val="Normal"/>
    <w:link w:val="PlainTextChar"/>
    <w:rsid w:val="003E32EB"/>
    <w:rPr>
      <w:sz w:val="20"/>
    </w:rPr>
  </w:style>
  <w:style w:type="character" w:customStyle="1" w:styleId="PlainTextChar">
    <w:name w:val="Plain Text Char"/>
    <w:basedOn w:val="DefaultParagraphFont"/>
    <w:link w:val="PlainText"/>
    <w:rsid w:val="003E32EB"/>
    <w:rPr>
      <w:rFonts w:ascii="Courier New" w:eastAsia="Times New Roman" w:hAnsi="Courier New" w:cs="Times New Roman"/>
      <w:sz w:val="20"/>
      <w:szCs w:val="20"/>
      <w:lang w:eastAsia="en-US"/>
    </w:rPr>
  </w:style>
  <w:style w:type="character" w:customStyle="1" w:styleId="MenuOption">
    <w:name w:val="Menu Option"/>
    <w:basedOn w:val="DefaultParagraphFont"/>
    <w:rsid w:val="003E32EB"/>
    <w:rPr>
      <w:b/>
      <w:smallCaps/>
    </w:rPr>
  </w:style>
  <w:style w:type="paragraph" w:customStyle="1" w:styleId="TableListNumber">
    <w:name w:val="Table List Number"/>
    <w:basedOn w:val="ListNumber"/>
    <w:rsid w:val="003E32EB"/>
    <w:pPr>
      <w:numPr>
        <w:numId w:val="0"/>
      </w:numPr>
    </w:pPr>
  </w:style>
  <w:style w:type="paragraph" w:styleId="TOC4">
    <w:name w:val="toc 4"/>
    <w:basedOn w:val="TOCBase"/>
    <w:next w:val="Normal"/>
    <w:semiHidden/>
    <w:rsid w:val="003E32EB"/>
    <w:pPr>
      <w:tabs>
        <w:tab w:val="right" w:leader="dot" w:pos="9071"/>
      </w:tabs>
      <w:ind w:left="1701"/>
    </w:pPr>
  </w:style>
  <w:style w:type="paragraph" w:customStyle="1" w:styleId="ListAlpha">
    <w:name w:val="List Alpha"/>
    <w:basedOn w:val="List"/>
    <w:rsid w:val="003E32EB"/>
    <w:pPr>
      <w:numPr>
        <w:numId w:val="9"/>
      </w:numPr>
    </w:pPr>
  </w:style>
  <w:style w:type="paragraph" w:customStyle="1" w:styleId="ListAlpha2">
    <w:name w:val="List Alpha 2"/>
    <w:basedOn w:val="List2"/>
    <w:rsid w:val="003E32EB"/>
    <w:pPr>
      <w:numPr>
        <w:numId w:val="8"/>
      </w:numPr>
    </w:pPr>
  </w:style>
  <w:style w:type="paragraph" w:styleId="List2">
    <w:name w:val="List 2"/>
    <w:basedOn w:val="BodyText"/>
    <w:rsid w:val="003E32EB"/>
    <w:pPr>
      <w:tabs>
        <w:tab w:val="left" w:pos="680"/>
      </w:tabs>
      <w:spacing w:before="60" w:after="60"/>
      <w:ind w:left="680" w:hanging="340"/>
    </w:pPr>
  </w:style>
  <w:style w:type="paragraph" w:styleId="List3">
    <w:name w:val="List 3"/>
    <w:basedOn w:val="BodyText"/>
    <w:rsid w:val="003E32EB"/>
    <w:pPr>
      <w:tabs>
        <w:tab w:val="left" w:pos="1021"/>
      </w:tabs>
      <w:spacing w:before="60" w:after="60"/>
      <w:ind w:left="1020" w:hanging="340"/>
    </w:pPr>
  </w:style>
  <w:style w:type="paragraph" w:styleId="List4">
    <w:name w:val="List 4"/>
    <w:basedOn w:val="BodyText"/>
    <w:rsid w:val="003E32EB"/>
    <w:pPr>
      <w:tabs>
        <w:tab w:val="left" w:pos="1361"/>
      </w:tabs>
      <w:spacing w:before="60" w:after="60"/>
      <w:ind w:left="1361" w:hanging="340"/>
    </w:pPr>
  </w:style>
  <w:style w:type="paragraph" w:styleId="List5">
    <w:name w:val="List 5"/>
    <w:basedOn w:val="BodyText"/>
    <w:rsid w:val="003E32EB"/>
    <w:pPr>
      <w:tabs>
        <w:tab w:val="left" w:pos="1701"/>
      </w:tabs>
      <w:spacing w:before="60" w:after="60"/>
      <w:ind w:left="1701" w:hanging="340"/>
    </w:pPr>
  </w:style>
  <w:style w:type="paragraph" w:styleId="ListBullet3">
    <w:name w:val="List Bullet 3"/>
    <w:basedOn w:val="List3"/>
    <w:rsid w:val="003E32EB"/>
    <w:pPr>
      <w:numPr>
        <w:numId w:val="14"/>
      </w:numPr>
      <w:tabs>
        <w:tab w:val="clear" w:pos="1021"/>
      </w:tabs>
      <w:ind w:left="1037" w:hanging="357"/>
    </w:pPr>
  </w:style>
  <w:style w:type="paragraph" w:styleId="ListBullet4">
    <w:name w:val="List Bullet 4"/>
    <w:basedOn w:val="List4"/>
    <w:rsid w:val="003E32EB"/>
    <w:pPr>
      <w:numPr>
        <w:numId w:val="3"/>
      </w:numPr>
      <w:tabs>
        <w:tab w:val="clear" w:pos="1361"/>
      </w:tabs>
    </w:pPr>
  </w:style>
  <w:style w:type="paragraph" w:styleId="ListBullet5">
    <w:name w:val="List Bullet 5"/>
    <w:basedOn w:val="List5"/>
    <w:rsid w:val="003E32EB"/>
    <w:pPr>
      <w:numPr>
        <w:numId w:val="4"/>
      </w:numPr>
    </w:pPr>
  </w:style>
  <w:style w:type="paragraph" w:styleId="ListContinue2">
    <w:name w:val="List Continue 2"/>
    <w:basedOn w:val="List2"/>
    <w:rsid w:val="003E32EB"/>
    <w:pPr>
      <w:ind w:firstLine="0"/>
    </w:pPr>
  </w:style>
  <w:style w:type="paragraph" w:styleId="ListContinue3">
    <w:name w:val="List Continue 3"/>
    <w:basedOn w:val="List3"/>
    <w:rsid w:val="003E32EB"/>
    <w:pPr>
      <w:ind w:left="1021" w:firstLine="0"/>
    </w:pPr>
  </w:style>
  <w:style w:type="paragraph" w:styleId="ListContinue4">
    <w:name w:val="List Continue 4"/>
    <w:basedOn w:val="List4"/>
    <w:rsid w:val="003E32EB"/>
    <w:pPr>
      <w:ind w:firstLine="0"/>
    </w:pPr>
  </w:style>
  <w:style w:type="paragraph" w:styleId="ListContinue5">
    <w:name w:val="List Continue 5"/>
    <w:basedOn w:val="List5"/>
    <w:rsid w:val="003E32EB"/>
    <w:pPr>
      <w:ind w:firstLine="0"/>
    </w:pPr>
  </w:style>
  <w:style w:type="paragraph" w:styleId="ListNumber3">
    <w:name w:val="List Number 3"/>
    <w:basedOn w:val="List3"/>
    <w:rsid w:val="003E32EB"/>
    <w:pPr>
      <w:numPr>
        <w:numId w:val="5"/>
      </w:numPr>
    </w:pPr>
  </w:style>
  <w:style w:type="paragraph" w:styleId="ListNumber4">
    <w:name w:val="List Number 4"/>
    <w:basedOn w:val="List4"/>
    <w:rsid w:val="003E32EB"/>
    <w:pPr>
      <w:numPr>
        <w:numId w:val="6"/>
      </w:numPr>
    </w:pPr>
  </w:style>
  <w:style w:type="paragraph" w:styleId="ListNumber5">
    <w:name w:val="List Number 5"/>
    <w:basedOn w:val="List5"/>
    <w:rsid w:val="003E32EB"/>
    <w:pPr>
      <w:numPr>
        <w:numId w:val="7"/>
      </w:numPr>
    </w:pPr>
  </w:style>
  <w:style w:type="paragraph" w:styleId="BlockText">
    <w:name w:val="Block Text"/>
    <w:basedOn w:val="Normal"/>
    <w:rsid w:val="003E32EB"/>
    <w:pPr>
      <w:spacing w:after="120"/>
      <w:ind w:left="1440" w:right="1440"/>
    </w:pPr>
  </w:style>
  <w:style w:type="character" w:customStyle="1" w:styleId="Subscript">
    <w:name w:val="Subscript"/>
    <w:basedOn w:val="DefaultParagraphFont"/>
    <w:rsid w:val="003E32EB"/>
    <w:rPr>
      <w:sz w:val="16"/>
      <w:vertAlign w:val="subscript"/>
    </w:rPr>
  </w:style>
  <w:style w:type="character" w:customStyle="1" w:styleId="Superscript">
    <w:name w:val="Superscript"/>
    <w:basedOn w:val="DefaultParagraphFont"/>
    <w:rsid w:val="003E32EB"/>
    <w:rPr>
      <w:sz w:val="16"/>
      <w:vertAlign w:val="superscript"/>
    </w:rPr>
  </w:style>
  <w:style w:type="character" w:customStyle="1" w:styleId="Symbols">
    <w:name w:val="Symbols"/>
    <w:basedOn w:val="DefaultParagraphFont"/>
    <w:rsid w:val="003E32EB"/>
    <w:rPr>
      <w:rFonts w:ascii="Symbol" w:hAnsi="Symbol"/>
    </w:rPr>
  </w:style>
  <w:style w:type="character" w:customStyle="1" w:styleId="MenuOptions">
    <w:name w:val="Menu Options"/>
    <w:basedOn w:val="DefaultParagraphFont"/>
    <w:rsid w:val="003E32EB"/>
    <w:rPr>
      <w:rFonts w:ascii="Arial Narrow" w:hAnsi="Arial Narrow"/>
      <w:smallCaps/>
    </w:rPr>
  </w:style>
  <w:style w:type="character" w:customStyle="1" w:styleId="Buttons">
    <w:name w:val="Buttons"/>
    <w:basedOn w:val="DefaultParagraphFont"/>
    <w:rsid w:val="003E32EB"/>
    <w:rPr>
      <w:b/>
    </w:rPr>
  </w:style>
  <w:style w:type="character" w:customStyle="1" w:styleId="Underlined">
    <w:name w:val="Underlined"/>
    <w:basedOn w:val="DefaultParagraphFont"/>
    <w:rsid w:val="003E32EB"/>
    <w:rPr>
      <w:u w:val="single"/>
    </w:rPr>
  </w:style>
  <w:style w:type="paragraph" w:customStyle="1" w:styleId="TableBodyTextRight">
    <w:name w:val="Table Body Text Right"/>
    <w:basedOn w:val="TableBodyText"/>
    <w:rsid w:val="003E32EB"/>
    <w:pPr>
      <w:widowControl w:val="0"/>
      <w:autoSpaceDE w:val="0"/>
      <w:autoSpaceDN w:val="0"/>
      <w:adjustRightInd w:val="0"/>
      <w:jc w:val="right"/>
    </w:pPr>
    <w:rPr>
      <w:rFonts w:cs="Arial"/>
      <w:szCs w:val="18"/>
    </w:rPr>
  </w:style>
  <w:style w:type="paragraph" w:customStyle="1" w:styleId="CopyrightText">
    <w:name w:val="Copyright Text"/>
    <w:basedOn w:val="BodyText"/>
    <w:rsid w:val="003E32EB"/>
    <w:rPr>
      <w:sz w:val="18"/>
    </w:rPr>
  </w:style>
  <w:style w:type="paragraph" w:customStyle="1" w:styleId="BodySmallRight">
    <w:name w:val="Body Small Right"/>
    <w:basedOn w:val="BodyTextRight"/>
    <w:rsid w:val="003E32EB"/>
    <w:rPr>
      <w:sz w:val="18"/>
      <w:szCs w:val="18"/>
    </w:rPr>
  </w:style>
  <w:style w:type="paragraph" w:customStyle="1" w:styleId="MarginEdition">
    <w:name w:val="Margin Edition"/>
    <w:basedOn w:val="MarginNote"/>
    <w:rsid w:val="003E32EB"/>
    <w:pPr>
      <w:spacing w:before="0" w:after="0"/>
    </w:pPr>
    <w:rPr>
      <w:rFonts w:ascii="Times New Roman" w:hAnsi="Times New Roman"/>
      <w:color w:val="999999"/>
    </w:rPr>
  </w:style>
  <w:style w:type="paragraph" w:customStyle="1" w:styleId="Spacer">
    <w:name w:val="Spacer"/>
    <w:basedOn w:val="Normal"/>
    <w:rsid w:val="003E32EB"/>
    <w:rPr>
      <w:sz w:val="2"/>
      <w:szCs w:val="2"/>
    </w:rPr>
  </w:style>
  <w:style w:type="character" w:customStyle="1" w:styleId="Small">
    <w:name w:val="Small"/>
    <w:basedOn w:val="DefaultParagraphFont"/>
    <w:rsid w:val="003E32EB"/>
    <w:rPr>
      <w:sz w:val="16"/>
    </w:rPr>
  </w:style>
  <w:style w:type="paragraph" w:customStyle="1" w:styleId="WideTable">
    <w:name w:val="Wide Table"/>
    <w:basedOn w:val="Normal"/>
    <w:rsid w:val="003E32EB"/>
    <w:pPr>
      <w:ind w:left="-1418"/>
    </w:pPr>
    <w:rPr>
      <w:sz w:val="2"/>
      <w:szCs w:val="2"/>
    </w:rPr>
  </w:style>
  <w:style w:type="character" w:styleId="PageNumber">
    <w:name w:val="page number"/>
    <w:basedOn w:val="DefaultParagraphFont"/>
    <w:rsid w:val="003E32EB"/>
  </w:style>
  <w:style w:type="paragraph" w:styleId="Quote">
    <w:name w:val="Quote"/>
    <w:basedOn w:val="Heading1"/>
    <w:link w:val="QuoteChar"/>
    <w:qFormat/>
    <w:rsid w:val="003E32EB"/>
    <w:rPr>
      <w:b w:val="0"/>
      <w:sz w:val="72"/>
      <w:szCs w:val="72"/>
      <w:lang w:val="en-NZ"/>
    </w:rPr>
  </w:style>
  <w:style w:type="character" w:customStyle="1" w:styleId="QuoteChar">
    <w:name w:val="Quote Char"/>
    <w:basedOn w:val="DefaultParagraphFont"/>
    <w:link w:val="Quote"/>
    <w:rsid w:val="003E3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2EB"/>
    <w:pPr>
      <w:pageBreakBefore/>
    </w:pPr>
  </w:style>
  <w:style w:type="paragraph" w:customStyle="1" w:styleId="Border">
    <w:name w:val="Border"/>
    <w:basedOn w:val="Normal"/>
    <w:qFormat/>
    <w:rsid w:val="003E3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2EB"/>
    <w:rPr>
      <w:b/>
      <w:bCs/>
      <w:i/>
      <w:iCs/>
      <w:color w:val="auto"/>
    </w:rPr>
  </w:style>
  <w:style w:type="paragraph" w:styleId="IntenseQuote">
    <w:name w:val="Intense Quote"/>
    <w:basedOn w:val="Normal"/>
    <w:next w:val="Normal"/>
    <w:link w:val="IntenseQuoteChar"/>
    <w:uiPriority w:val="30"/>
    <w:qFormat/>
    <w:rsid w:val="003E3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2EB"/>
    <w:rPr>
      <w:smallCaps/>
      <w:color w:val="auto"/>
      <w:u w:val="single"/>
    </w:rPr>
  </w:style>
  <w:style w:type="character" w:styleId="IntenseReference">
    <w:name w:val="Intense Reference"/>
    <w:basedOn w:val="DefaultParagraphFont"/>
    <w:uiPriority w:val="32"/>
    <w:qFormat/>
    <w:rsid w:val="003E32EB"/>
    <w:rPr>
      <w:b/>
      <w:bCs/>
      <w:smallCaps/>
      <w:color w:val="auto"/>
      <w:spacing w:val="5"/>
      <w:u w:val="single"/>
    </w:rPr>
  </w:style>
  <w:style w:type="paragraph" w:customStyle="1" w:styleId="2ColumnHeading">
    <w:name w:val="2Column Heading"/>
    <w:basedOn w:val="BodyText"/>
    <w:qFormat/>
    <w:rsid w:val="003E32EB"/>
    <w:pPr>
      <w:spacing w:after="60"/>
      <w:ind w:left="-2268"/>
    </w:pPr>
    <w:rPr>
      <w:b/>
    </w:rPr>
  </w:style>
  <w:style w:type="paragraph" w:customStyle="1" w:styleId="Heading1TOC">
    <w:name w:val="Heading1 TOC"/>
    <w:basedOn w:val="Normal"/>
    <w:qFormat/>
    <w:rsid w:val="003E32EB"/>
    <w:pPr>
      <w:spacing w:before="240" w:after="120"/>
    </w:pPr>
    <w:rPr>
      <w:rFonts w:ascii="Times New Roman" w:hAnsi="Times New Roman"/>
      <w:b/>
      <w:sz w:val="32"/>
    </w:rPr>
  </w:style>
  <w:style w:type="paragraph" w:customStyle="1" w:styleId="Heading2TOC">
    <w:name w:val="Heading2 TOC"/>
    <w:basedOn w:val="Normal"/>
    <w:qFormat/>
    <w:rsid w:val="003E32EB"/>
    <w:pPr>
      <w:spacing w:before="240" w:after="60"/>
    </w:pPr>
    <w:rPr>
      <w:rFonts w:ascii="Times New Roman" w:hAnsi="Times New Roman"/>
      <w:b/>
      <w:sz w:val="28"/>
    </w:rPr>
  </w:style>
  <w:style w:type="character" w:customStyle="1" w:styleId="Underline">
    <w:name w:val="Underline"/>
    <w:basedOn w:val="DefaultParagraphFont"/>
    <w:qFormat/>
    <w:rsid w:val="003E32EB"/>
    <w:rPr>
      <w:u w:val="single"/>
    </w:rPr>
  </w:style>
  <w:style w:type="character" w:customStyle="1" w:styleId="BoldandItalics">
    <w:name w:val="Bold and Italics"/>
    <w:qFormat/>
    <w:rsid w:val="003E32EB"/>
    <w:rPr>
      <w:b/>
      <w:i/>
      <w:u w:val="none"/>
    </w:rPr>
  </w:style>
  <w:style w:type="paragraph" w:styleId="BalloonText">
    <w:name w:val="Balloon Text"/>
    <w:basedOn w:val="Normal"/>
    <w:link w:val="BalloonTextChar"/>
    <w:rsid w:val="003E32EB"/>
    <w:rPr>
      <w:rFonts w:ascii="Tahoma" w:hAnsi="Tahoma" w:cs="Tahoma"/>
      <w:sz w:val="16"/>
      <w:szCs w:val="16"/>
    </w:rPr>
  </w:style>
  <w:style w:type="character" w:customStyle="1" w:styleId="BalloonTextChar">
    <w:name w:val="Balloon Text Char"/>
    <w:basedOn w:val="DefaultParagraphFont"/>
    <w:link w:val="BalloonText"/>
    <w:rsid w:val="003E3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2EB"/>
    <w:rPr>
      <w:b/>
      <w:color w:val="660033"/>
      <w:spacing w:val="0"/>
    </w:rPr>
  </w:style>
  <w:style w:type="paragraph" w:customStyle="1" w:styleId="Nameditemlist">
    <w:name w:val="Named item list"/>
    <w:basedOn w:val="BodyText"/>
    <w:qFormat/>
    <w:rsid w:val="003E32EB"/>
    <w:pPr>
      <w:tabs>
        <w:tab w:val="left" w:pos="2835"/>
      </w:tabs>
      <w:ind w:left="2835" w:hanging="2835"/>
    </w:pPr>
  </w:style>
  <w:style w:type="paragraph" w:customStyle="1" w:styleId="BodyTextnopadding">
    <w:name w:val="Body Text no padding"/>
    <w:basedOn w:val="BodyText"/>
    <w:qFormat/>
    <w:rsid w:val="003E32EB"/>
    <w:pPr>
      <w:spacing w:before="0" w:after="0"/>
    </w:pPr>
  </w:style>
  <w:style w:type="paragraph" w:customStyle="1" w:styleId="BodyTextBold">
    <w:name w:val="Body Text Bold"/>
    <w:basedOn w:val="BodyText"/>
    <w:qFormat/>
    <w:rsid w:val="003E32EB"/>
    <w:rPr>
      <w:b/>
    </w:rPr>
  </w:style>
  <w:style w:type="character" w:styleId="Hyperlink">
    <w:name w:val="Hyperlink"/>
    <w:basedOn w:val="DefaultParagraphFont"/>
    <w:uiPriority w:val="99"/>
    <w:unhideWhenUsed/>
    <w:rsid w:val="00484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5224</Characters>
  <Application>Microsoft Office Word</Application>
  <DocSecurity>0</DocSecurity>
  <Lines>149</Lines>
  <Paragraphs>86</Paragraphs>
  <ScaleCrop>false</ScaleCrop>
  <Company>Author-it Software Corporation Ltd.</Company>
  <LinksUpToDate>false</LinksUpToDate>
  <CharactersWithSpaces>5911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DEFFOR001 Inspect, maintain and test electronic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