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1BC" w:rsidP="00D501BC">
      <w:pPr>
        <w:pStyle w:val="Title"/>
      </w:pPr>
      <w:r>
        <w:fldChar w:fldCharType="begin"/>
      </w:r>
      <w:r>
        <w:instrText xml:space="preserve"> TITLE   \* MERGEFORMAT </w:instrText>
      </w:r>
      <w:r>
        <w:fldChar w:fldCharType="separate"/>
      </w:r>
      <w:r>
        <w:t>DEFFIN028 Oversee public sector financial transaction processing</w:t>
      </w:r>
      <w:r>
        <w:fldChar w:fldCharType="end"/>
      </w:r>
    </w:p>
    <w:p w:rsidR="00D501BC" w:rsidP="00D501BC">
      <w:pPr>
        <w:pStyle w:val="Version"/>
        <w:sectPr w:rsidSect="002001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014E" w:rsidP="0020014E">
      <w:pPr>
        <w:pStyle w:val="SuperHeading"/>
      </w:pPr>
      <w:r w:rsidRPr="0020014E">
        <w:t>DEFFIN028 Oversee public sector financial transaction processing</w:t>
      </w:r>
    </w:p>
    <w:p w:rsidR="00000000" w:rsidRPr="0020014E" w:rsidP="0020014E">
      <w:pPr>
        <w:pStyle w:val="Heading1"/>
      </w:pPr>
      <w:bookmarkStart w:id="1" w:name="O_957869"/>
      <w:bookmarkEnd w:id="1"/>
      <w:r w:rsidRPr="0020014E">
        <w:t>Modification History</w:t>
      </w:r>
    </w:p>
    <w:tbl>
      <w:tblPr>
        <w:tblW w:w="9497" w:type="dxa"/>
        <w:tblLayout w:type="fixed"/>
        <w:tblCellMar>
          <w:left w:w="62" w:type="dxa"/>
          <w:right w:w="62" w:type="dxa"/>
        </w:tblCellMar>
        <w:tblLook w:val="0000"/>
      </w:tblPr>
      <w:tblGrid>
        <w:gridCol w:w="9497"/>
      </w:tblGrid>
      <w:tr w:rsidTr="002001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014E" w:rsidP="0020014E">
            <w:pPr>
              <w:pStyle w:val="BodyText"/>
            </w:pPr>
            <w:r w:rsidRPr="0020014E">
              <w:t>Release 1. This is the first release of this unit of competency in the DEF Defence Training Package.</w:t>
            </w:r>
          </w:p>
        </w:tc>
      </w:tr>
    </w:tbl>
    <w:p w:rsidR="00000000" w:rsidRPr="0020014E" w:rsidP="0020014E">
      <w:pPr>
        <w:pStyle w:val="NoPaddingFontSize1"/>
      </w:pPr>
    </w:p>
    <w:p w:rsidR="00000000" w:rsidRPr="0020014E" w:rsidP="0020014E">
      <w:pPr>
        <w:pStyle w:val="AllowPageBreak"/>
      </w:pPr>
    </w:p>
    <w:p w:rsidR="00000000" w:rsidRPr="0020014E" w:rsidP="0020014E">
      <w:pPr>
        <w:pStyle w:val="Heading1"/>
      </w:pPr>
      <w:bookmarkStart w:id="2" w:name="O_957870"/>
      <w:bookmarkEnd w:id="2"/>
      <w:r w:rsidRPr="0020014E">
        <w:t>Application</w:t>
      </w:r>
    </w:p>
    <w:tbl>
      <w:tblPr>
        <w:tblW w:w="9497" w:type="dxa"/>
        <w:tblLayout w:type="fixed"/>
        <w:tblCellMar>
          <w:left w:w="62" w:type="dxa"/>
          <w:right w:w="62" w:type="dxa"/>
        </w:tblCellMar>
        <w:tblLook w:val="0000"/>
      </w:tblPr>
      <w:tblGrid>
        <w:gridCol w:w="9497"/>
      </w:tblGrid>
      <w:tr w:rsidTr="002001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014E" w:rsidP="0020014E">
            <w:pPr>
              <w:pStyle w:val="BodyText"/>
            </w:pPr>
            <w:r w:rsidRPr="0020014E">
              <w:t>This unit describes the skills required to manage the delivery of financial transactions services.</w:t>
            </w:r>
          </w:p>
          <w:p w:rsidR="00000000" w:rsidRPr="0020014E" w:rsidP="0020014E">
            <w:pPr>
              <w:pStyle w:val="BodyText"/>
            </w:pPr>
            <w:r w:rsidRPr="0020014E">
              <w:t>This unit applies to those working in the public sector Finance Domain who would be required to undertake financial management activities.</w:t>
            </w:r>
          </w:p>
          <w:p w:rsidR="00000000" w:rsidRPr="0020014E" w:rsidP="0020014E">
            <w:pPr>
              <w:pStyle w:val="BodyText"/>
            </w:pPr>
            <w:r w:rsidRPr="0020014E">
              <w:t>The skills and kno</w:t>
            </w:r>
            <w:r w:rsidRPr="0020014E">
              <w:t>wledge described in this unit must be applied within the legislative, regulatory and policy environment in which they are carried out. Organisational policies and procedures must be consulted and adhered to, particularly those related to financial manageme</w:t>
            </w:r>
            <w:r w:rsidRPr="0020014E">
              <w:t>nt.</w:t>
            </w:r>
          </w:p>
          <w:p w:rsidR="00000000" w:rsidRPr="0020014E" w:rsidP="0020014E">
            <w:pPr>
              <w:pStyle w:val="BodyText"/>
            </w:pPr>
            <w:r w:rsidRPr="0020014E">
              <w:t>Those undertaking this unit would be working under minimal supervision and/or supervising small teams while undertaking financial management tasks. They would perform complex tasks in familiar context.</w:t>
            </w:r>
          </w:p>
          <w:p w:rsidR="00000000" w:rsidRPr="0020014E" w:rsidP="0020014E">
            <w:pPr>
              <w:pStyle w:val="BodyText"/>
            </w:pPr>
            <w:r w:rsidRPr="0020014E">
              <w:t>No licensing, legislative or certification require</w:t>
            </w:r>
            <w:r w:rsidRPr="0020014E">
              <w:t>ments apply to this unit at the time of publication.</w:t>
            </w:r>
          </w:p>
        </w:tc>
      </w:tr>
    </w:tbl>
    <w:p w:rsidR="00000000" w:rsidRPr="0020014E" w:rsidP="0020014E">
      <w:pPr>
        <w:pStyle w:val="NoPaddingFontSize1"/>
      </w:pPr>
    </w:p>
    <w:p w:rsidR="00000000" w:rsidRPr="0020014E" w:rsidP="0020014E">
      <w:pPr>
        <w:pStyle w:val="AllowPageBreak"/>
      </w:pPr>
    </w:p>
    <w:p w:rsidR="00000000" w:rsidRPr="0020014E" w:rsidP="0020014E">
      <w:pPr>
        <w:pStyle w:val="Heading1"/>
      </w:pPr>
      <w:bookmarkStart w:id="3" w:name="O_957871"/>
      <w:bookmarkEnd w:id="3"/>
      <w:r w:rsidRPr="0020014E">
        <w:t>Pre-requisite Unit</w:t>
      </w:r>
    </w:p>
    <w:tbl>
      <w:tblPr>
        <w:tblW w:w="9497" w:type="dxa"/>
        <w:tblLayout w:type="fixed"/>
        <w:tblCellMar>
          <w:left w:w="62" w:type="dxa"/>
          <w:right w:w="62" w:type="dxa"/>
        </w:tblCellMar>
        <w:tblLook w:val="0000"/>
      </w:tblPr>
      <w:tblGrid>
        <w:gridCol w:w="9497"/>
      </w:tblGrid>
      <w:tr w:rsidTr="002001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014E" w:rsidP="0020014E">
            <w:pPr>
              <w:pStyle w:val="BodyText"/>
            </w:pPr>
            <w:r w:rsidRPr="0020014E">
              <w:t>Not applicable.</w:t>
            </w:r>
          </w:p>
        </w:tc>
      </w:tr>
    </w:tbl>
    <w:p w:rsidR="00000000" w:rsidRPr="0020014E" w:rsidP="0020014E">
      <w:pPr>
        <w:pStyle w:val="NoPaddingFontSize1"/>
      </w:pPr>
    </w:p>
    <w:p w:rsidR="00000000" w:rsidRPr="0020014E" w:rsidP="0020014E">
      <w:pPr>
        <w:pStyle w:val="AllowPageBreak"/>
      </w:pPr>
    </w:p>
    <w:p w:rsidR="00000000" w:rsidRPr="0020014E" w:rsidP="0020014E">
      <w:pPr>
        <w:pStyle w:val="Heading1"/>
      </w:pPr>
      <w:bookmarkStart w:id="4" w:name="O_957872"/>
      <w:bookmarkEnd w:id="4"/>
      <w:r w:rsidRPr="0020014E">
        <w:t>Competency Field</w:t>
      </w:r>
    </w:p>
    <w:tbl>
      <w:tblPr>
        <w:tblW w:w="9497" w:type="dxa"/>
        <w:tblLayout w:type="fixed"/>
        <w:tblCellMar>
          <w:left w:w="62" w:type="dxa"/>
          <w:right w:w="62" w:type="dxa"/>
        </w:tblCellMar>
        <w:tblLook w:val="0000"/>
      </w:tblPr>
      <w:tblGrid>
        <w:gridCol w:w="9497"/>
      </w:tblGrid>
      <w:tr w:rsidTr="002001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014E" w:rsidP="0020014E">
            <w:pPr>
              <w:pStyle w:val="BodyText"/>
            </w:pPr>
            <w:r w:rsidRPr="0020014E">
              <w:t>Financial Management</w:t>
            </w:r>
          </w:p>
        </w:tc>
      </w:tr>
    </w:tbl>
    <w:p w:rsidR="00000000" w:rsidRPr="0020014E" w:rsidP="0020014E">
      <w:pPr>
        <w:pStyle w:val="NoPaddingFontSize1"/>
      </w:pPr>
    </w:p>
    <w:p w:rsidR="00000000" w:rsidRPr="0020014E" w:rsidP="0020014E">
      <w:pPr>
        <w:pStyle w:val="AllowPageBreak"/>
      </w:pPr>
    </w:p>
    <w:p w:rsidR="00000000" w:rsidRPr="0020014E" w:rsidP="0020014E">
      <w:pPr>
        <w:pStyle w:val="Heading1"/>
      </w:pPr>
      <w:bookmarkStart w:id="5" w:name="O_957873"/>
      <w:bookmarkEnd w:id="5"/>
      <w:r w:rsidRPr="0020014E">
        <w:t>Unit Sector</w:t>
      </w:r>
    </w:p>
    <w:tbl>
      <w:tblPr>
        <w:tblW w:w="9497" w:type="dxa"/>
        <w:tblLayout w:type="fixed"/>
        <w:tblCellMar>
          <w:left w:w="62" w:type="dxa"/>
          <w:right w:w="62" w:type="dxa"/>
        </w:tblCellMar>
        <w:tblLook w:val="0000"/>
      </w:tblPr>
      <w:tblGrid>
        <w:gridCol w:w="9497"/>
      </w:tblGrid>
      <w:tr w:rsidTr="002001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014E" w:rsidP="0020014E">
            <w:pPr>
              <w:pStyle w:val="BodyText"/>
            </w:pPr>
            <w:r w:rsidRPr="0020014E">
              <w:t>Not applicable.</w:t>
            </w:r>
          </w:p>
        </w:tc>
      </w:tr>
    </w:tbl>
    <w:p w:rsidR="00000000" w:rsidRPr="0020014E" w:rsidP="0020014E">
      <w:pPr>
        <w:pStyle w:val="NoPaddingFontSize1"/>
      </w:pPr>
    </w:p>
    <w:p w:rsidR="00000000" w:rsidRPr="0020014E" w:rsidP="0020014E">
      <w:pPr>
        <w:pStyle w:val="AllowPageBreak"/>
      </w:pPr>
    </w:p>
    <w:p w:rsidR="00000000" w:rsidRPr="0020014E" w:rsidP="0020014E">
      <w:pPr>
        <w:pStyle w:val="Heading1"/>
      </w:pPr>
      <w:bookmarkStart w:id="6" w:name="O_957874"/>
      <w:bookmarkEnd w:id="6"/>
      <w:r w:rsidRPr="0020014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0014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0014E" w:rsidP="0020014E">
            <w:pPr>
              <w:pStyle w:val="BodyText"/>
            </w:pPr>
            <w:r w:rsidRPr="0020014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0014E">
            <w:pPr>
              <w:pStyle w:val="BodyText"/>
              <w:rPr>
                <w:lang w:val="en-NZ"/>
              </w:rPr>
            </w:pPr>
            <w:r w:rsidRPr="0020014E">
              <w:rPr>
                <w:rStyle w:val="SpecialBold"/>
              </w:rPr>
              <w:t>PERFORMANCE CRITERIA</w:t>
            </w:r>
          </w:p>
        </w:tc>
      </w:tr>
      <w:tr w:rsidTr="0020014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0014E">
            <w:pPr>
              <w:pStyle w:val="BodyText"/>
              <w:rPr>
                <w:lang w:val="en-NZ"/>
              </w:rPr>
            </w:pPr>
            <w:r w:rsidRPr="0020014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0014E">
            <w:pPr>
              <w:pStyle w:val="BodyText"/>
              <w:rPr>
                <w:lang w:val="en-NZ"/>
              </w:rPr>
            </w:pPr>
            <w:r w:rsidRPr="0020014E">
              <w:t>Performance criteria describe the performance needed to demonstrate achievement of the element.</w:t>
            </w:r>
          </w:p>
        </w:tc>
      </w:tr>
      <w:tr w:rsidTr="002001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0014E" w:rsidP="0020014E">
            <w:pPr>
              <w:pStyle w:val="BodyText"/>
            </w:pPr>
            <w:r w:rsidRPr="0020014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0014E" w:rsidP="0020014E">
            <w:pPr>
              <w:pStyle w:val="BodyText"/>
            </w:pPr>
            <w:r w:rsidRPr="0020014E">
              <w:rPr>
                <w:rStyle w:val="SpecialBold"/>
              </w:rPr>
              <w:t>Manage relations</w:t>
            </w:r>
          </w:p>
        </w:tc>
        <w:tc>
          <w:tcPr>
            <w:tcW w:w="697" w:type="dxa"/>
            <w:tcBorders>
              <w:top w:val="nil"/>
              <w:left w:val="nil"/>
              <w:bottom w:val="nil"/>
              <w:right w:val="nil"/>
            </w:tcBorders>
            <w:tcMar>
              <w:top w:w="0" w:type="dxa"/>
              <w:left w:w="62" w:type="dxa"/>
              <w:bottom w:w="0" w:type="dxa"/>
              <w:right w:w="62" w:type="dxa"/>
            </w:tcMar>
          </w:tcPr>
          <w:p w:rsidR="00000000" w:rsidP="0020014E">
            <w:pPr>
              <w:pStyle w:val="BodyText"/>
              <w:rPr>
                <w:lang w:val="en-NZ"/>
              </w:rPr>
            </w:pPr>
            <w:r w:rsidRPr="0020014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0014E">
            <w:pPr>
              <w:pStyle w:val="BodyText"/>
              <w:rPr>
                <w:lang w:val="en-NZ"/>
              </w:rPr>
            </w:pPr>
            <w:r w:rsidRPr="0020014E">
              <w:t>Recognise and communicate role and purpose of the transaction processing centre</w:t>
            </w:r>
          </w:p>
        </w:tc>
      </w:tr>
      <w:tr w:rsidTr="002001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01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014E">
            <w:pPr>
              <w:pStyle w:val="BodyText"/>
              <w:rPr>
                <w:lang w:val="en-NZ"/>
              </w:rPr>
            </w:pPr>
            <w:r w:rsidRPr="0020014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0014E">
            <w:pPr>
              <w:pStyle w:val="BodyText"/>
              <w:rPr>
                <w:lang w:val="en-NZ"/>
              </w:rPr>
            </w:pPr>
            <w:r w:rsidRPr="0020014E">
              <w:t>Manage reporting and communication to senior management</w:t>
            </w:r>
          </w:p>
        </w:tc>
      </w:tr>
      <w:tr w:rsidTr="002001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01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014E">
            <w:pPr>
              <w:pStyle w:val="BodyText"/>
              <w:rPr>
                <w:lang w:val="en-NZ"/>
              </w:rPr>
            </w:pPr>
            <w:r w:rsidRPr="0020014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0014E">
            <w:pPr>
              <w:pStyle w:val="BodyText"/>
              <w:rPr>
                <w:lang w:val="en-NZ"/>
              </w:rPr>
            </w:pPr>
            <w:r w:rsidRPr="0020014E">
              <w:t>Establish and implement processes to determine and monitor the range of services required by the organisation</w:t>
            </w:r>
          </w:p>
        </w:tc>
      </w:tr>
      <w:tr w:rsidTr="002001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0014E" w:rsidP="0020014E">
            <w:pPr>
              <w:pStyle w:val="BodyText"/>
            </w:pPr>
            <w:r w:rsidRPr="0020014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0014E" w:rsidP="0020014E">
            <w:pPr>
              <w:pStyle w:val="BodyText"/>
            </w:pPr>
            <w:r w:rsidRPr="0020014E">
              <w:rPr>
                <w:rStyle w:val="SpecialBold"/>
              </w:rPr>
              <w:t>Manage delivery of services</w:t>
            </w:r>
          </w:p>
        </w:tc>
        <w:tc>
          <w:tcPr>
            <w:tcW w:w="697" w:type="dxa"/>
            <w:tcBorders>
              <w:top w:val="nil"/>
              <w:left w:val="nil"/>
              <w:bottom w:val="nil"/>
              <w:right w:val="nil"/>
            </w:tcBorders>
            <w:tcMar>
              <w:top w:w="0" w:type="dxa"/>
              <w:left w:w="62" w:type="dxa"/>
              <w:bottom w:w="0" w:type="dxa"/>
              <w:right w:w="62" w:type="dxa"/>
            </w:tcMar>
          </w:tcPr>
          <w:p w:rsidR="00000000" w:rsidP="0020014E">
            <w:pPr>
              <w:pStyle w:val="BodyText"/>
              <w:rPr>
                <w:lang w:val="en-NZ"/>
              </w:rPr>
            </w:pPr>
            <w:r w:rsidRPr="0020014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0014E">
            <w:pPr>
              <w:pStyle w:val="BodyText"/>
              <w:rPr>
                <w:lang w:val="en-NZ"/>
              </w:rPr>
            </w:pPr>
            <w:r w:rsidRPr="0020014E">
              <w:t>Establish, implement and monitor processes to ensure compliance with legislative and regulatory environment</w:t>
            </w:r>
          </w:p>
        </w:tc>
      </w:tr>
      <w:tr w:rsidTr="002001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01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014E">
            <w:pPr>
              <w:pStyle w:val="BodyText"/>
              <w:rPr>
                <w:lang w:val="en-NZ"/>
              </w:rPr>
            </w:pPr>
            <w:r w:rsidRPr="0020014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0014E">
            <w:pPr>
              <w:pStyle w:val="BodyText"/>
              <w:rPr>
                <w:lang w:val="en-NZ"/>
              </w:rPr>
            </w:pPr>
            <w:r w:rsidRPr="0020014E">
              <w:t>Develop, implement and monitor operational plans</w:t>
            </w:r>
          </w:p>
        </w:tc>
      </w:tr>
      <w:tr w:rsidTr="002001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01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014E">
            <w:pPr>
              <w:pStyle w:val="BodyText"/>
              <w:rPr>
                <w:lang w:val="en-NZ"/>
              </w:rPr>
            </w:pPr>
            <w:r w:rsidRPr="0020014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0014E">
            <w:pPr>
              <w:pStyle w:val="BodyText"/>
              <w:rPr>
                <w:lang w:val="en-NZ"/>
              </w:rPr>
            </w:pPr>
            <w:r w:rsidRPr="0020014E">
              <w:t>Determine and monitor performance indicators for service provision, and seek and respond to feedback from staff about service provision and process improvements</w:t>
            </w:r>
          </w:p>
        </w:tc>
      </w:tr>
      <w:tr w:rsidTr="002001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01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014E">
            <w:pPr>
              <w:pStyle w:val="BodyText"/>
              <w:rPr>
                <w:lang w:val="en-NZ"/>
              </w:rPr>
            </w:pPr>
            <w:r w:rsidRPr="0020014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0014E">
            <w:pPr>
              <w:pStyle w:val="BodyText"/>
              <w:rPr>
                <w:lang w:val="en-NZ"/>
              </w:rPr>
            </w:pPr>
            <w:r w:rsidRPr="0020014E">
              <w:t>Identify and manage resource</w:t>
            </w:r>
            <w:r w:rsidRPr="0020014E">
              <w:t>s and support systems required for delivery of services</w:t>
            </w:r>
          </w:p>
        </w:tc>
      </w:tr>
      <w:tr w:rsidTr="0020014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014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014E">
            <w:pPr>
              <w:pStyle w:val="BodyText"/>
              <w:rPr>
                <w:lang w:val="en-NZ"/>
              </w:rPr>
            </w:pPr>
            <w:r w:rsidRPr="0020014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20014E" w:rsidP="0020014E">
            <w:pPr>
              <w:pStyle w:val="BodyText"/>
            </w:pPr>
            <w:r w:rsidRPr="0020014E">
              <w:t>Identify training strategies to ensure staff are able to provide required products and services</w:t>
            </w:r>
          </w:p>
        </w:tc>
      </w:tr>
    </w:tbl>
    <w:p w:rsidR="00000000" w:rsidRPr="0020014E" w:rsidP="0020014E">
      <w:pPr>
        <w:pStyle w:val="NoPaddingFontSize1"/>
      </w:pPr>
    </w:p>
    <w:p w:rsidR="00000000" w:rsidRPr="0020014E" w:rsidP="0020014E">
      <w:pPr>
        <w:pStyle w:val="AllowPageBreak"/>
      </w:pPr>
    </w:p>
    <w:p w:rsidR="00000000" w:rsidRPr="0020014E" w:rsidP="0020014E">
      <w:pPr>
        <w:pStyle w:val="Heading1"/>
      </w:pPr>
      <w:bookmarkStart w:id="7" w:name="O_957875"/>
      <w:bookmarkEnd w:id="7"/>
      <w:r w:rsidRPr="0020014E">
        <w:t>Foundation Skills</w:t>
      </w:r>
    </w:p>
    <w:tbl>
      <w:tblPr>
        <w:tblW w:w="9497" w:type="dxa"/>
        <w:tblLayout w:type="fixed"/>
        <w:tblCellMar>
          <w:left w:w="62" w:type="dxa"/>
          <w:right w:w="62" w:type="dxa"/>
        </w:tblCellMar>
        <w:tblLook w:val="0000"/>
      </w:tblPr>
      <w:tblGrid>
        <w:gridCol w:w="9497"/>
      </w:tblGrid>
      <w:tr w:rsidTr="002001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014E" w:rsidP="0020014E">
            <w:pPr>
              <w:pStyle w:val="BodyText"/>
            </w:pPr>
            <w:r w:rsidRPr="0020014E">
              <w:t>Foundation skills essential to performance are explicit in the performance criteria of this unit of competency.</w:t>
            </w:r>
          </w:p>
        </w:tc>
      </w:tr>
    </w:tbl>
    <w:p w:rsidR="00000000" w:rsidRPr="0020014E" w:rsidP="0020014E">
      <w:pPr>
        <w:pStyle w:val="NoPaddingFontSize1"/>
      </w:pPr>
    </w:p>
    <w:p w:rsidR="00000000" w:rsidRPr="0020014E" w:rsidP="0020014E">
      <w:pPr>
        <w:pStyle w:val="AllowPageBreak"/>
      </w:pPr>
    </w:p>
    <w:p w:rsidR="00000000" w:rsidRPr="0020014E" w:rsidP="0020014E">
      <w:pPr>
        <w:pStyle w:val="Heading1"/>
      </w:pPr>
      <w:bookmarkStart w:id="8" w:name="O_957876"/>
      <w:bookmarkEnd w:id="8"/>
      <w:r w:rsidRPr="0020014E">
        <w:t>Range of Conditions</w:t>
      </w:r>
    </w:p>
    <w:tbl>
      <w:tblPr>
        <w:tblW w:w="9497" w:type="dxa"/>
        <w:tblLayout w:type="fixed"/>
        <w:tblCellMar>
          <w:left w:w="62" w:type="dxa"/>
          <w:right w:w="62" w:type="dxa"/>
        </w:tblCellMar>
        <w:tblLook w:val="0000"/>
      </w:tblPr>
      <w:tblGrid>
        <w:gridCol w:w="9497"/>
      </w:tblGrid>
      <w:tr w:rsidTr="002001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014E" w:rsidP="0020014E">
            <w:pPr>
              <w:pStyle w:val="BodyText"/>
            </w:pPr>
            <w:r w:rsidRPr="0020014E">
              <w:t>Range is restricted to essential operating conditions and any other variables essential t</w:t>
            </w:r>
            <w:r w:rsidRPr="0020014E">
              <w:t>o the work environment.</w:t>
            </w:r>
          </w:p>
          <w:p w:rsidR="00000000" w:rsidRPr="0020014E" w:rsidP="0020014E">
            <w:pPr>
              <w:pStyle w:val="BodyText"/>
            </w:pPr>
            <w:r w:rsidRPr="0020014E">
              <w:t>Non-essential conditions may be found in the Companion Volume Implementation Guide.</w:t>
            </w:r>
          </w:p>
        </w:tc>
      </w:tr>
    </w:tbl>
    <w:p w:rsidR="00000000" w:rsidRPr="0020014E" w:rsidP="0020014E">
      <w:pPr>
        <w:pStyle w:val="NoPaddingFontSize1"/>
      </w:pPr>
    </w:p>
    <w:p w:rsidR="00000000" w:rsidRPr="0020014E" w:rsidP="0020014E">
      <w:pPr>
        <w:pStyle w:val="AllowPageBreak"/>
      </w:pPr>
    </w:p>
    <w:p w:rsidR="00000000" w:rsidRPr="0020014E" w:rsidP="0020014E">
      <w:pPr>
        <w:pStyle w:val="Heading1"/>
      </w:pPr>
      <w:bookmarkStart w:id="9" w:name="O_957877"/>
      <w:bookmarkEnd w:id="9"/>
      <w:r w:rsidRPr="0020014E">
        <w:t>Unit Mapping Information</w:t>
      </w:r>
    </w:p>
    <w:tbl>
      <w:tblPr>
        <w:tblW w:w="9497" w:type="dxa"/>
        <w:tblLayout w:type="fixed"/>
        <w:tblCellMar>
          <w:left w:w="62" w:type="dxa"/>
          <w:right w:w="62" w:type="dxa"/>
        </w:tblCellMar>
        <w:tblLook w:val="0000"/>
      </w:tblPr>
      <w:tblGrid>
        <w:gridCol w:w="9497"/>
      </w:tblGrid>
      <w:tr w:rsidTr="002001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014E" w:rsidP="0020014E">
            <w:pPr>
              <w:pStyle w:val="BodyText"/>
            </w:pPr>
            <w:r w:rsidRPr="0020014E">
              <w:t>No equivalent unit.</w:t>
            </w:r>
          </w:p>
        </w:tc>
      </w:tr>
    </w:tbl>
    <w:p w:rsidR="00000000" w:rsidRPr="0020014E" w:rsidP="0020014E">
      <w:pPr>
        <w:pStyle w:val="NoPaddingFontSize1"/>
      </w:pPr>
    </w:p>
    <w:p w:rsidR="00000000" w:rsidRPr="0020014E" w:rsidP="0020014E">
      <w:pPr>
        <w:pStyle w:val="AllowPageBreak"/>
      </w:pPr>
    </w:p>
    <w:p w:rsidR="00000000" w:rsidRPr="0020014E" w:rsidP="0020014E">
      <w:pPr>
        <w:pStyle w:val="Heading1"/>
      </w:pPr>
      <w:bookmarkStart w:id="10" w:name="O_957884"/>
      <w:bookmarkEnd w:id="10"/>
      <w:r w:rsidRPr="0020014E">
        <w:t>Links</w:t>
      </w:r>
    </w:p>
    <w:p w:rsidR="00000000" w:rsidRPr="0020014E" w:rsidP="00D501BC">
      <w:pPr>
        <w:pStyle w:val="BodyText"/>
      </w:pPr>
      <w:r w:rsidRPr="0020014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35679">
        <w:rPr>
          <w:rStyle w:val="Hyperlink"/>
        </w:rPr>
        <w:t>https://vetnet.gov.au/Pages/TrainingDocs.aspx?q=6bdbab1e-11ed-4bc9-9cba-9e1a55d4e4a9</w:t>
      </w:r>
      <w:r>
        <w:fldChar w:fldCharType="end"/>
      </w:r>
    </w:p>
    <w:p w:rsidR="00000000" w:rsidRPr="0020014E" w:rsidP="0020014E"/>
    <w:sectPr w:rsidSect="002001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1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14E" w:rsidRPr="00D501BC" w:rsidP="00D501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1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1BC" w:rsidP="002001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01BC" w:rsidP="0020014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501BC" w:rsidP="002001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1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1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014E" w:rsidRPr="00D501BC" w:rsidP="00D501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1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1BC" w:rsidRPr="002D2AF8" w:rsidP="0020014E">
    <w:pPr>
      <w:pStyle w:val="Header"/>
      <w:framePr w:wrap="around"/>
    </w:pPr>
    <w:r>
      <w:fldChar w:fldCharType="begin"/>
    </w:r>
    <w:r>
      <w:instrText xml:space="preserve"> TITLE   \* MERGEFORMAT </w:instrText>
    </w:r>
    <w:r>
      <w:fldChar w:fldCharType="separate"/>
    </w:r>
    <w:r>
      <w:t>DEFFIN028 Oversee public sector financial transaction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501BC" w:rsidP="002001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1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014E"/>
    <w:pPr>
      <w:spacing w:before="360" w:after="60"/>
      <w:outlineLvl w:val="0"/>
    </w:pPr>
    <w:rPr>
      <w:sz w:val="32"/>
    </w:rPr>
  </w:style>
  <w:style w:type="paragraph" w:styleId="Heading2">
    <w:name w:val="heading 2"/>
    <w:basedOn w:val="HeadingBase"/>
    <w:next w:val="BodyText"/>
    <w:link w:val="Heading2Char"/>
    <w:qFormat/>
    <w:rsid w:val="0020014E"/>
    <w:pPr>
      <w:keepLines/>
      <w:spacing w:before="240" w:after="120"/>
      <w:outlineLvl w:val="1"/>
    </w:pPr>
    <w:rPr>
      <w:sz w:val="28"/>
      <w:szCs w:val="40"/>
    </w:rPr>
  </w:style>
  <w:style w:type="paragraph" w:styleId="Heading3">
    <w:name w:val="heading 3"/>
    <w:basedOn w:val="HeadingBase"/>
    <w:next w:val="BodyText"/>
    <w:link w:val="Heading3Char"/>
    <w:qFormat/>
    <w:rsid w:val="0020014E"/>
    <w:pPr>
      <w:spacing w:before="180" w:after="120"/>
      <w:outlineLvl w:val="2"/>
    </w:pPr>
    <w:rPr>
      <w:spacing w:val="-10"/>
      <w:kern w:val="32"/>
    </w:rPr>
  </w:style>
  <w:style w:type="paragraph" w:styleId="Heading4">
    <w:name w:val="heading 4"/>
    <w:basedOn w:val="HeadingBase"/>
    <w:next w:val="BodyText"/>
    <w:link w:val="Heading4Char"/>
    <w:qFormat/>
    <w:rsid w:val="0020014E"/>
    <w:pPr>
      <w:spacing w:before="160" w:after="120"/>
      <w:outlineLvl w:val="3"/>
    </w:pPr>
    <w:rPr>
      <w:sz w:val="22"/>
    </w:rPr>
  </w:style>
  <w:style w:type="paragraph" w:styleId="Heading5">
    <w:name w:val="heading 5"/>
    <w:basedOn w:val="HeadingBase"/>
    <w:next w:val="Normal"/>
    <w:link w:val="Heading5Char"/>
    <w:qFormat/>
    <w:rsid w:val="0020014E"/>
    <w:pPr>
      <w:spacing w:before="80"/>
      <w:outlineLvl w:val="4"/>
    </w:pPr>
    <w:rPr>
      <w:color w:val="918585"/>
      <w:sz w:val="20"/>
    </w:rPr>
  </w:style>
  <w:style w:type="paragraph" w:styleId="Heading6">
    <w:name w:val="heading 6"/>
    <w:basedOn w:val="HeadingBase"/>
    <w:next w:val="Normal"/>
    <w:link w:val="Heading6Char"/>
    <w:qFormat/>
    <w:rsid w:val="0020014E"/>
    <w:pPr>
      <w:spacing w:before="60"/>
      <w:outlineLvl w:val="5"/>
    </w:pPr>
    <w:rPr>
      <w:color w:val="918585"/>
      <w:sz w:val="20"/>
    </w:rPr>
  </w:style>
  <w:style w:type="paragraph" w:styleId="Heading7">
    <w:name w:val="heading 7"/>
    <w:basedOn w:val="Normal"/>
    <w:next w:val="Normal"/>
    <w:link w:val="Heading7Char"/>
    <w:qFormat/>
    <w:rsid w:val="0020014E"/>
    <w:pPr>
      <w:ind w:left="720"/>
      <w:outlineLvl w:val="6"/>
    </w:pPr>
    <w:rPr>
      <w:i/>
    </w:rPr>
  </w:style>
  <w:style w:type="paragraph" w:styleId="Heading8">
    <w:name w:val="heading 8"/>
    <w:basedOn w:val="Normal"/>
    <w:next w:val="Normal"/>
    <w:link w:val="Heading8Char"/>
    <w:qFormat/>
    <w:rsid w:val="0020014E"/>
    <w:pPr>
      <w:ind w:left="720"/>
      <w:outlineLvl w:val="7"/>
    </w:pPr>
    <w:rPr>
      <w:i/>
    </w:rPr>
  </w:style>
  <w:style w:type="paragraph" w:styleId="Heading9">
    <w:name w:val="heading 9"/>
    <w:basedOn w:val="Normal"/>
    <w:next w:val="Normal"/>
    <w:link w:val="Heading9Char"/>
    <w:qFormat/>
    <w:rsid w:val="0020014E"/>
    <w:pPr>
      <w:ind w:left="720"/>
      <w:outlineLvl w:val="8"/>
    </w:pPr>
    <w:rPr>
      <w:i/>
    </w:rPr>
  </w:style>
  <w:style w:type="character" w:default="1" w:styleId="DefaultParagraphFont">
    <w:name w:val="Default Paragraph Font"/>
    <w:uiPriority w:val="1"/>
    <w:unhideWhenUsed/>
    <w:rsid w:val="002001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014E"/>
  </w:style>
  <w:style w:type="character" w:customStyle="1" w:styleId="Heading1Char">
    <w:name w:val="Heading 1 Char"/>
    <w:basedOn w:val="DefaultParagraphFont"/>
    <w:link w:val="Heading1"/>
    <w:rsid w:val="0020014E"/>
    <w:rPr>
      <w:rFonts w:ascii="Times New Roman" w:eastAsia="Times New Roman" w:hAnsi="Times New Roman" w:cs="Times New Roman"/>
      <w:b/>
      <w:sz w:val="32"/>
      <w:szCs w:val="20"/>
      <w:lang w:eastAsia="en-US"/>
    </w:rPr>
  </w:style>
  <w:style w:type="paragraph" w:styleId="BodyText">
    <w:name w:val="Body Text"/>
    <w:basedOn w:val="Normal"/>
    <w:link w:val="BodyTextChar"/>
    <w:rsid w:val="002001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014E"/>
    <w:rPr>
      <w:rFonts w:ascii="Times New Roman" w:eastAsia="Times New Roman" w:hAnsi="Times New Roman" w:cs="Times New Roman"/>
      <w:sz w:val="24"/>
      <w:lang w:eastAsia="en-US"/>
    </w:rPr>
  </w:style>
  <w:style w:type="character" w:customStyle="1" w:styleId="SpecialBold">
    <w:name w:val="Special Bold"/>
    <w:basedOn w:val="DefaultParagraphFont"/>
    <w:rsid w:val="0020014E"/>
    <w:rPr>
      <w:b/>
      <w:spacing w:val="0"/>
    </w:rPr>
  </w:style>
  <w:style w:type="paragraph" w:customStyle="1" w:styleId="SuperHeading">
    <w:name w:val="SuperHeading"/>
    <w:basedOn w:val="Normal"/>
    <w:rsid w:val="0020014E"/>
    <w:pPr>
      <w:spacing w:before="240" w:after="120"/>
      <w:outlineLvl w:val="0"/>
    </w:pPr>
    <w:rPr>
      <w:rFonts w:ascii="Times New Roman" w:hAnsi="Times New Roman"/>
      <w:b/>
      <w:sz w:val="32"/>
    </w:rPr>
  </w:style>
  <w:style w:type="paragraph" w:customStyle="1" w:styleId="AllowPageBreak">
    <w:name w:val="AllowPageBreak"/>
    <w:rsid w:val="002001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01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01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01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01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01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01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01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014E"/>
    <w:rPr>
      <w:rFonts w:ascii="Courier New" w:eastAsia="Times New Roman" w:hAnsi="Courier New" w:cs="Times New Roman"/>
      <w:i/>
      <w:szCs w:val="20"/>
      <w:lang w:eastAsia="en-US"/>
    </w:rPr>
  </w:style>
  <w:style w:type="paragraph" w:customStyle="1" w:styleId="HeadingBase">
    <w:name w:val="Heading Base"/>
    <w:rsid w:val="002001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014E"/>
    <w:pPr>
      <w:tabs>
        <w:tab w:val="right" w:leader="dot" w:pos="9072"/>
      </w:tabs>
      <w:ind w:left="567"/>
    </w:pPr>
    <w:rPr>
      <w:szCs w:val="22"/>
    </w:rPr>
  </w:style>
  <w:style w:type="paragraph" w:customStyle="1" w:styleId="TOCBase">
    <w:name w:val="TOC Base"/>
    <w:rsid w:val="002001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014E"/>
    <w:pPr>
      <w:tabs>
        <w:tab w:val="right" w:leader="dot" w:pos="9072"/>
      </w:tabs>
      <w:spacing w:before="40" w:after="40"/>
      <w:ind w:left="284"/>
    </w:pPr>
    <w:rPr>
      <w:rFonts w:ascii="Times New Roman" w:hAnsi="Times New Roman"/>
    </w:rPr>
  </w:style>
  <w:style w:type="paragraph" w:styleId="TOC1">
    <w:name w:val="toc 1"/>
    <w:basedOn w:val="TOCBase"/>
    <w:next w:val="Normal"/>
    <w:rsid w:val="002001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01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014E"/>
    <w:rPr>
      <w:rFonts w:ascii="Times New Roman" w:eastAsia="Times New Roman" w:hAnsi="Times New Roman" w:cs="Times New Roman"/>
      <w:sz w:val="16"/>
      <w:lang w:eastAsia="en-US"/>
    </w:rPr>
  </w:style>
  <w:style w:type="paragraph" w:styleId="Title">
    <w:name w:val="Title"/>
    <w:basedOn w:val="HeadingBase"/>
    <w:link w:val="TitleChar"/>
    <w:qFormat/>
    <w:rsid w:val="0020014E"/>
    <w:pPr>
      <w:spacing w:before="5040"/>
      <w:jc w:val="center"/>
    </w:pPr>
    <w:rPr>
      <w:sz w:val="48"/>
      <w:szCs w:val="72"/>
      <w:lang w:val="en-US"/>
    </w:rPr>
  </w:style>
  <w:style w:type="character" w:customStyle="1" w:styleId="TitleChar">
    <w:name w:val="Title Char"/>
    <w:basedOn w:val="DefaultParagraphFont"/>
    <w:link w:val="Title"/>
    <w:rsid w:val="002001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014E"/>
    <w:pPr>
      <w:tabs>
        <w:tab w:val="left" w:pos="3600"/>
        <w:tab w:val="left" w:pos="3958"/>
      </w:tabs>
    </w:pPr>
  </w:style>
  <w:style w:type="paragraph" w:styleId="List">
    <w:name w:val="List"/>
    <w:basedOn w:val="BodyText"/>
    <w:next w:val="BodyText"/>
    <w:rsid w:val="0020014E"/>
    <w:pPr>
      <w:tabs>
        <w:tab w:val="left" w:pos="340"/>
      </w:tabs>
      <w:spacing w:before="60" w:after="60"/>
      <w:ind w:left="340" w:hanging="340"/>
    </w:pPr>
  </w:style>
  <w:style w:type="paragraph" w:styleId="ListBullet">
    <w:name w:val="List Bullet"/>
    <w:basedOn w:val="List"/>
    <w:rsid w:val="0020014E"/>
    <w:pPr>
      <w:numPr>
        <w:numId w:val="10"/>
      </w:numPr>
      <w:tabs>
        <w:tab w:val="clear" w:pos="340"/>
      </w:tabs>
      <w:spacing w:before="40" w:after="40"/>
    </w:pPr>
  </w:style>
  <w:style w:type="paragraph" w:customStyle="1" w:styleId="Note">
    <w:name w:val="Note"/>
    <w:basedOn w:val="BodyText"/>
    <w:rsid w:val="002001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014E"/>
    <w:pPr>
      <w:framePr w:wrap="auto" w:hAnchor="text" w:y="6049"/>
    </w:pPr>
    <w:rPr>
      <w:color w:val="000000"/>
      <w:sz w:val="40"/>
    </w:rPr>
  </w:style>
  <w:style w:type="paragraph" w:customStyle="1" w:styleId="TOCTitle">
    <w:name w:val="TOCTitle"/>
    <w:basedOn w:val="Heading1"/>
    <w:rsid w:val="0020014E"/>
    <w:pPr>
      <w:spacing w:after="240"/>
      <w:jc w:val="center"/>
      <w:outlineLvl w:val="9"/>
    </w:pPr>
    <w:rPr>
      <w:caps/>
    </w:rPr>
  </w:style>
  <w:style w:type="paragraph" w:customStyle="1" w:styleId="Version">
    <w:name w:val="Version"/>
    <w:rsid w:val="002001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014E"/>
    <w:pPr>
      <w:numPr>
        <w:numId w:val="11"/>
      </w:numPr>
      <w:tabs>
        <w:tab w:val="clear" w:pos="680"/>
      </w:tabs>
    </w:pPr>
  </w:style>
  <w:style w:type="paragraph" w:styleId="Index1">
    <w:name w:val="index 1"/>
    <w:basedOn w:val="Normal"/>
    <w:next w:val="Normal"/>
    <w:semiHidden/>
    <w:rsid w:val="0020014E"/>
    <w:pPr>
      <w:keepNext w:val="0"/>
      <w:tabs>
        <w:tab w:val="right" w:pos="4176"/>
      </w:tabs>
      <w:ind w:left="198" w:hanging="198"/>
    </w:pPr>
    <w:rPr>
      <w:rFonts w:ascii="Garamond" w:hAnsi="Garamond"/>
    </w:rPr>
  </w:style>
  <w:style w:type="paragraph" w:styleId="IndexHeading">
    <w:name w:val="index heading"/>
    <w:basedOn w:val="Normal"/>
    <w:next w:val="Index1"/>
    <w:semiHidden/>
    <w:rsid w:val="0020014E"/>
    <w:pPr>
      <w:spacing w:before="120" w:after="120"/>
    </w:pPr>
    <w:rPr>
      <w:rFonts w:ascii="Arial" w:hAnsi="Arial"/>
      <w:b/>
      <w:color w:val="918585"/>
      <w:sz w:val="24"/>
    </w:rPr>
  </w:style>
  <w:style w:type="paragraph" w:styleId="Header">
    <w:name w:val="header"/>
    <w:basedOn w:val="Normal"/>
    <w:link w:val="HeaderChar"/>
    <w:rsid w:val="002001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014E"/>
    <w:rPr>
      <w:rFonts w:ascii="Times New Roman" w:eastAsia="Times New Roman" w:hAnsi="Times New Roman" w:cs="Times New Roman"/>
      <w:sz w:val="16"/>
      <w:szCs w:val="20"/>
      <w:lang w:val="en-GB" w:eastAsia="en-US"/>
    </w:rPr>
  </w:style>
  <w:style w:type="paragraph" w:customStyle="1" w:styleId="Chapter">
    <w:name w:val="Chapter"/>
    <w:basedOn w:val="Normal"/>
    <w:rsid w:val="0020014E"/>
    <w:pPr>
      <w:spacing w:before="240"/>
    </w:pPr>
    <w:rPr>
      <w:rFonts w:ascii="Times New Roman" w:hAnsi="Times New Roman"/>
      <w:smallCaps/>
      <w:spacing w:val="80"/>
      <w:sz w:val="28"/>
    </w:rPr>
  </w:style>
  <w:style w:type="paragraph" w:customStyle="1" w:styleId="InChapter">
    <w:name w:val="InChapter"/>
    <w:basedOn w:val="Heading3"/>
    <w:rsid w:val="0020014E"/>
    <w:pPr>
      <w:spacing w:after="240"/>
      <w:outlineLvl w:val="9"/>
    </w:pPr>
    <w:rPr>
      <w:noProof/>
    </w:rPr>
  </w:style>
  <w:style w:type="paragraph" w:styleId="Index2">
    <w:name w:val="index 2"/>
    <w:basedOn w:val="Normal"/>
    <w:next w:val="Normal"/>
    <w:semiHidden/>
    <w:rsid w:val="0020014E"/>
    <w:pPr>
      <w:tabs>
        <w:tab w:val="right" w:pos="4176"/>
      </w:tabs>
      <w:ind w:left="568" w:hanging="284"/>
    </w:pPr>
    <w:rPr>
      <w:rFonts w:ascii="Garamond" w:hAnsi="Garamond"/>
    </w:rPr>
  </w:style>
  <w:style w:type="paragraph" w:customStyle="1" w:styleId="Byline">
    <w:name w:val="Byline"/>
    <w:rsid w:val="002001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014E"/>
    <w:pPr>
      <w:tabs>
        <w:tab w:val="clear" w:pos="3600"/>
        <w:tab w:val="clear" w:pos="3958"/>
      </w:tabs>
      <w:jc w:val="right"/>
    </w:pPr>
  </w:style>
  <w:style w:type="character" w:styleId="Emphasis">
    <w:name w:val="Emphasis"/>
    <w:basedOn w:val="DefaultParagraphFont"/>
    <w:qFormat/>
    <w:rsid w:val="0020014E"/>
    <w:rPr>
      <w:i/>
    </w:rPr>
  </w:style>
  <w:style w:type="paragraph" w:styleId="Caption">
    <w:name w:val="caption"/>
    <w:basedOn w:val="BodyText"/>
    <w:next w:val="Normal"/>
    <w:qFormat/>
    <w:rsid w:val="0020014E"/>
    <w:pPr>
      <w:framePr w:w="2268" w:hSpace="181" w:vSpace="181" w:wrap="around" w:vAnchor="text" w:hAnchor="page" w:x="1135" w:y="285" w:anchorLock="1"/>
    </w:pPr>
    <w:rPr>
      <w:i/>
    </w:rPr>
  </w:style>
  <w:style w:type="paragraph" w:customStyle="1" w:styleId="MiniTOCTitle">
    <w:name w:val="MiniTOCTitle"/>
    <w:basedOn w:val="Heading4"/>
    <w:rsid w:val="0020014E"/>
    <w:pPr>
      <w:spacing w:before="240"/>
      <w:outlineLvl w:val="9"/>
    </w:pPr>
    <w:rPr>
      <w:noProof/>
      <w:sz w:val="24"/>
    </w:rPr>
  </w:style>
  <w:style w:type="paragraph" w:customStyle="1" w:styleId="MiniTOCItem">
    <w:name w:val="MiniTOCItem"/>
    <w:basedOn w:val="ListBullet"/>
    <w:rsid w:val="0020014E"/>
    <w:pPr>
      <w:numPr>
        <w:numId w:val="0"/>
      </w:numPr>
      <w:tabs>
        <w:tab w:val="right" w:leader="dot" w:pos="6521"/>
      </w:tabs>
      <w:spacing w:before="0" w:after="0"/>
    </w:pPr>
  </w:style>
  <w:style w:type="paragraph" w:customStyle="1" w:styleId="TOFTitle">
    <w:name w:val="TOFTitle"/>
    <w:basedOn w:val="TOCTitle"/>
    <w:rsid w:val="0020014E"/>
  </w:style>
  <w:style w:type="paragraph" w:styleId="TableofFigures">
    <w:name w:val="table of figures"/>
    <w:basedOn w:val="Normal"/>
    <w:next w:val="Normal"/>
    <w:semiHidden/>
    <w:rsid w:val="0020014E"/>
    <w:pPr>
      <w:tabs>
        <w:tab w:val="right" w:leader="dot" w:pos="9072"/>
      </w:tabs>
      <w:ind w:left="970" w:hanging="403"/>
    </w:pPr>
    <w:rPr>
      <w:rFonts w:ascii="Times New Roman" w:hAnsi="Times New Roman"/>
      <w:b/>
    </w:rPr>
  </w:style>
  <w:style w:type="paragraph" w:styleId="ListNumber">
    <w:name w:val="List Number"/>
    <w:basedOn w:val="List"/>
    <w:rsid w:val="0020014E"/>
    <w:pPr>
      <w:numPr>
        <w:numId w:val="13"/>
      </w:numPr>
      <w:tabs>
        <w:tab w:val="clear" w:pos="340"/>
      </w:tabs>
    </w:pPr>
  </w:style>
  <w:style w:type="character" w:customStyle="1" w:styleId="WingdingSymbols">
    <w:name w:val="Wingding Symbols"/>
    <w:rsid w:val="0020014E"/>
    <w:rPr>
      <w:rFonts w:ascii="Wingdings" w:hAnsi="Wingdings"/>
    </w:rPr>
  </w:style>
  <w:style w:type="paragraph" w:customStyle="1" w:styleId="TableHeading">
    <w:name w:val="Table Heading"/>
    <w:basedOn w:val="HeadingBase"/>
    <w:rsid w:val="0020014E"/>
    <w:pPr>
      <w:keepLines/>
      <w:pBdr>
        <w:bottom w:val="single" w:sz="6" w:space="1" w:color="918585"/>
      </w:pBdr>
      <w:spacing w:before="240"/>
    </w:pPr>
  </w:style>
  <w:style w:type="character" w:customStyle="1" w:styleId="HotSpot">
    <w:name w:val="HotSpot"/>
    <w:rsid w:val="0020014E"/>
    <w:rPr>
      <w:color w:val="0033CC"/>
      <w:u w:val="none"/>
    </w:rPr>
  </w:style>
  <w:style w:type="paragraph" w:customStyle="1" w:styleId="BodyTextRight">
    <w:name w:val="Body Text Right"/>
    <w:basedOn w:val="BodyText"/>
    <w:rsid w:val="0020014E"/>
    <w:pPr>
      <w:spacing w:before="0" w:after="0"/>
      <w:jc w:val="right"/>
    </w:pPr>
  </w:style>
  <w:style w:type="paragraph" w:styleId="Index3">
    <w:name w:val="index 3"/>
    <w:basedOn w:val="ListNumber2"/>
    <w:next w:val="Normal"/>
    <w:semiHidden/>
    <w:rsid w:val="0020014E"/>
    <w:pPr>
      <w:numPr>
        <w:numId w:val="0"/>
      </w:numPr>
      <w:tabs>
        <w:tab w:val="right" w:leader="dot" w:pos="4176"/>
      </w:tabs>
    </w:pPr>
  </w:style>
  <w:style w:type="paragraph" w:styleId="ListNumber2">
    <w:name w:val="List Number 2"/>
    <w:basedOn w:val="List2"/>
    <w:rsid w:val="0020014E"/>
    <w:pPr>
      <w:numPr>
        <w:numId w:val="8"/>
      </w:numPr>
      <w:tabs>
        <w:tab w:val="clear" w:pos="1060"/>
      </w:tabs>
    </w:pPr>
  </w:style>
  <w:style w:type="paragraph" w:customStyle="1" w:styleId="MarginNote">
    <w:name w:val="Margin Note"/>
    <w:basedOn w:val="BodyText"/>
    <w:rsid w:val="002001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01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01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014E"/>
    <w:rPr>
      <w:sz w:val="32"/>
    </w:rPr>
  </w:style>
  <w:style w:type="paragraph" w:customStyle="1" w:styleId="HeadingProcedure">
    <w:name w:val="Heading Procedure"/>
    <w:basedOn w:val="HeadingBase"/>
    <w:next w:val="Normal"/>
    <w:rsid w:val="0020014E"/>
    <w:pPr>
      <w:tabs>
        <w:tab w:val="left" w:pos="0"/>
      </w:tabs>
      <w:spacing w:before="120" w:after="60"/>
    </w:pPr>
    <w:rPr>
      <w:i/>
      <w:color w:val="918585"/>
      <w:sz w:val="22"/>
    </w:rPr>
  </w:style>
  <w:style w:type="paragraph" w:customStyle="1" w:styleId="TableBodyText">
    <w:name w:val="Table Body Text"/>
    <w:basedOn w:val="BodyText"/>
    <w:rsid w:val="0020014E"/>
    <w:pPr>
      <w:spacing w:before="60" w:after="60"/>
    </w:pPr>
  </w:style>
  <w:style w:type="paragraph" w:styleId="ListContinue">
    <w:name w:val="List Continue"/>
    <w:basedOn w:val="List"/>
    <w:rsid w:val="0020014E"/>
    <w:pPr>
      <w:ind w:firstLine="0"/>
    </w:pPr>
  </w:style>
  <w:style w:type="paragraph" w:customStyle="1" w:styleId="ListNote">
    <w:name w:val="List Note"/>
    <w:basedOn w:val="List"/>
    <w:rsid w:val="0020014E"/>
    <w:pPr>
      <w:pBdr>
        <w:top w:val="single" w:sz="6" w:space="2" w:color="918585"/>
        <w:bottom w:val="single" w:sz="6" w:space="2" w:color="918585"/>
      </w:pBdr>
      <w:tabs>
        <w:tab w:val="left" w:pos="1021"/>
      </w:tabs>
      <w:ind w:firstLine="0"/>
    </w:pPr>
  </w:style>
  <w:style w:type="paragraph" w:customStyle="1" w:styleId="Warning">
    <w:name w:val="Warning"/>
    <w:basedOn w:val="BodyText"/>
    <w:rsid w:val="0020014E"/>
    <w:pPr>
      <w:shd w:val="clear" w:color="auto" w:fill="D9D9D9"/>
      <w:tabs>
        <w:tab w:val="left" w:pos="992"/>
      </w:tabs>
      <w:ind w:left="119" w:right="119"/>
    </w:pPr>
    <w:rPr>
      <w:sz w:val="20"/>
    </w:rPr>
  </w:style>
  <w:style w:type="paragraph" w:customStyle="1" w:styleId="MarginIcons">
    <w:name w:val="Margin Icons"/>
    <w:basedOn w:val="BodyText"/>
    <w:rsid w:val="002001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014E"/>
    <w:rPr>
      <w:rFonts w:ascii="Courier New" w:hAnsi="Courier New"/>
    </w:rPr>
  </w:style>
  <w:style w:type="paragraph" w:customStyle="1" w:styleId="NoteBullet">
    <w:name w:val="Note Bullet"/>
    <w:basedOn w:val="Note"/>
    <w:rsid w:val="0020014E"/>
    <w:pPr>
      <w:tabs>
        <w:tab w:val="clear" w:pos="680"/>
      </w:tabs>
      <w:spacing w:before="60" w:after="60"/>
    </w:pPr>
  </w:style>
  <w:style w:type="paragraph" w:customStyle="1" w:styleId="SubHeading2">
    <w:name w:val="SubHeading2"/>
    <w:basedOn w:val="HeadingBase"/>
    <w:rsid w:val="0020014E"/>
    <w:pPr>
      <w:spacing w:before="240" w:after="60"/>
    </w:pPr>
    <w:rPr>
      <w:sz w:val="20"/>
    </w:rPr>
  </w:style>
  <w:style w:type="paragraph" w:customStyle="1" w:styleId="SubHeading1">
    <w:name w:val="SubHeading1"/>
    <w:basedOn w:val="HeadingBase"/>
    <w:rsid w:val="0020014E"/>
    <w:pPr>
      <w:spacing w:before="240" w:after="60"/>
    </w:pPr>
    <w:rPr>
      <w:color w:val="918585"/>
      <w:sz w:val="22"/>
    </w:rPr>
  </w:style>
  <w:style w:type="paragraph" w:customStyle="1" w:styleId="SideHeading">
    <w:name w:val="Side Heading"/>
    <w:basedOn w:val="HeadingBase"/>
    <w:rsid w:val="002001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014E"/>
    <w:pPr>
      <w:numPr>
        <w:numId w:val="9"/>
      </w:numPr>
    </w:pPr>
  </w:style>
  <w:style w:type="paragraph" w:styleId="PlainText">
    <w:name w:val="Plain Text"/>
    <w:basedOn w:val="Normal"/>
    <w:link w:val="PlainTextChar"/>
    <w:rsid w:val="0020014E"/>
    <w:rPr>
      <w:sz w:val="20"/>
    </w:rPr>
  </w:style>
  <w:style w:type="character" w:customStyle="1" w:styleId="PlainTextChar">
    <w:name w:val="Plain Text Char"/>
    <w:basedOn w:val="DefaultParagraphFont"/>
    <w:link w:val="PlainText"/>
    <w:rsid w:val="0020014E"/>
    <w:rPr>
      <w:rFonts w:ascii="Courier New" w:eastAsia="Times New Roman" w:hAnsi="Courier New" w:cs="Times New Roman"/>
      <w:sz w:val="20"/>
      <w:szCs w:val="20"/>
      <w:lang w:eastAsia="en-US"/>
    </w:rPr>
  </w:style>
  <w:style w:type="character" w:customStyle="1" w:styleId="MenuOption">
    <w:name w:val="Menu Option"/>
    <w:basedOn w:val="DefaultParagraphFont"/>
    <w:rsid w:val="0020014E"/>
    <w:rPr>
      <w:b/>
      <w:smallCaps/>
    </w:rPr>
  </w:style>
  <w:style w:type="paragraph" w:customStyle="1" w:styleId="TableListNumber">
    <w:name w:val="Table List Number"/>
    <w:basedOn w:val="ListNumber"/>
    <w:rsid w:val="0020014E"/>
    <w:pPr>
      <w:numPr>
        <w:numId w:val="0"/>
      </w:numPr>
    </w:pPr>
  </w:style>
  <w:style w:type="paragraph" w:styleId="TOC4">
    <w:name w:val="toc 4"/>
    <w:basedOn w:val="TOCBase"/>
    <w:next w:val="Normal"/>
    <w:semiHidden/>
    <w:rsid w:val="0020014E"/>
    <w:pPr>
      <w:tabs>
        <w:tab w:val="right" w:leader="dot" w:pos="9071"/>
      </w:tabs>
      <w:ind w:left="1701"/>
    </w:pPr>
  </w:style>
  <w:style w:type="paragraph" w:customStyle="1" w:styleId="ListAlpha">
    <w:name w:val="List Alpha"/>
    <w:basedOn w:val="List"/>
    <w:rsid w:val="0020014E"/>
    <w:pPr>
      <w:numPr>
        <w:numId w:val="7"/>
      </w:numPr>
    </w:pPr>
  </w:style>
  <w:style w:type="paragraph" w:customStyle="1" w:styleId="ListAlpha2">
    <w:name w:val="List Alpha 2"/>
    <w:basedOn w:val="List2"/>
    <w:rsid w:val="0020014E"/>
    <w:pPr>
      <w:numPr>
        <w:numId w:val="6"/>
      </w:numPr>
    </w:pPr>
  </w:style>
  <w:style w:type="paragraph" w:styleId="List2">
    <w:name w:val="List 2"/>
    <w:basedOn w:val="BodyText"/>
    <w:rsid w:val="0020014E"/>
    <w:pPr>
      <w:tabs>
        <w:tab w:val="left" w:pos="680"/>
      </w:tabs>
      <w:spacing w:before="60" w:after="60"/>
      <w:ind w:left="680" w:hanging="340"/>
    </w:pPr>
  </w:style>
  <w:style w:type="paragraph" w:styleId="List3">
    <w:name w:val="List 3"/>
    <w:basedOn w:val="BodyText"/>
    <w:rsid w:val="0020014E"/>
    <w:pPr>
      <w:tabs>
        <w:tab w:val="left" w:pos="1021"/>
      </w:tabs>
      <w:spacing w:before="60" w:after="60"/>
      <w:ind w:left="1020" w:hanging="340"/>
    </w:pPr>
  </w:style>
  <w:style w:type="paragraph" w:styleId="List4">
    <w:name w:val="List 4"/>
    <w:basedOn w:val="BodyText"/>
    <w:rsid w:val="0020014E"/>
    <w:pPr>
      <w:tabs>
        <w:tab w:val="left" w:pos="1361"/>
      </w:tabs>
      <w:spacing w:before="60" w:after="60"/>
      <w:ind w:left="1361" w:hanging="340"/>
    </w:pPr>
  </w:style>
  <w:style w:type="paragraph" w:styleId="List5">
    <w:name w:val="List 5"/>
    <w:basedOn w:val="BodyText"/>
    <w:rsid w:val="0020014E"/>
    <w:pPr>
      <w:tabs>
        <w:tab w:val="left" w:pos="1701"/>
      </w:tabs>
      <w:spacing w:before="60" w:after="60"/>
      <w:ind w:left="1701" w:hanging="340"/>
    </w:pPr>
  </w:style>
  <w:style w:type="paragraph" w:styleId="ListBullet3">
    <w:name w:val="List Bullet 3"/>
    <w:basedOn w:val="List3"/>
    <w:rsid w:val="0020014E"/>
    <w:pPr>
      <w:numPr>
        <w:numId w:val="12"/>
      </w:numPr>
      <w:tabs>
        <w:tab w:val="clear" w:pos="1021"/>
      </w:tabs>
      <w:ind w:left="1037" w:hanging="357"/>
    </w:pPr>
  </w:style>
  <w:style w:type="paragraph" w:styleId="ListBullet4">
    <w:name w:val="List Bullet 4"/>
    <w:basedOn w:val="List4"/>
    <w:rsid w:val="0020014E"/>
    <w:pPr>
      <w:numPr>
        <w:numId w:val="1"/>
      </w:numPr>
      <w:tabs>
        <w:tab w:val="clear" w:pos="1361"/>
      </w:tabs>
    </w:pPr>
  </w:style>
  <w:style w:type="paragraph" w:styleId="ListBullet5">
    <w:name w:val="List Bullet 5"/>
    <w:basedOn w:val="List5"/>
    <w:rsid w:val="0020014E"/>
    <w:pPr>
      <w:numPr>
        <w:numId w:val="2"/>
      </w:numPr>
    </w:pPr>
  </w:style>
  <w:style w:type="paragraph" w:styleId="ListContinue2">
    <w:name w:val="List Continue 2"/>
    <w:basedOn w:val="List2"/>
    <w:rsid w:val="0020014E"/>
    <w:pPr>
      <w:ind w:firstLine="0"/>
    </w:pPr>
  </w:style>
  <w:style w:type="paragraph" w:styleId="ListContinue3">
    <w:name w:val="List Continue 3"/>
    <w:basedOn w:val="List3"/>
    <w:rsid w:val="0020014E"/>
    <w:pPr>
      <w:ind w:left="1021" w:firstLine="0"/>
    </w:pPr>
  </w:style>
  <w:style w:type="paragraph" w:styleId="ListContinue4">
    <w:name w:val="List Continue 4"/>
    <w:basedOn w:val="List4"/>
    <w:rsid w:val="0020014E"/>
    <w:pPr>
      <w:ind w:firstLine="0"/>
    </w:pPr>
  </w:style>
  <w:style w:type="paragraph" w:styleId="ListContinue5">
    <w:name w:val="List Continue 5"/>
    <w:basedOn w:val="List5"/>
    <w:rsid w:val="0020014E"/>
    <w:pPr>
      <w:ind w:firstLine="0"/>
    </w:pPr>
  </w:style>
  <w:style w:type="paragraph" w:styleId="ListNumber3">
    <w:name w:val="List Number 3"/>
    <w:basedOn w:val="List3"/>
    <w:rsid w:val="0020014E"/>
    <w:pPr>
      <w:numPr>
        <w:numId w:val="3"/>
      </w:numPr>
    </w:pPr>
  </w:style>
  <w:style w:type="paragraph" w:styleId="ListNumber4">
    <w:name w:val="List Number 4"/>
    <w:basedOn w:val="List4"/>
    <w:rsid w:val="0020014E"/>
    <w:pPr>
      <w:numPr>
        <w:numId w:val="4"/>
      </w:numPr>
    </w:pPr>
  </w:style>
  <w:style w:type="paragraph" w:styleId="ListNumber5">
    <w:name w:val="List Number 5"/>
    <w:basedOn w:val="List5"/>
    <w:rsid w:val="0020014E"/>
    <w:pPr>
      <w:numPr>
        <w:numId w:val="5"/>
      </w:numPr>
    </w:pPr>
  </w:style>
  <w:style w:type="paragraph" w:styleId="BlockText">
    <w:name w:val="Block Text"/>
    <w:basedOn w:val="Normal"/>
    <w:rsid w:val="0020014E"/>
    <w:pPr>
      <w:spacing w:after="120"/>
      <w:ind w:left="1440" w:right="1440"/>
    </w:pPr>
  </w:style>
  <w:style w:type="character" w:customStyle="1" w:styleId="Subscript">
    <w:name w:val="Subscript"/>
    <w:basedOn w:val="DefaultParagraphFont"/>
    <w:rsid w:val="0020014E"/>
    <w:rPr>
      <w:sz w:val="16"/>
      <w:vertAlign w:val="subscript"/>
    </w:rPr>
  </w:style>
  <w:style w:type="character" w:customStyle="1" w:styleId="Superscript">
    <w:name w:val="Superscript"/>
    <w:basedOn w:val="DefaultParagraphFont"/>
    <w:rsid w:val="0020014E"/>
    <w:rPr>
      <w:sz w:val="16"/>
      <w:vertAlign w:val="superscript"/>
    </w:rPr>
  </w:style>
  <w:style w:type="character" w:customStyle="1" w:styleId="Symbols">
    <w:name w:val="Symbols"/>
    <w:basedOn w:val="DefaultParagraphFont"/>
    <w:rsid w:val="0020014E"/>
    <w:rPr>
      <w:rFonts w:ascii="Symbol" w:hAnsi="Symbol"/>
    </w:rPr>
  </w:style>
  <w:style w:type="character" w:customStyle="1" w:styleId="MenuOptions">
    <w:name w:val="Menu Options"/>
    <w:basedOn w:val="DefaultParagraphFont"/>
    <w:rsid w:val="0020014E"/>
    <w:rPr>
      <w:rFonts w:ascii="Arial Narrow" w:hAnsi="Arial Narrow"/>
      <w:smallCaps/>
    </w:rPr>
  </w:style>
  <w:style w:type="character" w:customStyle="1" w:styleId="Buttons">
    <w:name w:val="Buttons"/>
    <w:basedOn w:val="DefaultParagraphFont"/>
    <w:rsid w:val="0020014E"/>
    <w:rPr>
      <w:b/>
    </w:rPr>
  </w:style>
  <w:style w:type="character" w:customStyle="1" w:styleId="Underlined">
    <w:name w:val="Underlined"/>
    <w:basedOn w:val="DefaultParagraphFont"/>
    <w:rsid w:val="0020014E"/>
    <w:rPr>
      <w:u w:val="single"/>
    </w:rPr>
  </w:style>
  <w:style w:type="paragraph" w:customStyle="1" w:styleId="TableBodyTextRight">
    <w:name w:val="Table Body Text Right"/>
    <w:basedOn w:val="TableBodyText"/>
    <w:rsid w:val="0020014E"/>
    <w:pPr>
      <w:widowControl w:val="0"/>
      <w:autoSpaceDE w:val="0"/>
      <w:autoSpaceDN w:val="0"/>
      <w:adjustRightInd w:val="0"/>
      <w:jc w:val="right"/>
    </w:pPr>
    <w:rPr>
      <w:rFonts w:cs="Arial"/>
      <w:szCs w:val="18"/>
    </w:rPr>
  </w:style>
  <w:style w:type="paragraph" w:customStyle="1" w:styleId="CopyrightText">
    <w:name w:val="Copyright Text"/>
    <w:basedOn w:val="BodyText"/>
    <w:rsid w:val="0020014E"/>
    <w:rPr>
      <w:sz w:val="18"/>
    </w:rPr>
  </w:style>
  <w:style w:type="paragraph" w:customStyle="1" w:styleId="BodySmallRight">
    <w:name w:val="Body Small Right"/>
    <w:basedOn w:val="BodyTextRight"/>
    <w:rsid w:val="0020014E"/>
    <w:rPr>
      <w:sz w:val="18"/>
      <w:szCs w:val="18"/>
    </w:rPr>
  </w:style>
  <w:style w:type="paragraph" w:customStyle="1" w:styleId="MarginEdition">
    <w:name w:val="Margin Edition"/>
    <w:basedOn w:val="MarginNote"/>
    <w:rsid w:val="0020014E"/>
    <w:pPr>
      <w:spacing w:before="0" w:after="0"/>
    </w:pPr>
    <w:rPr>
      <w:rFonts w:ascii="Times New Roman" w:hAnsi="Times New Roman"/>
      <w:color w:val="999999"/>
    </w:rPr>
  </w:style>
  <w:style w:type="paragraph" w:customStyle="1" w:styleId="Spacer">
    <w:name w:val="Spacer"/>
    <w:basedOn w:val="Normal"/>
    <w:rsid w:val="0020014E"/>
    <w:rPr>
      <w:sz w:val="2"/>
      <w:szCs w:val="2"/>
    </w:rPr>
  </w:style>
  <w:style w:type="character" w:customStyle="1" w:styleId="Small">
    <w:name w:val="Small"/>
    <w:basedOn w:val="DefaultParagraphFont"/>
    <w:rsid w:val="0020014E"/>
    <w:rPr>
      <w:sz w:val="16"/>
    </w:rPr>
  </w:style>
  <w:style w:type="paragraph" w:customStyle="1" w:styleId="WideTable">
    <w:name w:val="Wide Table"/>
    <w:basedOn w:val="Normal"/>
    <w:rsid w:val="0020014E"/>
    <w:pPr>
      <w:ind w:left="-1418"/>
    </w:pPr>
    <w:rPr>
      <w:sz w:val="2"/>
      <w:szCs w:val="2"/>
    </w:rPr>
  </w:style>
  <w:style w:type="character" w:styleId="PageNumber">
    <w:name w:val="page number"/>
    <w:basedOn w:val="DefaultParagraphFont"/>
    <w:rsid w:val="0020014E"/>
  </w:style>
  <w:style w:type="paragraph" w:styleId="Quote">
    <w:name w:val="Quote"/>
    <w:basedOn w:val="Heading1"/>
    <w:link w:val="QuoteChar"/>
    <w:qFormat/>
    <w:rsid w:val="0020014E"/>
    <w:rPr>
      <w:b w:val="0"/>
      <w:sz w:val="72"/>
      <w:szCs w:val="72"/>
      <w:lang w:val="en-NZ"/>
    </w:rPr>
  </w:style>
  <w:style w:type="character" w:customStyle="1" w:styleId="QuoteChar">
    <w:name w:val="Quote Char"/>
    <w:basedOn w:val="DefaultParagraphFont"/>
    <w:link w:val="Quote"/>
    <w:rsid w:val="002001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014E"/>
    <w:pPr>
      <w:pageBreakBefore/>
    </w:pPr>
  </w:style>
  <w:style w:type="paragraph" w:customStyle="1" w:styleId="Border">
    <w:name w:val="Border"/>
    <w:basedOn w:val="Normal"/>
    <w:qFormat/>
    <w:rsid w:val="002001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014E"/>
    <w:rPr>
      <w:b/>
      <w:bCs/>
      <w:i/>
      <w:iCs/>
      <w:color w:val="auto"/>
    </w:rPr>
  </w:style>
  <w:style w:type="paragraph" w:styleId="IntenseQuote">
    <w:name w:val="Intense Quote"/>
    <w:basedOn w:val="Normal"/>
    <w:next w:val="Normal"/>
    <w:link w:val="IntenseQuoteChar"/>
    <w:uiPriority w:val="30"/>
    <w:qFormat/>
    <w:rsid w:val="002001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01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014E"/>
    <w:rPr>
      <w:smallCaps/>
      <w:color w:val="auto"/>
      <w:u w:val="single"/>
    </w:rPr>
  </w:style>
  <w:style w:type="character" w:styleId="IntenseReference">
    <w:name w:val="Intense Reference"/>
    <w:basedOn w:val="DefaultParagraphFont"/>
    <w:uiPriority w:val="32"/>
    <w:qFormat/>
    <w:rsid w:val="0020014E"/>
    <w:rPr>
      <w:b/>
      <w:bCs/>
      <w:smallCaps/>
      <w:color w:val="auto"/>
      <w:spacing w:val="5"/>
      <w:u w:val="single"/>
    </w:rPr>
  </w:style>
  <w:style w:type="paragraph" w:customStyle="1" w:styleId="2ColumnHeading">
    <w:name w:val="2Column Heading"/>
    <w:basedOn w:val="BodyText"/>
    <w:qFormat/>
    <w:rsid w:val="0020014E"/>
    <w:pPr>
      <w:spacing w:after="60"/>
      <w:ind w:left="-2268"/>
    </w:pPr>
    <w:rPr>
      <w:b/>
    </w:rPr>
  </w:style>
  <w:style w:type="paragraph" w:customStyle="1" w:styleId="Heading1TOC">
    <w:name w:val="Heading1 TOC"/>
    <w:basedOn w:val="Normal"/>
    <w:qFormat/>
    <w:rsid w:val="0020014E"/>
    <w:pPr>
      <w:spacing w:before="240" w:after="120"/>
    </w:pPr>
    <w:rPr>
      <w:rFonts w:ascii="Times New Roman" w:hAnsi="Times New Roman"/>
      <w:b/>
      <w:sz w:val="32"/>
    </w:rPr>
  </w:style>
  <w:style w:type="paragraph" w:customStyle="1" w:styleId="Heading2TOC">
    <w:name w:val="Heading2 TOC"/>
    <w:basedOn w:val="Normal"/>
    <w:qFormat/>
    <w:rsid w:val="0020014E"/>
    <w:pPr>
      <w:spacing w:before="240" w:after="60"/>
    </w:pPr>
    <w:rPr>
      <w:rFonts w:ascii="Times New Roman" w:hAnsi="Times New Roman"/>
      <w:b/>
      <w:sz w:val="28"/>
    </w:rPr>
  </w:style>
  <w:style w:type="character" w:customStyle="1" w:styleId="Underline">
    <w:name w:val="Underline"/>
    <w:basedOn w:val="DefaultParagraphFont"/>
    <w:qFormat/>
    <w:rsid w:val="0020014E"/>
    <w:rPr>
      <w:u w:val="single"/>
    </w:rPr>
  </w:style>
  <w:style w:type="character" w:customStyle="1" w:styleId="BoldandItalics">
    <w:name w:val="Bold and Italics"/>
    <w:qFormat/>
    <w:rsid w:val="0020014E"/>
    <w:rPr>
      <w:b/>
      <w:i/>
      <w:u w:val="none"/>
    </w:rPr>
  </w:style>
  <w:style w:type="paragraph" w:styleId="BalloonText">
    <w:name w:val="Balloon Text"/>
    <w:basedOn w:val="Normal"/>
    <w:link w:val="BalloonTextChar"/>
    <w:rsid w:val="0020014E"/>
    <w:rPr>
      <w:rFonts w:ascii="Tahoma" w:hAnsi="Tahoma" w:cs="Tahoma"/>
      <w:sz w:val="16"/>
      <w:szCs w:val="16"/>
    </w:rPr>
  </w:style>
  <w:style w:type="character" w:customStyle="1" w:styleId="BalloonTextChar">
    <w:name w:val="Balloon Text Char"/>
    <w:basedOn w:val="DefaultParagraphFont"/>
    <w:link w:val="BalloonText"/>
    <w:rsid w:val="002001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01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01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014E"/>
    <w:rPr>
      <w:b/>
      <w:color w:val="660033"/>
      <w:spacing w:val="0"/>
    </w:rPr>
  </w:style>
  <w:style w:type="paragraph" w:customStyle="1" w:styleId="Nameditemlist">
    <w:name w:val="Named item list"/>
    <w:basedOn w:val="BodyText"/>
    <w:qFormat/>
    <w:rsid w:val="0020014E"/>
    <w:pPr>
      <w:tabs>
        <w:tab w:val="left" w:pos="2835"/>
      </w:tabs>
      <w:ind w:left="2835" w:hanging="2835"/>
    </w:pPr>
  </w:style>
  <w:style w:type="paragraph" w:customStyle="1" w:styleId="BodyTextnopadding">
    <w:name w:val="Body Text no padding"/>
    <w:basedOn w:val="BodyText"/>
    <w:qFormat/>
    <w:rsid w:val="0020014E"/>
    <w:pPr>
      <w:spacing w:before="0" w:after="0"/>
    </w:pPr>
  </w:style>
  <w:style w:type="paragraph" w:customStyle="1" w:styleId="BodyTextBold">
    <w:name w:val="Body Text Bold"/>
    <w:basedOn w:val="BodyText"/>
    <w:qFormat/>
    <w:rsid w:val="0020014E"/>
    <w:rPr>
      <w:b/>
    </w:rPr>
  </w:style>
  <w:style w:type="character" w:styleId="Hyperlink">
    <w:name w:val="Hyperlink"/>
    <w:basedOn w:val="DefaultParagraphFont"/>
    <w:uiPriority w:val="99"/>
    <w:unhideWhenUsed/>
    <w:rsid w:val="00D501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401</Words>
  <Characters>2587</Characters>
  <Application>Microsoft Office Word</Application>
  <DocSecurity>0</DocSecurity>
  <Lines>117</Lines>
  <Paragraphs>63</Paragraphs>
  <ScaleCrop>false</ScaleCrop>
  <Company>Author-it Software Corporation Ltd.</Company>
  <LinksUpToDate>false</LinksUpToDate>
  <CharactersWithSpaces>2925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DEFFIN028 Oversee public sector financial transaction processing</dc:title>
  <dc:subject>Approved</dc:subject>
  <dc:creator>Public Skills Australia</dc:creator>
  <cp:keywords>Release: 1</cp:keywords>
  <dc:description>Review Date: 12 April 2008</dc:description>
  <cp:lastModifiedBy>HSD_TPCMSd.prod</cp:lastModifiedBy>
  <cp:revision>3</cp:revision>
  <dcterms:created xsi:type="dcterms:W3CDTF">2024-11-07T11:23:00Z</dcterms:created>
  <dcterms:modified xsi:type="dcterms:W3CDTF">2024-11-07T11:23:00Z</dcterms:modified>
</cp:coreProperties>
</file>