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339" w:rsidP="00D95339">
      <w:pPr>
        <w:pStyle w:val="Title"/>
      </w:pPr>
      <w:r>
        <w:fldChar w:fldCharType="begin"/>
      </w:r>
      <w:r>
        <w:instrText xml:space="preserve"> TITLE   \* MERGEFORMAT </w:instrText>
      </w:r>
      <w:r>
        <w:fldChar w:fldCharType="separate"/>
      </w:r>
      <w:r>
        <w:t>DEFFIN028 Oversee public sector financial transaction processing</w:t>
      </w:r>
      <w:r>
        <w:fldChar w:fldCharType="end"/>
      </w:r>
    </w:p>
    <w:p w:rsidR="00D95339" w:rsidP="00D95339">
      <w:pPr>
        <w:pStyle w:val="Version"/>
        <w:sectPr w:rsidSect="00156B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BB0" w:rsidP="00156BB0">
      <w:pPr>
        <w:pStyle w:val="SuperHeading"/>
      </w:pPr>
      <w:r w:rsidRPr="00156BB0">
        <w:t>DEFFIN028 Oversee public sector financial transaction processing</w:t>
      </w:r>
    </w:p>
    <w:p w:rsidR="00000000" w:rsidRPr="00156BB0" w:rsidP="00156BB0">
      <w:pPr>
        <w:pStyle w:val="Heading1"/>
      </w:pPr>
      <w:bookmarkStart w:id="1" w:name="O_957869"/>
      <w:bookmarkEnd w:id="1"/>
      <w:r w:rsidRPr="00156BB0">
        <w:t>Modification History</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Release 1. This is the first release of this unit of competency in the DEF Defence Training Package.</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2" w:name="O_957870"/>
      <w:bookmarkEnd w:id="2"/>
      <w:r w:rsidRPr="00156BB0">
        <w:t>Application</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This unit describes the skills required to manage the delivery of financial transactions services.</w:t>
            </w:r>
          </w:p>
          <w:p w:rsidR="00000000" w:rsidRPr="00156BB0" w:rsidP="00156BB0">
            <w:pPr>
              <w:pStyle w:val="BodyText"/>
            </w:pPr>
            <w:r w:rsidRPr="00156BB0">
              <w:t>This unit applies to those working in the public sector Finance Domain who would be required to undertake financial management activities.</w:t>
            </w:r>
          </w:p>
          <w:p w:rsidR="00000000" w:rsidRPr="00156BB0" w:rsidP="00156BB0">
            <w:pPr>
              <w:pStyle w:val="BodyText"/>
            </w:pPr>
            <w:r w:rsidRPr="00156BB0">
              <w:t>The skills and kno</w:t>
            </w:r>
            <w:r w:rsidRPr="00156BB0">
              <w:t>wledge described in this unit must be applied within the legislative, regulatory and policy environment in which they are carried out. Organisational policies and procedures must be consulted and adhered to, particularly those related to financial manageme</w:t>
            </w:r>
            <w:r w:rsidRPr="00156BB0">
              <w:t>nt.</w:t>
            </w:r>
          </w:p>
          <w:p w:rsidR="00000000" w:rsidRPr="00156BB0" w:rsidP="00156BB0">
            <w:pPr>
              <w:pStyle w:val="BodyText"/>
            </w:pPr>
            <w:r w:rsidRPr="00156BB0">
              <w:t>Those undertaking this unit would be working under minimal supervision and/or supervising small teams while undertaking financial management tasks. They would perform complex tasks in familiar context.</w:t>
            </w:r>
          </w:p>
          <w:p w:rsidR="00000000" w:rsidRPr="00156BB0" w:rsidP="00156BB0">
            <w:pPr>
              <w:pStyle w:val="BodyText"/>
            </w:pPr>
            <w:r w:rsidRPr="00156BB0">
              <w:t>No licensing, legislative or certification require</w:t>
            </w:r>
            <w:r w:rsidRPr="00156BB0">
              <w:t>ments apply to this unit at the time of publication.</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3" w:name="O_957871"/>
      <w:bookmarkEnd w:id="3"/>
      <w:r w:rsidRPr="00156BB0">
        <w:t>Pre-requisite Unit</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Not applicable.</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4" w:name="O_957872"/>
      <w:bookmarkEnd w:id="4"/>
      <w:r w:rsidRPr="00156BB0">
        <w:t>Competency Field</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Financial Management</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5" w:name="O_957873"/>
      <w:bookmarkEnd w:id="5"/>
      <w:r w:rsidRPr="00156BB0">
        <w:t>Unit Sector</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Not applicable.</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6" w:name="O_957874"/>
      <w:bookmarkEnd w:id="6"/>
      <w:r w:rsidRPr="00156B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56B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PERFORMANCE CRITERIA</w:t>
            </w:r>
          </w:p>
        </w:tc>
      </w:tr>
      <w:tr w:rsidTr="00156B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Performance criteria describe the performance needed to demonstrate achievement of the element.</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rPr>
                <w:rStyle w:val="SpecialBold"/>
              </w:rPr>
              <w:t>Manage relations</w:t>
            </w: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Recognise and communicate role and purpose of the transaction processing centre</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Manage reporting and communication to senior management</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Establish and implement processes to determine and monitor the range of services required by the organisation</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rPr>
                <w:rStyle w:val="SpecialBold"/>
              </w:rPr>
              <w:t>Manage delivery of services</w:t>
            </w: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Establish, implement and monitor processes to ensure compliance with legislative and regulatory environment</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Develop, implement and monitor operational plans</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Determine and monitor performance indicators for service provision, and seek and respond to feedback from staff about service provision and process improvements</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t>Identify and manage resources and support systems required for delivery of services</w:t>
            </w:r>
          </w:p>
        </w:tc>
      </w:tr>
      <w:tr w:rsidTr="00156B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6B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6BB0">
            <w:pPr>
              <w:pStyle w:val="BodyText"/>
              <w:rPr>
                <w:lang w:val="en-NZ"/>
              </w:rPr>
            </w:pPr>
            <w:r w:rsidRPr="00156B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Identify training strategies to ensure staff are able to provide required products and services</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7" w:name="O_957875"/>
      <w:bookmarkEnd w:id="7"/>
      <w:r w:rsidRPr="00156BB0">
        <w:t>Foundation Skills</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Foundation skills essential to p</w:t>
            </w:r>
            <w:r w:rsidRPr="00156BB0">
              <w:t>erformance are explicit in the performance criteria of this unit of competency.</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8" w:name="O_957876"/>
      <w:bookmarkEnd w:id="8"/>
      <w:r w:rsidRPr="00156BB0">
        <w:t>Range of Conditions</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Range is restricted to essential operating conditions and any other variables essential to the work environment.</w:t>
            </w:r>
          </w:p>
          <w:p w:rsidR="00000000" w:rsidRPr="00156BB0" w:rsidP="00156BB0">
            <w:pPr>
              <w:pStyle w:val="BodyText"/>
            </w:pPr>
            <w:r w:rsidRPr="00156BB0">
              <w:t>Non-essential conditions may be found in the Companion Volume Implementation Guide.</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9" w:name="O_957877"/>
      <w:bookmarkEnd w:id="9"/>
      <w:r w:rsidRPr="00156BB0">
        <w:t>Unit Mapping Information</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No equivalent unit.</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10" w:name="O_957884"/>
      <w:bookmarkEnd w:id="10"/>
      <w:r w:rsidRPr="00156BB0">
        <w:t>Links</w:t>
      </w:r>
    </w:p>
    <w:p w:rsidR="00000000" w:rsidRPr="00156BB0" w:rsidP="00D95339">
      <w:pPr>
        <w:pStyle w:val="BodyText"/>
      </w:pPr>
      <w:r w:rsidRPr="00156B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7F8E">
        <w:rPr>
          <w:rStyle w:val="Hyperlink"/>
        </w:rPr>
        <w:t>https://vetnet.gov.au/Pages/TrainingDocs.aspx?q=6bdbab1e-11ed-4bc9-9cba-9e1a55d4e4a9</w:t>
      </w:r>
      <w:r>
        <w:fldChar w:fldCharType="end"/>
      </w:r>
    </w:p>
    <w:p w:rsidR="00000000" w:rsidRPr="00156BB0" w:rsidP="00D95339">
      <w:pPr>
        <w:pStyle w:val="BodyText"/>
        <w:sectPr w:rsidSect="00156BB0">
          <w:headerReference w:type="default" r:id="rId10"/>
          <w:footerReference w:type="default" r:id="rId11"/>
          <w:pgSz w:w="11908" w:h="16833"/>
          <w:pgMar w:top="1702" w:right="1418" w:bottom="1702" w:left="1418" w:header="992" w:footer="992" w:gutter="0"/>
          <w:cols w:space="720"/>
          <w:noEndnote/>
          <w:docGrid w:linePitch="299"/>
        </w:sectPr>
      </w:pPr>
    </w:p>
    <w:p w:rsidR="00000000" w:rsidRPr="00156BB0" w:rsidP="00156BB0">
      <w:pPr>
        <w:pStyle w:val="SuperHeading"/>
      </w:pPr>
      <w:r w:rsidRPr="00156BB0">
        <w:t>Assessment Requirements for DEFFIN028 Oversee public sector financial transaction processing</w:t>
      </w:r>
    </w:p>
    <w:p w:rsidR="00000000" w:rsidRPr="00156BB0" w:rsidP="00156BB0">
      <w:pPr>
        <w:pStyle w:val="Heading1"/>
      </w:pPr>
      <w:bookmarkStart w:id="11" w:name="O_957879"/>
      <w:bookmarkEnd w:id="11"/>
      <w:r w:rsidRPr="00156BB0">
        <w:t>Modification History</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 xml:space="preserve">Release 1. This </w:t>
            </w:r>
            <w:r w:rsidRPr="00156BB0">
              <w:t>is the first release of this unit of competency in the DEF Defence Training Package.</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12" w:name="O_957880"/>
      <w:bookmarkEnd w:id="12"/>
      <w:r w:rsidRPr="00156BB0">
        <w:t>Performance Evidence</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Evidence required to demonstrate competence in this unit must be relevant to and satisfy all of the requirements of the elements and performance criteria on at least one occasion and include:</w:t>
            </w:r>
          </w:p>
          <w:p w:rsidR="00000000" w:rsidRPr="00156BB0" w:rsidP="00156BB0">
            <w:pPr>
              <w:pStyle w:val="ListBullet"/>
            </w:pPr>
            <w:r w:rsidRPr="00156BB0">
              <w:t>applying relevant legislation and organisation policies</w:t>
            </w:r>
          </w:p>
          <w:p w:rsidR="00000000" w:rsidRPr="00156BB0" w:rsidP="00156BB0">
            <w:pPr>
              <w:pStyle w:val="ListBullet"/>
            </w:pPr>
            <w:r w:rsidRPr="00156BB0">
              <w:t>communi</w:t>
            </w:r>
            <w:r w:rsidRPr="00156BB0">
              <w:t>cating effectively to identified personnel</w:t>
            </w:r>
          </w:p>
          <w:p w:rsidR="00000000" w:rsidRPr="00156BB0" w:rsidP="00156BB0">
            <w:pPr>
              <w:pStyle w:val="ListBullet"/>
            </w:pPr>
            <w:r w:rsidRPr="00156BB0">
              <w:t>developing and implementing operational plans</w:t>
            </w:r>
          </w:p>
          <w:p w:rsidR="00000000" w:rsidRPr="00156BB0" w:rsidP="00156BB0">
            <w:pPr>
              <w:pStyle w:val="ListBullet"/>
            </w:pPr>
            <w:r w:rsidRPr="00156BB0">
              <w:t>identifying and implementing compliance processes</w:t>
            </w:r>
          </w:p>
          <w:p w:rsidR="00000000" w:rsidRPr="00156BB0" w:rsidP="00156BB0">
            <w:pPr>
              <w:pStyle w:val="ListBullet"/>
            </w:pPr>
            <w:r w:rsidRPr="00156BB0">
              <w:t>managing report preparation on transaction processing performance</w:t>
            </w:r>
          </w:p>
          <w:p w:rsidR="00000000" w:rsidRPr="00156BB0" w:rsidP="00156BB0">
            <w:pPr>
              <w:pStyle w:val="ListBullet"/>
            </w:pPr>
            <w:r w:rsidRPr="00156BB0">
              <w:t>managing stakeholders</w:t>
            </w:r>
          </w:p>
          <w:p w:rsidR="00000000" w:rsidRPr="00156BB0" w:rsidP="00156BB0">
            <w:pPr>
              <w:pStyle w:val="ListBullet"/>
            </w:pPr>
            <w:r w:rsidRPr="00156BB0">
              <w:t>managing the provision of ser</w:t>
            </w:r>
            <w:r w:rsidRPr="00156BB0">
              <w:t>vices to stakeholders.</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13" w:name="O_957881"/>
      <w:bookmarkEnd w:id="13"/>
      <w:r w:rsidRPr="00156BB0">
        <w:t>Knowledge Evidence</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Evidence required to demonstrate competence in this unit must be relevant to and satisfy all of the requirements of the elements and performance criteria and include knowledge of:</w:t>
            </w:r>
          </w:p>
          <w:p w:rsidR="00000000" w:rsidRPr="00156BB0" w:rsidP="00156BB0">
            <w:pPr>
              <w:pStyle w:val="ListBullet"/>
            </w:pPr>
            <w:r w:rsidRPr="00156BB0">
              <w:t>accounting conventions, processes and procedures</w:t>
            </w:r>
          </w:p>
          <w:p w:rsidR="00000000" w:rsidRPr="00156BB0" w:rsidP="00156BB0">
            <w:pPr>
              <w:pStyle w:val="ListBullet"/>
            </w:pPr>
            <w:r w:rsidRPr="00156BB0">
              <w:t>legislative and regulatory requirements relevant to the work</w:t>
            </w:r>
          </w:p>
          <w:p w:rsidR="00000000" w:rsidRPr="00156BB0" w:rsidP="00156BB0">
            <w:pPr>
              <w:pStyle w:val="ListBullet"/>
            </w:pPr>
            <w:r w:rsidRPr="00156BB0">
              <w:t>organisational policy and procedures relating to transaction processing</w:t>
            </w:r>
          </w:p>
          <w:p w:rsidR="00000000" w:rsidRPr="00156BB0" w:rsidP="00156BB0">
            <w:pPr>
              <w:pStyle w:val="ListBullet"/>
            </w:pPr>
            <w:r w:rsidRPr="00156BB0">
              <w:t>procedures and systems relating to financial transaction processing, inclu</w:t>
            </w:r>
            <w:r w:rsidRPr="00156BB0">
              <w:t>ding:</w:t>
            </w:r>
          </w:p>
          <w:p w:rsidR="00000000" w:rsidRPr="00156BB0" w:rsidP="00156BB0">
            <w:pPr>
              <w:pStyle w:val="ListBullet2"/>
            </w:pPr>
            <w:r w:rsidRPr="00156BB0">
              <w:t>documentation management</w:t>
            </w:r>
          </w:p>
          <w:p w:rsidR="00000000" w:rsidRPr="00156BB0" w:rsidP="00156BB0">
            <w:pPr>
              <w:pStyle w:val="ListBullet2"/>
            </w:pPr>
            <w:r w:rsidRPr="00156BB0">
              <w:t>assurance processes</w:t>
            </w:r>
          </w:p>
          <w:p w:rsidR="00000000" w:rsidRPr="00156BB0" w:rsidP="00156BB0">
            <w:pPr>
              <w:pStyle w:val="ListBullet2"/>
            </w:pPr>
            <w:r w:rsidRPr="00156BB0">
              <w:t>financial system requirements</w:t>
            </w:r>
          </w:p>
          <w:p w:rsidR="00000000" w:rsidRPr="00156BB0" w:rsidP="00156BB0">
            <w:pPr>
              <w:pStyle w:val="ListBullet2"/>
            </w:pPr>
            <w:r w:rsidRPr="00156BB0">
              <w:t>transaction processing procedures</w:t>
            </w:r>
          </w:p>
          <w:p w:rsidR="00000000" w:rsidRPr="00156BB0" w:rsidP="00156BB0">
            <w:pPr>
              <w:pStyle w:val="ListBullet"/>
            </w:pPr>
            <w:r w:rsidRPr="00156BB0">
              <w:t>typical errors that can be made in processing financial transactions.</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14" w:name="O_957882"/>
      <w:bookmarkEnd w:id="14"/>
      <w:r w:rsidRPr="00156BB0">
        <w:t>Assessment Conditions</w:t>
      </w:r>
    </w:p>
    <w:tbl>
      <w:tblPr>
        <w:tblW w:w="9497" w:type="dxa"/>
        <w:tblLayout w:type="fixed"/>
        <w:tblCellMar>
          <w:left w:w="62" w:type="dxa"/>
          <w:right w:w="62" w:type="dxa"/>
        </w:tblCellMar>
        <w:tblLook w:val="0000"/>
      </w:tblPr>
      <w:tblGrid>
        <w:gridCol w:w="9497"/>
      </w:tblGrid>
      <w:tr w:rsidTr="00156B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B0" w:rsidP="00156BB0">
            <w:pPr>
              <w:pStyle w:val="BodyText"/>
            </w:pPr>
            <w:r w:rsidRPr="00156BB0">
              <w:t>As a minimum, assessors must satisfy applicable regulatory requirements, which include requirements in the Standards for Registered Training Organisations, current at the time of assessment.</w:t>
            </w:r>
          </w:p>
          <w:p w:rsidR="00000000" w:rsidRPr="00156BB0" w:rsidP="00156BB0">
            <w:pPr>
              <w:pStyle w:val="BodyText"/>
            </w:pPr>
            <w:r w:rsidRPr="00156BB0">
              <w:t>As a minimum, assessment must satisfy applicable regulatory requi</w:t>
            </w:r>
            <w:r w:rsidRPr="00156BB0">
              <w:t>rements, which include requirements in the Standards for Registered Training Organisations, current at the time of assessment.</w:t>
            </w:r>
          </w:p>
          <w:p w:rsidR="00000000" w:rsidRPr="00156BB0" w:rsidP="00156BB0">
            <w:pPr>
              <w:pStyle w:val="BodyText"/>
            </w:pPr>
            <w:r w:rsidRPr="00156BB0">
              <w:t>Assessment must occur in workplace operational situations where it is appropriate to do so; where this is not appropriate, assess</w:t>
            </w:r>
            <w:r w:rsidRPr="00156BB0">
              <w:t>ment must occur in simulated workplace operational situations that replicate workplace conditions.</w:t>
            </w:r>
          </w:p>
          <w:p w:rsidR="00000000" w:rsidRPr="00156BB0" w:rsidP="00156BB0">
            <w:pPr>
              <w:pStyle w:val="BodyText"/>
            </w:pPr>
            <w:r w:rsidRPr="00156BB0">
              <w:t xml:space="preserve">Assessment processes and techniques must be appropriate to the language, literacy and numeracy requirements of the work being performed and the needs of the </w:t>
            </w:r>
            <w:r w:rsidRPr="00156BB0">
              <w:t>candidate.</w:t>
            </w:r>
          </w:p>
          <w:p w:rsidR="00000000" w:rsidRPr="00156BB0" w:rsidP="00156BB0">
            <w:pPr>
              <w:pStyle w:val="BodyText"/>
            </w:pPr>
            <w:r w:rsidRPr="00156BB0">
              <w:t>Resources for assessment must include access to:</w:t>
            </w:r>
          </w:p>
          <w:p w:rsidR="00000000" w:rsidRPr="00156BB0" w:rsidP="00156BB0">
            <w:pPr>
              <w:pStyle w:val="ListBullet"/>
            </w:pPr>
            <w:r w:rsidRPr="00156BB0">
              <w:t>a range of relevant exercises, case studies and/or other simulations</w:t>
            </w:r>
          </w:p>
          <w:p w:rsidR="00000000" w:rsidRPr="00156BB0" w:rsidP="00156BB0">
            <w:pPr>
              <w:pStyle w:val="ListBullet"/>
            </w:pPr>
            <w:r w:rsidRPr="00156BB0">
              <w:t>relevant and appropriate materials, tools, equipment and personal protective equipment (PPE) currently used in industry</w:t>
            </w:r>
          </w:p>
          <w:p w:rsidR="00000000" w:rsidRPr="00156BB0" w:rsidP="00156BB0">
            <w:pPr>
              <w:pStyle w:val="ListBullet"/>
            </w:pPr>
            <w:r w:rsidRPr="00156BB0">
              <w:t>applic</w:t>
            </w:r>
            <w:r w:rsidRPr="00156BB0">
              <w:t>able documentation, including workplace procedures, regulations, codes of practice and operation manuals</w:t>
            </w:r>
          </w:p>
          <w:p w:rsidR="00000000" w:rsidRPr="00156BB0" w:rsidP="00156BB0">
            <w:pPr>
              <w:pStyle w:val="ListBullet"/>
            </w:pPr>
            <w:r w:rsidRPr="00156BB0">
              <w:t>acceptable means of simulated assessment.</w:t>
            </w:r>
          </w:p>
        </w:tc>
      </w:tr>
    </w:tbl>
    <w:p w:rsidR="00000000" w:rsidRPr="00156BB0" w:rsidP="00156BB0">
      <w:pPr>
        <w:pStyle w:val="NoPaddingFontSize1"/>
      </w:pPr>
    </w:p>
    <w:p w:rsidR="00000000" w:rsidRPr="00156BB0" w:rsidP="00156BB0">
      <w:pPr>
        <w:pStyle w:val="AllowPageBreak"/>
      </w:pPr>
    </w:p>
    <w:p w:rsidR="00000000" w:rsidRPr="00156BB0" w:rsidP="00156BB0">
      <w:pPr>
        <w:pStyle w:val="Heading1"/>
      </w:pPr>
      <w:bookmarkStart w:id="15" w:name="O_957885"/>
      <w:bookmarkEnd w:id="15"/>
      <w:r w:rsidRPr="00156BB0">
        <w:t>Links</w:t>
      </w:r>
    </w:p>
    <w:p w:rsidR="00000000" w:rsidRPr="00156BB0" w:rsidP="00D95339">
      <w:pPr>
        <w:pStyle w:val="BodyText"/>
      </w:pPr>
      <w:r w:rsidRPr="00156B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7F8E">
        <w:rPr>
          <w:rStyle w:val="Hyperlink"/>
        </w:rPr>
        <w:t>https://vetnet.gov.au/Pages/TrainingDocs.aspx?q=6bdbab1e-11ed-4bc9-9cba-9e1a55d4e4a9</w:t>
      </w:r>
      <w:r>
        <w:fldChar w:fldCharType="end"/>
      </w:r>
    </w:p>
    <w:p w:rsidR="00000000" w:rsidRPr="00156BB0" w:rsidP="00156BB0"/>
    <w:sectPr w:rsidSect="00156B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rsidRPr="00D95339" w:rsidP="00D95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9" w:rsidP="00156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339" w:rsidP="00156B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5339" w:rsidP="00156B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rsidP="00156BB0">
    <w:pPr>
      <w:pStyle w:val="Footer"/>
      <w:framePr w:wrap="around"/>
    </w:pPr>
    <w:r>
      <w:fldChar w:fldCharType="begin"/>
    </w:r>
    <w:r>
      <w:instrText xml:space="preserve"> DOCPROPERTY  Subject  \* MERGEFORMAT </w:instrText>
    </w:r>
    <w:r>
      <w:fldChar w:fldCharType="separate"/>
    </w:r>
    <w:r w:rsidR="00D95339">
      <w:t>Approved</w:t>
    </w:r>
    <w:r w:rsidR="00D95339">
      <w:fldChar w:fldCharType="end"/>
    </w:r>
    <w:r>
      <w:tab/>
      <w:t xml:space="preserve">Page </w:t>
    </w:r>
    <w:r>
      <w:fldChar w:fldCharType="begin"/>
    </w:r>
    <w:r>
      <w:instrText xml:space="preserve"> PAGE  \* Arabic  \* MERGEFORMAT </w:instrText>
    </w:r>
    <w:r>
      <w:fldChar w:fldCharType="separate"/>
    </w:r>
    <w:r w:rsidR="00D953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339">
      <w:rPr>
        <w:noProof/>
      </w:rPr>
      <w:t>4</w:t>
    </w:r>
    <w:r>
      <w:rPr>
        <w:noProof/>
      </w:rPr>
      <w:fldChar w:fldCharType="end"/>
    </w:r>
  </w:p>
  <w:p w:rsidR="00156BB0" w:rsidP="00156BB0">
    <w:pPr>
      <w:pStyle w:val="Footer"/>
      <w:framePr w:wrap="around"/>
    </w:pPr>
    <w:r>
      <w:t xml:space="preserve">© Commonwealth of Australia, </w:t>
    </w:r>
    <w:r>
      <w:fldChar w:fldCharType="begin"/>
    </w:r>
    <w:r>
      <w:instrText xml:space="preserve"> DATE  \@ "yyyy"  \* MERGEFORMAT </w:instrText>
    </w:r>
    <w:r>
      <w:fldChar w:fldCharType="separate"/>
    </w:r>
    <w:r w:rsidR="00D95339">
      <w:rPr>
        <w:noProof/>
      </w:rPr>
      <w:t>2025</w:t>
    </w:r>
    <w:r>
      <w:fldChar w:fldCharType="end"/>
    </w:r>
    <w:r>
      <w:tab/>
    </w:r>
    <w:r>
      <w:fldChar w:fldCharType="begin"/>
    </w:r>
    <w:r>
      <w:instrText xml:space="preserve"> DOCPROPERTY  Author  \* MERGEFORMAT </w:instrText>
    </w:r>
    <w:r>
      <w:fldChar w:fldCharType="separate"/>
    </w:r>
    <w:r w:rsidR="00D95339">
      <w:t>Public Skills Australia</w:t>
    </w:r>
    <w:r w:rsidR="00D95339">
      <w:fldChar w:fldCharType="end"/>
    </w:r>
  </w:p>
  <w:p w:rsidR="00156BB0" w:rsidP="00156B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BB0" w:rsidRPr="00D95339" w:rsidP="00D95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9" w:rsidRPr="002D2AF8" w:rsidP="00156BB0">
    <w:pPr>
      <w:pStyle w:val="Header"/>
      <w:framePr w:wrap="around"/>
    </w:pPr>
    <w:r>
      <w:fldChar w:fldCharType="begin"/>
    </w:r>
    <w:r>
      <w:instrText xml:space="preserve"> TITLE   \* MERGEFORMAT </w:instrText>
    </w:r>
    <w:r>
      <w:fldChar w:fldCharType="separate"/>
    </w:r>
    <w:r>
      <w:t>DEFFIN028 Oversee public sector financial transaction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5339" w:rsidP="00156B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B0" w:rsidRPr="002D2AF8" w:rsidP="00156BB0">
    <w:pPr>
      <w:pStyle w:val="Header"/>
      <w:framePr w:wrap="around"/>
    </w:pPr>
    <w:r>
      <w:fldChar w:fldCharType="begin"/>
    </w:r>
    <w:r>
      <w:instrText xml:space="preserve"> TITLE   \* MERGEFORMAT </w:instrText>
    </w:r>
    <w:r>
      <w:fldChar w:fldCharType="separate"/>
    </w:r>
    <w:r w:rsidR="00D95339">
      <w:t>DEFFIN028 Oversee public sector financial transaction processing</w:t>
    </w:r>
    <w:r w:rsidR="00D95339">
      <w:fldChar w:fldCharType="end"/>
    </w:r>
    <w:r>
      <w:tab/>
      <w:t xml:space="preserve">Date this document was generated: </w:t>
    </w:r>
    <w:r>
      <w:fldChar w:fldCharType="begin"/>
    </w:r>
    <w:r>
      <w:instrText xml:space="preserve"> CREATEDATE  \@ "d MMMM yyyy"  \* MERGEFORMAT </w:instrText>
    </w:r>
    <w:r>
      <w:fldChar w:fldCharType="separate"/>
    </w:r>
    <w:r w:rsidR="00D95339">
      <w:rPr>
        <w:noProof/>
      </w:rPr>
      <w:t>1 March 2025</w:t>
    </w:r>
    <w:r>
      <w:fldChar w:fldCharType="end"/>
    </w:r>
  </w:p>
  <w:p w:rsidR="00156BB0" w:rsidP="00156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04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66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6E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BB0"/>
    <w:pPr>
      <w:spacing w:before="360" w:after="60"/>
      <w:outlineLvl w:val="0"/>
    </w:pPr>
    <w:rPr>
      <w:sz w:val="32"/>
    </w:rPr>
  </w:style>
  <w:style w:type="paragraph" w:styleId="Heading2">
    <w:name w:val="heading 2"/>
    <w:basedOn w:val="HeadingBase"/>
    <w:next w:val="BodyText"/>
    <w:link w:val="Heading2Char"/>
    <w:qFormat/>
    <w:rsid w:val="00156BB0"/>
    <w:pPr>
      <w:keepLines/>
      <w:spacing w:before="240" w:after="120"/>
      <w:outlineLvl w:val="1"/>
    </w:pPr>
    <w:rPr>
      <w:sz w:val="28"/>
      <w:szCs w:val="40"/>
    </w:rPr>
  </w:style>
  <w:style w:type="paragraph" w:styleId="Heading3">
    <w:name w:val="heading 3"/>
    <w:basedOn w:val="HeadingBase"/>
    <w:next w:val="BodyText"/>
    <w:link w:val="Heading3Char"/>
    <w:qFormat/>
    <w:rsid w:val="00156BB0"/>
    <w:pPr>
      <w:spacing w:before="180" w:after="120"/>
      <w:outlineLvl w:val="2"/>
    </w:pPr>
    <w:rPr>
      <w:spacing w:val="-10"/>
      <w:kern w:val="32"/>
    </w:rPr>
  </w:style>
  <w:style w:type="paragraph" w:styleId="Heading4">
    <w:name w:val="heading 4"/>
    <w:basedOn w:val="HeadingBase"/>
    <w:next w:val="BodyText"/>
    <w:link w:val="Heading4Char"/>
    <w:qFormat/>
    <w:rsid w:val="00156BB0"/>
    <w:pPr>
      <w:spacing w:before="160" w:after="120"/>
      <w:outlineLvl w:val="3"/>
    </w:pPr>
    <w:rPr>
      <w:sz w:val="22"/>
    </w:rPr>
  </w:style>
  <w:style w:type="paragraph" w:styleId="Heading5">
    <w:name w:val="heading 5"/>
    <w:basedOn w:val="HeadingBase"/>
    <w:next w:val="Normal"/>
    <w:link w:val="Heading5Char"/>
    <w:qFormat/>
    <w:rsid w:val="00156BB0"/>
    <w:pPr>
      <w:spacing w:before="80"/>
      <w:outlineLvl w:val="4"/>
    </w:pPr>
    <w:rPr>
      <w:color w:val="918585"/>
      <w:sz w:val="20"/>
    </w:rPr>
  </w:style>
  <w:style w:type="paragraph" w:styleId="Heading6">
    <w:name w:val="heading 6"/>
    <w:basedOn w:val="HeadingBase"/>
    <w:next w:val="Normal"/>
    <w:link w:val="Heading6Char"/>
    <w:qFormat/>
    <w:rsid w:val="00156BB0"/>
    <w:pPr>
      <w:spacing w:before="60"/>
      <w:outlineLvl w:val="5"/>
    </w:pPr>
    <w:rPr>
      <w:color w:val="918585"/>
      <w:sz w:val="20"/>
    </w:rPr>
  </w:style>
  <w:style w:type="paragraph" w:styleId="Heading7">
    <w:name w:val="heading 7"/>
    <w:basedOn w:val="Normal"/>
    <w:next w:val="Normal"/>
    <w:link w:val="Heading7Char"/>
    <w:qFormat/>
    <w:rsid w:val="00156BB0"/>
    <w:pPr>
      <w:ind w:left="720"/>
      <w:outlineLvl w:val="6"/>
    </w:pPr>
    <w:rPr>
      <w:i/>
    </w:rPr>
  </w:style>
  <w:style w:type="paragraph" w:styleId="Heading8">
    <w:name w:val="heading 8"/>
    <w:basedOn w:val="Normal"/>
    <w:next w:val="Normal"/>
    <w:link w:val="Heading8Char"/>
    <w:qFormat/>
    <w:rsid w:val="00156BB0"/>
    <w:pPr>
      <w:ind w:left="720"/>
      <w:outlineLvl w:val="7"/>
    </w:pPr>
    <w:rPr>
      <w:i/>
    </w:rPr>
  </w:style>
  <w:style w:type="paragraph" w:styleId="Heading9">
    <w:name w:val="heading 9"/>
    <w:basedOn w:val="Normal"/>
    <w:next w:val="Normal"/>
    <w:link w:val="Heading9Char"/>
    <w:qFormat/>
    <w:rsid w:val="00156BB0"/>
    <w:pPr>
      <w:ind w:left="720"/>
      <w:outlineLvl w:val="8"/>
    </w:pPr>
    <w:rPr>
      <w:i/>
    </w:rPr>
  </w:style>
  <w:style w:type="character" w:default="1" w:styleId="DefaultParagraphFont">
    <w:name w:val="Default Paragraph Font"/>
    <w:uiPriority w:val="1"/>
    <w:unhideWhenUsed/>
    <w:rsid w:val="00156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BB0"/>
  </w:style>
  <w:style w:type="character" w:customStyle="1" w:styleId="Heading1Char">
    <w:name w:val="Heading 1 Char"/>
    <w:basedOn w:val="DefaultParagraphFont"/>
    <w:link w:val="Heading1"/>
    <w:rsid w:val="00156BB0"/>
    <w:rPr>
      <w:rFonts w:ascii="Times New Roman" w:eastAsia="Times New Roman" w:hAnsi="Times New Roman" w:cs="Times New Roman"/>
      <w:b/>
      <w:sz w:val="32"/>
      <w:szCs w:val="20"/>
      <w:lang w:eastAsia="en-US"/>
    </w:rPr>
  </w:style>
  <w:style w:type="paragraph" w:styleId="BodyText">
    <w:name w:val="Body Text"/>
    <w:basedOn w:val="Normal"/>
    <w:link w:val="BodyTextChar"/>
    <w:rsid w:val="00156B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BB0"/>
    <w:rPr>
      <w:rFonts w:ascii="Times New Roman" w:eastAsia="Times New Roman" w:hAnsi="Times New Roman" w:cs="Times New Roman"/>
      <w:sz w:val="24"/>
      <w:lang w:eastAsia="en-US"/>
    </w:rPr>
  </w:style>
  <w:style w:type="paragraph" w:styleId="ListBullet">
    <w:name w:val="List Bullet"/>
    <w:basedOn w:val="List"/>
    <w:rsid w:val="00156BB0"/>
    <w:pPr>
      <w:numPr>
        <w:numId w:val="12"/>
      </w:numPr>
      <w:tabs>
        <w:tab w:val="clear" w:pos="340"/>
      </w:tabs>
      <w:spacing w:before="40" w:after="40"/>
    </w:pPr>
  </w:style>
  <w:style w:type="character" w:customStyle="1" w:styleId="SpecialBold">
    <w:name w:val="Special Bold"/>
    <w:basedOn w:val="DefaultParagraphFont"/>
    <w:rsid w:val="00156BB0"/>
    <w:rPr>
      <w:b/>
      <w:spacing w:val="0"/>
    </w:rPr>
  </w:style>
  <w:style w:type="paragraph" w:styleId="ListBullet2">
    <w:name w:val="List Bullet 2"/>
    <w:basedOn w:val="List2"/>
    <w:rsid w:val="00156BB0"/>
    <w:pPr>
      <w:numPr>
        <w:numId w:val="13"/>
      </w:numPr>
      <w:tabs>
        <w:tab w:val="clear" w:pos="680"/>
      </w:tabs>
    </w:pPr>
  </w:style>
  <w:style w:type="paragraph" w:customStyle="1" w:styleId="SuperHeading">
    <w:name w:val="SuperHeading"/>
    <w:basedOn w:val="Normal"/>
    <w:rsid w:val="00156BB0"/>
    <w:pPr>
      <w:spacing w:before="240" w:after="120"/>
      <w:outlineLvl w:val="0"/>
    </w:pPr>
    <w:rPr>
      <w:rFonts w:ascii="Times New Roman" w:hAnsi="Times New Roman"/>
      <w:b/>
      <w:sz w:val="32"/>
    </w:rPr>
  </w:style>
  <w:style w:type="paragraph" w:customStyle="1" w:styleId="AllowPageBreak">
    <w:name w:val="AllowPageBreak"/>
    <w:rsid w:val="00156B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6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BB0"/>
    <w:rPr>
      <w:rFonts w:ascii="Courier New" w:eastAsia="Times New Roman" w:hAnsi="Courier New" w:cs="Times New Roman"/>
      <w:i/>
      <w:szCs w:val="20"/>
      <w:lang w:eastAsia="en-US"/>
    </w:rPr>
  </w:style>
  <w:style w:type="paragraph" w:customStyle="1" w:styleId="HeadingBase">
    <w:name w:val="Heading Base"/>
    <w:rsid w:val="00156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BB0"/>
    <w:pPr>
      <w:tabs>
        <w:tab w:val="right" w:leader="dot" w:pos="9072"/>
      </w:tabs>
      <w:ind w:left="567"/>
    </w:pPr>
    <w:rPr>
      <w:szCs w:val="22"/>
    </w:rPr>
  </w:style>
  <w:style w:type="paragraph" w:customStyle="1" w:styleId="TOCBase">
    <w:name w:val="TOC Base"/>
    <w:rsid w:val="00156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BB0"/>
    <w:pPr>
      <w:tabs>
        <w:tab w:val="right" w:leader="dot" w:pos="9072"/>
      </w:tabs>
      <w:spacing w:before="40" w:after="40"/>
      <w:ind w:left="284"/>
    </w:pPr>
    <w:rPr>
      <w:rFonts w:ascii="Times New Roman" w:hAnsi="Times New Roman"/>
    </w:rPr>
  </w:style>
  <w:style w:type="paragraph" w:styleId="TOC1">
    <w:name w:val="toc 1"/>
    <w:basedOn w:val="TOCBase"/>
    <w:next w:val="Normal"/>
    <w:rsid w:val="00156B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BB0"/>
    <w:rPr>
      <w:rFonts w:ascii="Times New Roman" w:eastAsia="Times New Roman" w:hAnsi="Times New Roman" w:cs="Times New Roman"/>
      <w:sz w:val="16"/>
      <w:lang w:eastAsia="en-US"/>
    </w:rPr>
  </w:style>
  <w:style w:type="paragraph" w:styleId="Title">
    <w:name w:val="Title"/>
    <w:basedOn w:val="HeadingBase"/>
    <w:link w:val="TitleChar"/>
    <w:qFormat/>
    <w:rsid w:val="00156BB0"/>
    <w:pPr>
      <w:spacing w:before="5040"/>
      <w:jc w:val="center"/>
    </w:pPr>
    <w:rPr>
      <w:sz w:val="48"/>
      <w:szCs w:val="72"/>
      <w:lang w:val="en-US"/>
    </w:rPr>
  </w:style>
  <w:style w:type="character" w:customStyle="1" w:styleId="TitleChar">
    <w:name w:val="Title Char"/>
    <w:basedOn w:val="DefaultParagraphFont"/>
    <w:link w:val="Title"/>
    <w:rsid w:val="00156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BB0"/>
    <w:pPr>
      <w:tabs>
        <w:tab w:val="left" w:pos="3600"/>
        <w:tab w:val="left" w:pos="3958"/>
      </w:tabs>
    </w:pPr>
  </w:style>
  <w:style w:type="paragraph" w:styleId="List">
    <w:name w:val="List"/>
    <w:basedOn w:val="BodyText"/>
    <w:next w:val="BodyText"/>
    <w:rsid w:val="00156BB0"/>
    <w:pPr>
      <w:tabs>
        <w:tab w:val="left" w:pos="340"/>
      </w:tabs>
      <w:spacing w:before="60" w:after="60"/>
      <w:ind w:left="340" w:hanging="340"/>
    </w:pPr>
  </w:style>
  <w:style w:type="paragraph" w:customStyle="1" w:styleId="Note">
    <w:name w:val="Note"/>
    <w:basedOn w:val="BodyText"/>
    <w:rsid w:val="00156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BB0"/>
    <w:pPr>
      <w:framePr w:wrap="auto" w:hAnchor="text" w:y="6049"/>
    </w:pPr>
    <w:rPr>
      <w:color w:val="000000"/>
      <w:sz w:val="40"/>
    </w:rPr>
  </w:style>
  <w:style w:type="paragraph" w:customStyle="1" w:styleId="TOCTitle">
    <w:name w:val="TOCTitle"/>
    <w:basedOn w:val="Heading1"/>
    <w:rsid w:val="00156BB0"/>
    <w:pPr>
      <w:spacing w:after="240"/>
      <w:jc w:val="center"/>
      <w:outlineLvl w:val="9"/>
    </w:pPr>
    <w:rPr>
      <w:caps/>
    </w:rPr>
  </w:style>
  <w:style w:type="paragraph" w:customStyle="1" w:styleId="Version">
    <w:name w:val="Version"/>
    <w:rsid w:val="00156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BB0"/>
    <w:pPr>
      <w:keepNext w:val="0"/>
      <w:tabs>
        <w:tab w:val="right" w:pos="4176"/>
      </w:tabs>
      <w:ind w:left="198" w:hanging="198"/>
    </w:pPr>
    <w:rPr>
      <w:rFonts w:ascii="Garamond" w:hAnsi="Garamond"/>
    </w:rPr>
  </w:style>
  <w:style w:type="paragraph" w:styleId="IndexHeading">
    <w:name w:val="index heading"/>
    <w:basedOn w:val="Normal"/>
    <w:next w:val="Index1"/>
    <w:semiHidden/>
    <w:rsid w:val="00156BB0"/>
    <w:pPr>
      <w:spacing w:before="120" w:after="120"/>
    </w:pPr>
    <w:rPr>
      <w:rFonts w:ascii="Arial" w:hAnsi="Arial"/>
      <w:b/>
      <w:color w:val="918585"/>
      <w:sz w:val="24"/>
    </w:rPr>
  </w:style>
  <w:style w:type="paragraph" w:styleId="Header">
    <w:name w:val="header"/>
    <w:basedOn w:val="Normal"/>
    <w:link w:val="HeaderChar"/>
    <w:rsid w:val="00156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BB0"/>
    <w:rPr>
      <w:rFonts w:ascii="Times New Roman" w:eastAsia="Times New Roman" w:hAnsi="Times New Roman" w:cs="Times New Roman"/>
      <w:sz w:val="16"/>
      <w:szCs w:val="20"/>
      <w:lang w:val="en-GB" w:eastAsia="en-US"/>
    </w:rPr>
  </w:style>
  <w:style w:type="paragraph" w:customStyle="1" w:styleId="Chapter">
    <w:name w:val="Chapter"/>
    <w:basedOn w:val="Normal"/>
    <w:rsid w:val="00156BB0"/>
    <w:pPr>
      <w:spacing w:before="240"/>
    </w:pPr>
    <w:rPr>
      <w:rFonts w:ascii="Times New Roman" w:hAnsi="Times New Roman"/>
      <w:smallCaps/>
      <w:spacing w:val="80"/>
      <w:sz w:val="28"/>
    </w:rPr>
  </w:style>
  <w:style w:type="paragraph" w:customStyle="1" w:styleId="InChapter">
    <w:name w:val="InChapter"/>
    <w:basedOn w:val="Heading3"/>
    <w:rsid w:val="00156BB0"/>
    <w:pPr>
      <w:spacing w:after="240"/>
      <w:outlineLvl w:val="9"/>
    </w:pPr>
    <w:rPr>
      <w:noProof/>
    </w:rPr>
  </w:style>
  <w:style w:type="paragraph" w:styleId="Index2">
    <w:name w:val="index 2"/>
    <w:basedOn w:val="Normal"/>
    <w:next w:val="Normal"/>
    <w:semiHidden/>
    <w:rsid w:val="00156BB0"/>
    <w:pPr>
      <w:tabs>
        <w:tab w:val="right" w:pos="4176"/>
      </w:tabs>
      <w:ind w:left="568" w:hanging="284"/>
    </w:pPr>
    <w:rPr>
      <w:rFonts w:ascii="Garamond" w:hAnsi="Garamond"/>
    </w:rPr>
  </w:style>
  <w:style w:type="paragraph" w:customStyle="1" w:styleId="Byline">
    <w:name w:val="Byline"/>
    <w:rsid w:val="00156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BB0"/>
    <w:pPr>
      <w:tabs>
        <w:tab w:val="clear" w:pos="3600"/>
        <w:tab w:val="clear" w:pos="3958"/>
      </w:tabs>
      <w:jc w:val="right"/>
    </w:pPr>
  </w:style>
  <w:style w:type="character" w:styleId="Emphasis">
    <w:name w:val="Emphasis"/>
    <w:basedOn w:val="DefaultParagraphFont"/>
    <w:qFormat/>
    <w:rsid w:val="00156BB0"/>
    <w:rPr>
      <w:i/>
    </w:rPr>
  </w:style>
  <w:style w:type="paragraph" w:styleId="Caption">
    <w:name w:val="caption"/>
    <w:basedOn w:val="BodyText"/>
    <w:next w:val="Normal"/>
    <w:qFormat/>
    <w:rsid w:val="00156BB0"/>
    <w:pPr>
      <w:framePr w:w="2268" w:hSpace="181" w:vSpace="181" w:wrap="around" w:vAnchor="text" w:hAnchor="page" w:x="1135" w:y="285" w:anchorLock="1"/>
    </w:pPr>
    <w:rPr>
      <w:i/>
    </w:rPr>
  </w:style>
  <w:style w:type="paragraph" w:customStyle="1" w:styleId="MiniTOCTitle">
    <w:name w:val="MiniTOCTitle"/>
    <w:basedOn w:val="Heading4"/>
    <w:rsid w:val="00156BB0"/>
    <w:pPr>
      <w:spacing w:before="240"/>
      <w:outlineLvl w:val="9"/>
    </w:pPr>
    <w:rPr>
      <w:noProof/>
      <w:sz w:val="24"/>
    </w:rPr>
  </w:style>
  <w:style w:type="paragraph" w:customStyle="1" w:styleId="MiniTOCItem">
    <w:name w:val="MiniTOCItem"/>
    <w:basedOn w:val="ListBullet"/>
    <w:rsid w:val="00156BB0"/>
    <w:pPr>
      <w:numPr>
        <w:numId w:val="0"/>
      </w:numPr>
      <w:tabs>
        <w:tab w:val="right" w:leader="dot" w:pos="6521"/>
      </w:tabs>
      <w:spacing w:before="0" w:after="0"/>
    </w:pPr>
  </w:style>
  <w:style w:type="paragraph" w:customStyle="1" w:styleId="TOFTitle">
    <w:name w:val="TOFTitle"/>
    <w:basedOn w:val="TOCTitle"/>
    <w:rsid w:val="00156BB0"/>
  </w:style>
  <w:style w:type="paragraph" w:styleId="TableofFigures">
    <w:name w:val="table of figures"/>
    <w:basedOn w:val="Normal"/>
    <w:next w:val="Normal"/>
    <w:semiHidden/>
    <w:rsid w:val="00156BB0"/>
    <w:pPr>
      <w:tabs>
        <w:tab w:val="right" w:leader="dot" w:pos="9072"/>
      </w:tabs>
      <w:ind w:left="970" w:hanging="403"/>
    </w:pPr>
    <w:rPr>
      <w:rFonts w:ascii="Times New Roman" w:hAnsi="Times New Roman"/>
      <w:b/>
    </w:rPr>
  </w:style>
  <w:style w:type="paragraph" w:styleId="ListNumber">
    <w:name w:val="List Number"/>
    <w:basedOn w:val="List"/>
    <w:rsid w:val="00156BB0"/>
    <w:pPr>
      <w:numPr>
        <w:numId w:val="15"/>
      </w:numPr>
      <w:tabs>
        <w:tab w:val="clear" w:pos="340"/>
      </w:tabs>
    </w:pPr>
  </w:style>
  <w:style w:type="character" w:customStyle="1" w:styleId="WingdingSymbols">
    <w:name w:val="Wingding Symbols"/>
    <w:rsid w:val="00156BB0"/>
    <w:rPr>
      <w:rFonts w:ascii="Wingdings" w:hAnsi="Wingdings"/>
    </w:rPr>
  </w:style>
  <w:style w:type="paragraph" w:customStyle="1" w:styleId="TableHeading">
    <w:name w:val="Table Heading"/>
    <w:basedOn w:val="HeadingBase"/>
    <w:rsid w:val="00156BB0"/>
    <w:pPr>
      <w:keepLines/>
      <w:pBdr>
        <w:bottom w:val="single" w:sz="6" w:space="1" w:color="918585"/>
      </w:pBdr>
      <w:spacing w:before="240"/>
    </w:pPr>
  </w:style>
  <w:style w:type="character" w:customStyle="1" w:styleId="HotSpot">
    <w:name w:val="HotSpot"/>
    <w:rsid w:val="00156BB0"/>
    <w:rPr>
      <w:color w:val="0033CC"/>
      <w:u w:val="none"/>
    </w:rPr>
  </w:style>
  <w:style w:type="paragraph" w:customStyle="1" w:styleId="BodyTextRight">
    <w:name w:val="Body Text Right"/>
    <w:basedOn w:val="BodyText"/>
    <w:rsid w:val="00156BB0"/>
    <w:pPr>
      <w:spacing w:before="0" w:after="0"/>
      <w:jc w:val="right"/>
    </w:pPr>
  </w:style>
  <w:style w:type="paragraph" w:styleId="Index3">
    <w:name w:val="index 3"/>
    <w:basedOn w:val="ListNumber2"/>
    <w:next w:val="Normal"/>
    <w:semiHidden/>
    <w:rsid w:val="00156BB0"/>
    <w:pPr>
      <w:numPr>
        <w:numId w:val="0"/>
      </w:numPr>
      <w:tabs>
        <w:tab w:val="right" w:leader="dot" w:pos="4176"/>
      </w:tabs>
    </w:pPr>
  </w:style>
  <w:style w:type="paragraph" w:styleId="ListNumber2">
    <w:name w:val="List Number 2"/>
    <w:basedOn w:val="List2"/>
    <w:rsid w:val="00156BB0"/>
    <w:pPr>
      <w:numPr>
        <w:numId w:val="10"/>
      </w:numPr>
      <w:tabs>
        <w:tab w:val="clear" w:pos="1060"/>
      </w:tabs>
    </w:pPr>
  </w:style>
  <w:style w:type="paragraph" w:customStyle="1" w:styleId="MarginNote">
    <w:name w:val="Margin Note"/>
    <w:basedOn w:val="BodyText"/>
    <w:rsid w:val="00156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BB0"/>
    <w:rPr>
      <w:sz w:val="32"/>
    </w:rPr>
  </w:style>
  <w:style w:type="paragraph" w:customStyle="1" w:styleId="HeadingProcedure">
    <w:name w:val="Heading Procedure"/>
    <w:basedOn w:val="HeadingBase"/>
    <w:next w:val="Normal"/>
    <w:rsid w:val="00156BB0"/>
    <w:pPr>
      <w:tabs>
        <w:tab w:val="left" w:pos="0"/>
      </w:tabs>
      <w:spacing w:before="120" w:after="60"/>
    </w:pPr>
    <w:rPr>
      <w:i/>
      <w:color w:val="918585"/>
      <w:sz w:val="22"/>
    </w:rPr>
  </w:style>
  <w:style w:type="paragraph" w:customStyle="1" w:styleId="TableBodyText">
    <w:name w:val="Table Body Text"/>
    <w:basedOn w:val="BodyText"/>
    <w:rsid w:val="00156BB0"/>
    <w:pPr>
      <w:spacing w:before="60" w:after="60"/>
    </w:pPr>
  </w:style>
  <w:style w:type="paragraph" w:styleId="ListContinue">
    <w:name w:val="List Continue"/>
    <w:basedOn w:val="List"/>
    <w:rsid w:val="00156BB0"/>
    <w:pPr>
      <w:ind w:firstLine="0"/>
    </w:pPr>
  </w:style>
  <w:style w:type="paragraph" w:customStyle="1" w:styleId="ListNote">
    <w:name w:val="List Note"/>
    <w:basedOn w:val="List"/>
    <w:rsid w:val="00156BB0"/>
    <w:pPr>
      <w:pBdr>
        <w:top w:val="single" w:sz="6" w:space="2" w:color="918585"/>
        <w:bottom w:val="single" w:sz="6" w:space="2" w:color="918585"/>
      </w:pBdr>
      <w:tabs>
        <w:tab w:val="left" w:pos="1021"/>
      </w:tabs>
      <w:ind w:firstLine="0"/>
    </w:pPr>
  </w:style>
  <w:style w:type="paragraph" w:customStyle="1" w:styleId="Warning">
    <w:name w:val="Warning"/>
    <w:basedOn w:val="BodyText"/>
    <w:rsid w:val="00156BB0"/>
    <w:pPr>
      <w:shd w:val="clear" w:color="auto" w:fill="D9D9D9"/>
      <w:tabs>
        <w:tab w:val="left" w:pos="992"/>
      </w:tabs>
      <w:ind w:left="119" w:right="119"/>
    </w:pPr>
    <w:rPr>
      <w:sz w:val="20"/>
    </w:rPr>
  </w:style>
  <w:style w:type="paragraph" w:customStyle="1" w:styleId="MarginIcons">
    <w:name w:val="Margin Icons"/>
    <w:basedOn w:val="BodyText"/>
    <w:rsid w:val="00156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BB0"/>
    <w:rPr>
      <w:rFonts w:ascii="Courier New" w:hAnsi="Courier New"/>
    </w:rPr>
  </w:style>
  <w:style w:type="paragraph" w:customStyle="1" w:styleId="NoteBullet">
    <w:name w:val="Note Bullet"/>
    <w:basedOn w:val="Note"/>
    <w:rsid w:val="00156BB0"/>
    <w:pPr>
      <w:tabs>
        <w:tab w:val="clear" w:pos="680"/>
      </w:tabs>
      <w:spacing w:before="60" w:after="60"/>
    </w:pPr>
  </w:style>
  <w:style w:type="paragraph" w:customStyle="1" w:styleId="SubHeading2">
    <w:name w:val="SubHeading2"/>
    <w:basedOn w:val="HeadingBase"/>
    <w:rsid w:val="00156BB0"/>
    <w:pPr>
      <w:spacing w:before="240" w:after="60"/>
    </w:pPr>
    <w:rPr>
      <w:sz w:val="20"/>
    </w:rPr>
  </w:style>
  <w:style w:type="paragraph" w:customStyle="1" w:styleId="SubHeading1">
    <w:name w:val="SubHeading1"/>
    <w:basedOn w:val="HeadingBase"/>
    <w:rsid w:val="00156BB0"/>
    <w:pPr>
      <w:spacing w:before="240" w:after="60"/>
    </w:pPr>
    <w:rPr>
      <w:color w:val="918585"/>
      <w:sz w:val="22"/>
    </w:rPr>
  </w:style>
  <w:style w:type="paragraph" w:customStyle="1" w:styleId="SideHeading">
    <w:name w:val="Side Heading"/>
    <w:basedOn w:val="HeadingBase"/>
    <w:rsid w:val="00156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BB0"/>
    <w:pPr>
      <w:tabs>
        <w:tab w:val="num" w:pos="360"/>
      </w:tabs>
    </w:pPr>
  </w:style>
  <w:style w:type="paragraph" w:styleId="PlainText">
    <w:name w:val="Plain Text"/>
    <w:basedOn w:val="Normal"/>
    <w:link w:val="PlainTextChar"/>
    <w:rsid w:val="00156BB0"/>
    <w:rPr>
      <w:sz w:val="20"/>
    </w:rPr>
  </w:style>
  <w:style w:type="character" w:customStyle="1" w:styleId="PlainTextChar">
    <w:name w:val="Plain Text Char"/>
    <w:basedOn w:val="DefaultParagraphFont"/>
    <w:link w:val="PlainText"/>
    <w:rsid w:val="00156BB0"/>
    <w:rPr>
      <w:rFonts w:ascii="Courier New" w:eastAsia="Times New Roman" w:hAnsi="Courier New" w:cs="Times New Roman"/>
      <w:sz w:val="20"/>
      <w:szCs w:val="20"/>
      <w:lang w:eastAsia="en-US"/>
    </w:rPr>
  </w:style>
  <w:style w:type="character" w:customStyle="1" w:styleId="MenuOption">
    <w:name w:val="Menu Option"/>
    <w:basedOn w:val="DefaultParagraphFont"/>
    <w:rsid w:val="00156BB0"/>
    <w:rPr>
      <w:b/>
      <w:smallCaps/>
    </w:rPr>
  </w:style>
  <w:style w:type="paragraph" w:customStyle="1" w:styleId="TableListNumber">
    <w:name w:val="Table List Number"/>
    <w:basedOn w:val="ListNumber"/>
    <w:rsid w:val="00156BB0"/>
    <w:pPr>
      <w:numPr>
        <w:numId w:val="0"/>
      </w:numPr>
    </w:pPr>
  </w:style>
  <w:style w:type="paragraph" w:styleId="TOC4">
    <w:name w:val="toc 4"/>
    <w:basedOn w:val="TOCBase"/>
    <w:next w:val="Normal"/>
    <w:semiHidden/>
    <w:rsid w:val="00156BB0"/>
    <w:pPr>
      <w:tabs>
        <w:tab w:val="right" w:leader="dot" w:pos="9071"/>
      </w:tabs>
      <w:ind w:left="1701"/>
    </w:pPr>
  </w:style>
  <w:style w:type="paragraph" w:customStyle="1" w:styleId="ListAlpha">
    <w:name w:val="List Alpha"/>
    <w:basedOn w:val="List"/>
    <w:rsid w:val="00156BB0"/>
    <w:pPr>
      <w:numPr>
        <w:numId w:val="9"/>
      </w:numPr>
    </w:pPr>
  </w:style>
  <w:style w:type="paragraph" w:customStyle="1" w:styleId="ListAlpha2">
    <w:name w:val="List Alpha 2"/>
    <w:basedOn w:val="List2"/>
    <w:rsid w:val="00156BB0"/>
    <w:pPr>
      <w:numPr>
        <w:numId w:val="8"/>
      </w:numPr>
    </w:pPr>
  </w:style>
  <w:style w:type="paragraph" w:styleId="List2">
    <w:name w:val="List 2"/>
    <w:basedOn w:val="BodyText"/>
    <w:rsid w:val="00156BB0"/>
    <w:pPr>
      <w:tabs>
        <w:tab w:val="left" w:pos="680"/>
      </w:tabs>
      <w:spacing w:before="60" w:after="60"/>
      <w:ind w:left="680" w:hanging="340"/>
    </w:pPr>
  </w:style>
  <w:style w:type="paragraph" w:styleId="List3">
    <w:name w:val="List 3"/>
    <w:basedOn w:val="BodyText"/>
    <w:rsid w:val="00156BB0"/>
    <w:pPr>
      <w:tabs>
        <w:tab w:val="left" w:pos="1021"/>
      </w:tabs>
      <w:spacing w:before="60" w:after="60"/>
      <w:ind w:left="1020" w:hanging="340"/>
    </w:pPr>
  </w:style>
  <w:style w:type="paragraph" w:styleId="List4">
    <w:name w:val="List 4"/>
    <w:basedOn w:val="BodyText"/>
    <w:rsid w:val="00156BB0"/>
    <w:pPr>
      <w:tabs>
        <w:tab w:val="left" w:pos="1361"/>
      </w:tabs>
      <w:spacing w:before="60" w:after="60"/>
      <w:ind w:left="1361" w:hanging="340"/>
    </w:pPr>
  </w:style>
  <w:style w:type="paragraph" w:styleId="List5">
    <w:name w:val="List 5"/>
    <w:basedOn w:val="BodyText"/>
    <w:rsid w:val="00156BB0"/>
    <w:pPr>
      <w:tabs>
        <w:tab w:val="left" w:pos="1701"/>
      </w:tabs>
      <w:spacing w:before="60" w:after="60"/>
      <w:ind w:left="1701" w:hanging="340"/>
    </w:pPr>
  </w:style>
  <w:style w:type="paragraph" w:styleId="ListBullet3">
    <w:name w:val="List Bullet 3"/>
    <w:basedOn w:val="List3"/>
    <w:rsid w:val="00156BB0"/>
    <w:pPr>
      <w:numPr>
        <w:numId w:val="14"/>
      </w:numPr>
      <w:tabs>
        <w:tab w:val="clear" w:pos="1021"/>
      </w:tabs>
      <w:ind w:left="1037" w:hanging="357"/>
    </w:pPr>
  </w:style>
  <w:style w:type="paragraph" w:styleId="ListBullet4">
    <w:name w:val="List Bullet 4"/>
    <w:basedOn w:val="List4"/>
    <w:rsid w:val="00156BB0"/>
    <w:pPr>
      <w:numPr>
        <w:numId w:val="3"/>
      </w:numPr>
      <w:tabs>
        <w:tab w:val="clear" w:pos="1361"/>
      </w:tabs>
    </w:pPr>
  </w:style>
  <w:style w:type="paragraph" w:styleId="ListBullet5">
    <w:name w:val="List Bullet 5"/>
    <w:basedOn w:val="List5"/>
    <w:rsid w:val="00156BB0"/>
    <w:pPr>
      <w:numPr>
        <w:numId w:val="4"/>
      </w:numPr>
    </w:pPr>
  </w:style>
  <w:style w:type="paragraph" w:styleId="ListContinue2">
    <w:name w:val="List Continue 2"/>
    <w:basedOn w:val="List2"/>
    <w:rsid w:val="00156BB0"/>
    <w:pPr>
      <w:ind w:firstLine="0"/>
    </w:pPr>
  </w:style>
  <w:style w:type="paragraph" w:styleId="ListContinue3">
    <w:name w:val="List Continue 3"/>
    <w:basedOn w:val="List3"/>
    <w:rsid w:val="00156BB0"/>
    <w:pPr>
      <w:ind w:left="1021" w:firstLine="0"/>
    </w:pPr>
  </w:style>
  <w:style w:type="paragraph" w:styleId="ListContinue4">
    <w:name w:val="List Continue 4"/>
    <w:basedOn w:val="List4"/>
    <w:rsid w:val="00156BB0"/>
    <w:pPr>
      <w:ind w:firstLine="0"/>
    </w:pPr>
  </w:style>
  <w:style w:type="paragraph" w:styleId="ListContinue5">
    <w:name w:val="List Continue 5"/>
    <w:basedOn w:val="List5"/>
    <w:rsid w:val="00156BB0"/>
    <w:pPr>
      <w:ind w:firstLine="0"/>
    </w:pPr>
  </w:style>
  <w:style w:type="paragraph" w:styleId="ListNumber3">
    <w:name w:val="List Number 3"/>
    <w:basedOn w:val="List3"/>
    <w:rsid w:val="00156BB0"/>
    <w:pPr>
      <w:numPr>
        <w:numId w:val="5"/>
      </w:numPr>
    </w:pPr>
  </w:style>
  <w:style w:type="paragraph" w:styleId="ListNumber4">
    <w:name w:val="List Number 4"/>
    <w:basedOn w:val="List4"/>
    <w:rsid w:val="00156BB0"/>
    <w:pPr>
      <w:numPr>
        <w:numId w:val="6"/>
      </w:numPr>
    </w:pPr>
  </w:style>
  <w:style w:type="paragraph" w:styleId="ListNumber5">
    <w:name w:val="List Number 5"/>
    <w:basedOn w:val="List5"/>
    <w:rsid w:val="00156BB0"/>
    <w:pPr>
      <w:numPr>
        <w:numId w:val="7"/>
      </w:numPr>
    </w:pPr>
  </w:style>
  <w:style w:type="paragraph" w:styleId="BlockText">
    <w:name w:val="Block Text"/>
    <w:basedOn w:val="Normal"/>
    <w:rsid w:val="00156BB0"/>
    <w:pPr>
      <w:spacing w:after="120"/>
      <w:ind w:left="1440" w:right="1440"/>
    </w:pPr>
  </w:style>
  <w:style w:type="character" w:customStyle="1" w:styleId="Subscript">
    <w:name w:val="Subscript"/>
    <w:basedOn w:val="DefaultParagraphFont"/>
    <w:rsid w:val="00156BB0"/>
    <w:rPr>
      <w:sz w:val="16"/>
      <w:vertAlign w:val="subscript"/>
    </w:rPr>
  </w:style>
  <w:style w:type="character" w:customStyle="1" w:styleId="Superscript">
    <w:name w:val="Superscript"/>
    <w:basedOn w:val="DefaultParagraphFont"/>
    <w:rsid w:val="00156BB0"/>
    <w:rPr>
      <w:sz w:val="16"/>
      <w:vertAlign w:val="superscript"/>
    </w:rPr>
  </w:style>
  <w:style w:type="character" w:customStyle="1" w:styleId="Symbols">
    <w:name w:val="Symbols"/>
    <w:basedOn w:val="DefaultParagraphFont"/>
    <w:rsid w:val="00156BB0"/>
    <w:rPr>
      <w:rFonts w:ascii="Symbol" w:hAnsi="Symbol"/>
    </w:rPr>
  </w:style>
  <w:style w:type="character" w:customStyle="1" w:styleId="MenuOptions">
    <w:name w:val="Menu Options"/>
    <w:basedOn w:val="DefaultParagraphFont"/>
    <w:rsid w:val="00156BB0"/>
    <w:rPr>
      <w:rFonts w:ascii="Arial Narrow" w:hAnsi="Arial Narrow"/>
      <w:smallCaps/>
    </w:rPr>
  </w:style>
  <w:style w:type="character" w:customStyle="1" w:styleId="Buttons">
    <w:name w:val="Buttons"/>
    <w:basedOn w:val="DefaultParagraphFont"/>
    <w:rsid w:val="00156BB0"/>
    <w:rPr>
      <w:b/>
    </w:rPr>
  </w:style>
  <w:style w:type="character" w:customStyle="1" w:styleId="Underlined">
    <w:name w:val="Underlined"/>
    <w:basedOn w:val="DefaultParagraphFont"/>
    <w:rsid w:val="00156BB0"/>
    <w:rPr>
      <w:u w:val="single"/>
    </w:rPr>
  </w:style>
  <w:style w:type="paragraph" w:customStyle="1" w:styleId="TableBodyTextRight">
    <w:name w:val="Table Body Text Right"/>
    <w:basedOn w:val="TableBodyText"/>
    <w:rsid w:val="00156BB0"/>
    <w:pPr>
      <w:widowControl w:val="0"/>
      <w:autoSpaceDE w:val="0"/>
      <w:autoSpaceDN w:val="0"/>
      <w:adjustRightInd w:val="0"/>
      <w:jc w:val="right"/>
    </w:pPr>
    <w:rPr>
      <w:rFonts w:cs="Arial"/>
      <w:szCs w:val="18"/>
    </w:rPr>
  </w:style>
  <w:style w:type="paragraph" w:customStyle="1" w:styleId="CopyrightText">
    <w:name w:val="Copyright Text"/>
    <w:basedOn w:val="BodyText"/>
    <w:rsid w:val="00156BB0"/>
    <w:rPr>
      <w:sz w:val="18"/>
    </w:rPr>
  </w:style>
  <w:style w:type="paragraph" w:customStyle="1" w:styleId="BodySmallRight">
    <w:name w:val="Body Small Right"/>
    <w:basedOn w:val="BodyTextRight"/>
    <w:rsid w:val="00156BB0"/>
    <w:rPr>
      <w:sz w:val="18"/>
      <w:szCs w:val="18"/>
    </w:rPr>
  </w:style>
  <w:style w:type="paragraph" w:customStyle="1" w:styleId="MarginEdition">
    <w:name w:val="Margin Edition"/>
    <w:basedOn w:val="MarginNote"/>
    <w:rsid w:val="00156BB0"/>
    <w:pPr>
      <w:spacing w:before="0" w:after="0"/>
    </w:pPr>
    <w:rPr>
      <w:rFonts w:ascii="Times New Roman" w:hAnsi="Times New Roman"/>
      <w:color w:val="999999"/>
    </w:rPr>
  </w:style>
  <w:style w:type="paragraph" w:customStyle="1" w:styleId="Spacer">
    <w:name w:val="Spacer"/>
    <w:basedOn w:val="Normal"/>
    <w:rsid w:val="00156BB0"/>
    <w:rPr>
      <w:sz w:val="2"/>
      <w:szCs w:val="2"/>
    </w:rPr>
  </w:style>
  <w:style w:type="character" w:customStyle="1" w:styleId="Small">
    <w:name w:val="Small"/>
    <w:basedOn w:val="DefaultParagraphFont"/>
    <w:rsid w:val="00156BB0"/>
    <w:rPr>
      <w:sz w:val="16"/>
    </w:rPr>
  </w:style>
  <w:style w:type="paragraph" w:customStyle="1" w:styleId="WideTable">
    <w:name w:val="Wide Table"/>
    <w:basedOn w:val="Normal"/>
    <w:rsid w:val="00156BB0"/>
    <w:pPr>
      <w:ind w:left="-1418"/>
    </w:pPr>
    <w:rPr>
      <w:sz w:val="2"/>
      <w:szCs w:val="2"/>
    </w:rPr>
  </w:style>
  <w:style w:type="character" w:styleId="PageNumber">
    <w:name w:val="page number"/>
    <w:basedOn w:val="DefaultParagraphFont"/>
    <w:rsid w:val="00156BB0"/>
  </w:style>
  <w:style w:type="paragraph" w:styleId="Quote">
    <w:name w:val="Quote"/>
    <w:basedOn w:val="Heading1"/>
    <w:link w:val="QuoteChar"/>
    <w:qFormat/>
    <w:rsid w:val="00156BB0"/>
    <w:rPr>
      <w:b w:val="0"/>
      <w:sz w:val="72"/>
      <w:szCs w:val="72"/>
      <w:lang w:val="en-NZ"/>
    </w:rPr>
  </w:style>
  <w:style w:type="character" w:customStyle="1" w:styleId="QuoteChar">
    <w:name w:val="Quote Char"/>
    <w:basedOn w:val="DefaultParagraphFont"/>
    <w:link w:val="Quote"/>
    <w:rsid w:val="00156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BB0"/>
    <w:pPr>
      <w:pageBreakBefore/>
    </w:pPr>
  </w:style>
  <w:style w:type="paragraph" w:customStyle="1" w:styleId="Border">
    <w:name w:val="Border"/>
    <w:basedOn w:val="Normal"/>
    <w:qFormat/>
    <w:rsid w:val="00156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BB0"/>
    <w:rPr>
      <w:b/>
      <w:bCs/>
      <w:i/>
      <w:iCs/>
      <w:color w:val="auto"/>
    </w:rPr>
  </w:style>
  <w:style w:type="paragraph" w:styleId="IntenseQuote">
    <w:name w:val="Intense Quote"/>
    <w:basedOn w:val="Normal"/>
    <w:next w:val="Normal"/>
    <w:link w:val="IntenseQuoteChar"/>
    <w:uiPriority w:val="30"/>
    <w:qFormat/>
    <w:rsid w:val="00156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BB0"/>
    <w:rPr>
      <w:smallCaps/>
      <w:color w:val="auto"/>
      <w:u w:val="single"/>
    </w:rPr>
  </w:style>
  <w:style w:type="character" w:styleId="IntenseReference">
    <w:name w:val="Intense Reference"/>
    <w:basedOn w:val="DefaultParagraphFont"/>
    <w:uiPriority w:val="32"/>
    <w:qFormat/>
    <w:rsid w:val="00156BB0"/>
    <w:rPr>
      <w:b/>
      <w:bCs/>
      <w:smallCaps/>
      <w:color w:val="auto"/>
      <w:spacing w:val="5"/>
      <w:u w:val="single"/>
    </w:rPr>
  </w:style>
  <w:style w:type="paragraph" w:customStyle="1" w:styleId="2ColumnHeading">
    <w:name w:val="2Column Heading"/>
    <w:basedOn w:val="BodyText"/>
    <w:qFormat/>
    <w:rsid w:val="00156BB0"/>
    <w:pPr>
      <w:spacing w:after="60"/>
      <w:ind w:left="-2268"/>
    </w:pPr>
    <w:rPr>
      <w:b/>
    </w:rPr>
  </w:style>
  <w:style w:type="paragraph" w:customStyle="1" w:styleId="Heading1TOC">
    <w:name w:val="Heading1 TOC"/>
    <w:basedOn w:val="Normal"/>
    <w:qFormat/>
    <w:rsid w:val="00156BB0"/>
    <w:pPr>
      <w:spacing w:before="240" w:after="120"/>
    </w:pPr>
    <w:rPr>
      <w:rFonts w:ascii="Times New Roman" w:hAnsi="Times New Roman"/>
      <w:b/>
      <w:sz w:val="32"/>
    </w:rPr>
  </w:style>
  <w:style w:type="paragraph" w:customStyle="1" w:styleId="Heading2TOC">
    <w:name w:val="Heading2 TOC"/>
    <w:basedOn w:val="Normal"/>
    <w:qFormat/>
    <w:rsid w:val="00156BB0"/>
    <w:pPr>
      <w:spacing w:before="240" w:after="60"/>
    </w:pPr>
    <w:rPr>
      <w:rFonts w:ascii="Times New Roman" w:hAnsi="Times New Roman"/>
      <w:b/>
      <w:sz w:val="28"/>
    </w:rPr>
  </w:style>
  <w:style w:type="character" w:customStyle="1" w:styleId="Underline">
    <w:name w:val="Underline"/>
    <w:basedOn w:val="DefaultParagraphFont"/>
    <w:qFormat/>
    <w:rsid w:val="00156BB0"/>
    <w:rPr>
      <w:u w:val="single"/>
    </w:rPr>
  </w:style>
  <w:style w:type="character" w:customStyle="1" w:styleId="BoldandItalics">
    <w:name w:val="Bold and Italics"/>
    <w:qFormat/>
    <w:rsid w:val="00156BB0"/>
    <w:rPr>
      <w:b/>
      <w:i/>
      <w:u w:val="none"/>
    </w:rPr>
  </w:style>
  <w:style w:type="paragraph" w:styleId="BalloonText">
    <w:name w:val="Balloon Text"/>
    <w:basedOn w:val="Normal"/>
    <w:link w:val="BalloonTextChar"/>
    <w:rsid w:val="00156BB0"/>
    <w:rPr>
      <w:rFonts w:ascii="Tahoma" w:hAnsi="Tahoma" w:cs="Tahoma"/>
      <w:sz w:val="16"/>
      <w:szCs w:val="16"/>
    </w:rPr>
  </w:style>
  <w:style w:type="character" w:customStyle="1" w:styleId="BalloonTextChar">
    <w:name w:val="Balloon Text Char"/>
    <w:basedOn w:val="DefaultParagraphFont"/>
    <w:link w:val="BalloonText"/>
    <w:rsid w:val="00156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B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BB0"/>
    <w:rPr>
      <w:b/>
      <w:color w:val="660033"/>
      <w:spacing w:val="0"/>
    </w:rPr>
  </w:style>
  <w:style w:type="paragraph" w:customStyle="1" w:styleId="Nameditemlist">
    <w:name w:val="Named item list"/>
    <w:basedOn w:val="BodyText"/>
    <w:qFormat/>
    <w:rsid w:val="00156BB0"/>
    <w:pPr>
      <w:tabs>
        <w:tab w:val="left" w:pos="2835"/>
      </w:tabs>
      <w:ind w:left="2835" w:hanging="2835"/>
    </w:pPr>
  </w:style>
  <w:style w:type="paragraph" w:customStyle="1" w:styleId="BodyTextnopadding">
    <w:name w:val="Body Text no padding"/>
    <w:basedOn w:val="BodyText"/>
    <w:qFormat/>
    <w:rsid w:val="00156BB0"/>
    <w:pPr>
      <w:spacing w:before="0" w:after="0"/>
    </w:pPr>
  </w:style>
  <w:style w:type="paragraph" w:customStyle="1" w:styleId="BodyTextBold">
    <w:name w:val="Body Text Bold"/>
    <w:basedOn w:val="BodyText"/>
    <w:qFormat/>
    <w:rsid w:val="00156BB0"/>
    <w:rPr>
      <w:b/>
    </w:rPr>
  </w:style>
  <w:style w:type="character" w:styleId="Hyperlink">
    <w:name w:val="Hyperlink"/>
    <w:basedOn w:val="DefaultParagraphFont"/>
    <w:uiPriority w:val="99"/>
    <w:unhideWhenUsed/>
    <w:rsid w:val="00D95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5095</Characters>
  <Application>Microsoft Office Word</Application>
  <DocSecurity>0</DocSecurity>
  <Lines>175</Lines>
  <Paragraphs>102</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DEFFIN028 Oversee public sector financial transaction processing</dc:title>
  <dc:subject>Approved</dc:subject>
  <dc:creator>Public Skills Australia</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