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6150" w:rsidP="005D6150">
      <w:pPr>
        <w:pStyle w:val="Title"/>
      </w:pPr>
      <w:r>
        <w:fldChar w:fldCharType="begin"/>
      </w:r>
      <w:r>
        <w:instrText xml:space="preserve"> TITLE   \* MERGEFORMAT </w:instrText>
      </w:r>
      <w:r>
        <w:fldChar w:fldCharType="separate"/>
      </w:r>
      <w:r>
        <w:t>DEFFIN026 Manage public sector financial compliance and assurance</w:t>
      </w:r>
      <w:r>
        <w:fldChar w:fldCharType="end"/>
      </w:r>
    </w:p>
    <w:p w:rsidR="005D6150" w:rsidP="005D6150">
      <w:pPr>
        <w:pStyle w:val="Version"/>
        <w:sectPr w:rsidSect="00254B1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4B18" w:rsidP="00254B18">
      <w:pPr>
        <w:pStyle w:val="SuperHeading"/>
      </w:pPr>
      <w:r w:rsidRPr="00254B18">
        <w:t>DEFFIN026 Manage public sector financial compliance and assurance</w:t>
      </w:r>
    </w:p>
    <w:p w:rsidR="00000000" w:rsidRPr="00254B18" w:rsidP="00254B18">
      <w:pPr>
        <w:pStyle w:val="Heading1"/>
      </w:pPr>
      <w:bookmarkStart w:id="1" w:name="O_957831"/>
      <w:bookmarkEnd w:id="1"/>
      <w:r w:rsidRPr="00254B18">
        <w:t>Modification History</w:t>
      </w:r>
    </w:p>
    <w:tbl>
      <w:tblPr>
        <w:tblW w:w="9497" w:type="dxa"/>
        <w:tblLayout w:type="fixed"/>
        <w:tblCellMar>
          <w:left w:w="62" w:type="dxa"/>
          <w:right w:w="62" w:type="dxa"/>
        </w:tblCellMar>
        <w:tblLook w:val="0000"/>
      </w:tblPr>
      <w:tblGrid>
        <w:gridCol w:w="9497"/>
      </w:tblGrid>
      <w:tr w:rsidTr="00254B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4B18" w:rsidP="00254B18">
            <w:pPr>
              <w:pStyle w:val="BodyText"/>
            </w:pPr>
            <w:r w:rsidRPr="00254B18">
              <w:t>Release 1. This is the first release of this unit of competency in the DEF Defence Training Package.</w:t>
            </w:r>
          </w:p>
        </w:tc>
      </w:tr>
    </w:tbl>
    <w:p w:rsidR="00000000" w:rsidRPr="00254B18" w:rsidP="00254B18">
      <w:pPr>
        <w:pStyle w:val="NoPaddingFontSize1"/>
      </w:pPr>
    </w:p>
    <w:p w:rsidR="00000000" w:rsidRPr="00254B18" w:rsidP="00254B18">
      <w:pPr>
        <w:pStyle w:val="AllowPageBreak"/>
      </w:pPr>
    </w:p>
    <w:p w:rsidR="00000000" w:rsidRPr="00254B18" w:rsidP="00254B18">
      <w:pPr>
        <w:pStyle w:val="Heading1"/>
      </w:pPr>
      <w:bookmarkStart w:id="2" w:name="O_957832"/>
      <w:bookmarkEnd w:id="2"/>
      <w:r w:rsidRPr="00254B18">
        <w:t>Application</w:t>
      </w:r>
    </w:p>
    <w:tbl>
      <w:tblPr>
        <w:tblW w:w="9497" w:type="dxa"/>
        <w:tblLayout w:type="fixed"/>
        <w:tblCellMar>
          <w:left w:w="62" w:type="dxa"/>
          <w:right w:w="62" w:type="dxa"/>
        </w:tblCellMar>
        <w:tblLook w:val="0000"/>
      </w:tblPr>
      <w:tblGrid>
        <w:gridCol w:w="9497"/>
      </w:tblGrid>
      <w:tr w:rsidTr="00254B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4B18" w:rsidP="00254B18">
            <w:pPr>
              <w:pStyle w:val="BodyText"/>
            </w:pPr>
            <w:r w:rsidRPr="00254B18">
              <w:t>This unit describes the skills required to monitor and manage Defence financial governance requirements.</w:t>
            </w:r>
          </w:p>
          <w:p w:rsidR="00000000" w:rsidRPr="00254B18" w:rsidP="00254B18">
            <w:pPr>
              <w:pStyle w:val="BodyText"/>
            </w:pPr>
            <w:r w:rsidRPr="00254B18">
              <w:t>This unit applies to those working in the public sector Finance Domain who would be required to undertake financial administration activities.</w:t>
            </w:r>
          </w:p>
          <w:p w:rsidR="00000000" w:rsidRPr="00254B18" w:rsidP="00254B18">
            <w:pPr>
              <w:pStyle w:val="BodyText"/>
            </w:pPr>
            <w:r w:rsidRPr="00254B18">
              <w:t>The skil</w:t>
            </w:r>
            <w:r w:rsidRPr="00254B18">
              <w:t>ls and knowledge described in this unit must be applied within the legislative, regulatory and policy environment in which they are carried out. Organisational policies and procedures must be consulted and adhered to, particularly those related to financia</w:t>
            </w:r>
            <w:r w:rsidRPr="00254B18">
              <w:t>l management.</w:t>
            </w:r>
          </w:p>
          <w:p w:rsidR="00000000" w:rsidRPr="00254B18" w:rsidP="00254B18">
            <w:pPr>
              <w:pStyle w:val="BodyText"/>
            </w:pPr>
            <w:r w:rsidRPr="00254B18">
              <w:t>Those undertaking this unit would be working under minimal supervision and/or supervising small teams while undertaking financial management tasks. They would perform complex tasks in familiar context.</w:t>
            </w:r>
          </w:p>
          <w:p w:rsidR="00000000" w:rsidRPr="00254B18" w:rsidP="00254B18">
            <w:pPr>
              <w:pStyle w:val="BodyText"/>
            </w:pPr>
            <w:r w:rsidRPr="00254B18">
              <w:t>No licensing, legislative or certificati</w:t>
            </w:r>
            <w:r w:rsidRPr="00254B18">
              <w:t>on requirements apply to this unit at the time of publication.</w:t>
            </w:r>
          </w:p>
        </w:tc>
      </w:tr>
    </w:tbl>
    <w:p w:rsidR="00000000" w:rsidRPr="00254B18" w:rsidP="00254B18">
      <w:pPr>
        <w:pStyle w:val="NoPaddingFontSize1"/>
      </w:pPr>
    </w:p>
    <w:p w:rsidR="00000000" w:rsidRPr="00254B18" w:rsidP="00254B18">
      <w:pPr>
        <w:pStyle w:val="AllowPageBreak"/>
      </w:pPr>
    </w:p>
    <w:p w:rsidR="00000000" w:rsidRPr="00254B18" w:rsidP="00254B18">
      <w:pPr>
        <w:pStyle w:val="Heading1"/>
      </w:pPr>
      <w:bookmarkStart w:id="3" w:name="O_957833"/>
      <w:bookmarkEnd w:id="3"/>
      <w:r w:rsidRPr="00254B18">
        <w:t>Pre-requisite Unit</w:t>
      </w:r>
    </w:p>
    <w:tbl>
      <w:tblPr>
        <w:tblW w:w="9497" w:type="dxa"/>
        <w:tblLayout w:type="fixed"/>
        <w:tblCellMar>
          <w:left w:w="62" w:type="dxa"/>
          <w:right w:w="62" w:type="dxa"/>
        </w:tblCellMar>
        <w:tblLook w:val="0000"/>
      </w:tblPr>
      <w:tblGrid>
        <w:gridCol w:w="9497"/>
      </w:tblGrid>
      <w:tr w:rsidTr="00254B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4B18" w:rsidP="00254B18">
            <w:pPr>
              <w:pStyle w:val="BodyText"/>
            </w:pPr>
            <w:r w:rsidRPr="00254B18">
              <w:t>Not applicable.</w:t>
            </w:r>
          </w:p>
        </w:tc>
      </w:tr>
    </w:tbl>
    <w:p w:rsidR="00000000" w:rsidRPr="00254B18" w:rsidP="00254B18">
      <w:pPr>
        <w:pStyle w:val="NoPaddingFontSize1"/>
      </w:pPr>
    </w:p>
    <w:p w:rsidR="00000000" w:rsidRPr="00254B18" w:rsidP="00254B18">
      <w:pPr>
        <w:pStyle w:val="AllowPageBreak"/>
      </w:pPr>
    </w:p>
    <w:p w:rsidR="00000000" w:rsidRPr="00254B18" w:rsidP="00254B18">
      <w:pPr>
        <w:pStyle w:val="Heading1"/>
      </w:pPr>
      <w:bookmarkStart w:id="4" w:name="O_957834"/>
      <w:bookmarkEnd w:id="4"/>
      <w:r w:rsidRPr="00254B18">
        <w:t>Competency Field</w:t>
      </w:r>
    </w:p>
    <w:tbl>
      <w:tblPr>
        <w:tblW w:w="9497" w:type="dxa"/>
        <w:tblLayout w:type="fixed"/>
        <w:tblCellMar>
          <w:left w:w="62" w:type="dxa"/>
          <w:right w:w="62" w:type="dxa"/>
        </w:tblCellMar>
        <w:tblLook w:val="0000"/>
      </w:tblPr>
      <w:tblGrid>
        <w:gridCol w:w="9497"/>
      </w:tblGrid>
      <w:tr w:rsidTr="00254B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4B18" w:rsidP="00254B18">
            <w:pPr>
              <w:pStyle w:val="BodyText"/>
            </w:pPr>
            <w:r w:rsidRPr="00254B18">
              <w:t>Financial Management</w:t>
            </w:r>
          </w:p>
        </w:tc>
      </w:tr>
    </w:tbl>
    <w:p w:rsidR="00000000" w:rsidRPr="00254B18" w:rsidP="00254B18">
      <w:pPr>
        <w:pStyle w:val="NoPaddingFontSize1"/>
      </w:pPr>
    </w:p>
    <w:p w:rsidR="00000000" w:rsidRPr="00254B18" w:rsidP="00254B18">
      <w:pPr>
        <w:pStyle w:val="AllowPageBreak"/>
      </w:pPr>
    </w:p>
    <w:p w:rsidR="00000000" w:rsidRPr="00254B18" w:rsidP="00254B18">
      <w:pPr>
        <w:pStyle w:val="Heading1"/>
      </w:pPr>
      <w:bookmarkStart w:id="5" w:name="O_957835"/>
      <w:bookmarkEnd w:id="5"/>
      <w:r w:rsidRPr="00254B18">
        <w:t>Unit Sector</w:t>
      </w:r>
    </w:p>
    <w:tbl>
      <w:tblPr>
        <w:tblW w:w="9497" w:type="dxa"/>
        <w:tblLayout w:type="fixed"/>
        <w:tblCellMar>
          <w:left w:w="62" w:type="dxa"/>
          <w:right w:w="62" w:type="dxa"/>
        </w:tblCellMar>
        <w:tblLook w:val="0000"/>
      </w:tblPr>
      <w:tblGrid>
        <w:gridCol w:w="9497"/>
      </w:tblGrid>
      <w:tr w:rsidTr="00254B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4B18" w:rsidP="00254B18">
            <w:pPr>
              <w:pStyle w:val="BodyText"/>
            </w:pPr>
            <w:r w:rsidRPr="00254B18">
              <w:t>Not applicable.</w:t>
            </w:r>
          </w:p>
        </w:tc>
      </w:tr>
    </w:tbl>
    <w:p w:rsidR="00000000" w:rsidRPr="00254B18" w:rsidP="00254B18">
      <w:pPr>
        <w:pStyle w:val="NoPaddingFontSize1"/>
      </w:pPr>
    </w:p>
    <w:p w:rsidR="00000000" w:rsidRPr="00254B18" w:rsidP="00254B18">
      <w:pPr>
        <w:pStyle w:val="AllowPageBreak"/>
      </w:pPr>
    </w:p>
    <w:p w:rsidR="00000000" w:rsidRPr="00254B18" w:rsidP="00254B18">
      <w:pPr>
        <w:pStyle w:val="Heading1"/>
      </w:pPr>
      <w:bookmarkStart w:id="6" w:name="O_957836"/>
      <w:bookmarkEnd w:id="6"/>
      <w:r w:rsidRPr="00254B18">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254B1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254B18" w:rsidP="00254B18">
            <w:pPr>
              <w:pStyle w:val="BodyText"/>
            </w:pPr>
            <w:r w:rsidRPr="00254B1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254B18">
            <w:pPr>
              <w:pStyle w:val="BodyText"/>
              <w:rPr>
                <w:lang w:val="en-NZ"/>
              </w:rPr>
            </w:pPr>
            <w:r w:rsidRPr="00254B18">
              <w:rPr>
                <w:rStyle w:val="SpecialBold"/>
              </w:rPr>
              <w:t>PERFORMANCE CRITERIA</w:t>
            </w:r>
          </w:p>
        </w:tc>
      </w:tr>
      <w:tr w:rsidTr="00254B1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254B18">
            <w:pPr>
              <w:pStyle w:val="BodyText"/>
              <w:rPr>
                <w:lang w:val="en-NZ"/>
              </w:rPr>
            </w:pPr>
            <w:r w:rsidRPr="00254B18">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254B18">
            <w:pPr>
              <w:pStyle w:val="BodyText"/>
              <w:rPr>
                <w:lang w:val="en-NZ"/>
              </w:rPr>
            </w:pPr>
            <w:r w:rsidRPr="00254B18">
              <w:t>Performance criteria describe the performance needed to demonstrate achievement of the element.</w:t>
            </w:r>
          </w:p>
        </w:tc>
      </w:tr>
      <w:tr w:rsidTr="00254B1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54B18" w:rsidP="00254B18">
            <w:pPr>
              <w:pStyle w:val="BodyText"/>
            </w:pPr>
            <w:r w:rsidRPr="00254B18">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254B18" w:rsidP="00254B18">
            <w:pPr>
              <w:pStyle w:val="BodyText"/>
            </w:pPr>
            <w:r w:rsidRPr="00254B18">
              <w:rPr>
                <w:rStyle w:val="SpecialBold"/>
              </w:rPr>
              <w:t>Review financial governance requirements</w:t>
            </w:r>
          </w:p>
        </w:tc>
        <w:tc>
          <w:tcPr>
            <w:tcW w:w="697" w:type="dxa"/>
            <w:tcBorders>
              <w:top w:val="nil"/>
              <w:left w:val="nil"/>
              <w:bottom w:val="nil"/>
              <w:right w:val="nil"/>
            </w:tcBorders>
            <w:tcMar>
              <w:top w:w="0" w:type="dxa"/>
              <w:left w:w="62" w:type="dxa"/>
              <w:bottom w:w="0" w:type="dxa"/>
              <w:right w:w="62" w:type="dxa"/>
            </w:tcMar>
          </w:tcPr>
          <w:p w:rsidR="00000000" w:rsidP="00254B18">
            <w:pPr>
              <w:pStyle w:val="BodyText"/>
              <w:rPr>
                <w:lang w:val="en-NZ"/>
              </w:rPr>
            </w:pPr>
            <w:r w:rsidRPr="00254B1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54B18">
            <w:pPr>
              <w:pStyle w:val="BodyText"/>
              <w:rPr>
                <w:lang w:val="en-NZ"/>
              </w:rPr>
            </w:pPr>
            <w:r w:rsidRPr="00254B18">
              <w:t>Identify and analyse corporate governance and ethical requirements to determine application to operations</w:t>
            </w:r>
          </w:p>
        </w:tc>
      </w:tr>
      <w:tr w:rsidTr="00254B1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54B1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54B18">
            <w:pPr>
              <w:pStyle w:val="BodyText"/>
              <w:rPr>
                <w:lang w:val="en-NZ"/>
              </w:rPr>
            </w:pPr>
            <w:r w:rsidRPr="00254B1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254B18">
            <w:pPr>
              <w:pStyle w:val="BodyText"/>
              <w:rPr>
                <w:lang w:val="en-NZ"/>
              </w:rPr>
            </w:pPr>
            <w:r w:rsidRPr="00254B18">
              <w:t>Review internal control procedures</w:t>
            </w:r>
          </w:p>
        </w:tc>
      </w:tr>
      <w:tr w:rsidTr="00254B1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54B18" w:rsidP="00254B18">
            <w:pPr>
              <w:pStyle w:val="BodyText"/>
            </w:pPr>
            <w:r w:rsidRPr="00254B18">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254B18" w:rsidP="00254B18">
            <w:pPr>
              <w:pStyle w:val="BodyText"/>
            </w:pPr>
            <w:r w:rsidRPr="00254B18">
              <w:rPr>
                <w:rStyle w:val="SpecialBold"/>
              </w:rPr>
              <w:t>Monitor adherence to compliance requirements</w:t>
            </w:r>
          </w:p>
        </w:tc>
        <w:tc>
          <w:tcPr>
            <w:tcW w:w="697" w:type="dxa"/>
            <w:tcBorders>
              <w:top w:val="nil"/>
              <w:left w:val="nil"/>
              <w:bottom w:val="nil"/>
              <w:right w:val="nil"/>
            </w:tcBorders>
            <w:tcMar>
              <w:top w:w="0" w:type="dxa"/>
              <w:left w:w="62" w:type="dxa"/>
              <w:bottom w:w="0" w:type="dxa"/>
              <w:right w:w="62" w:type="dxa"/>
            </w:tcMar>
          </w:tcPr>
          <w:p w:rsidR="00000000" w:rsidP="00254B18">
            <w:pPr>
              <w:pStyle w:val="BodyText"/>
              <w:rPr>
                <w:lang w:val="en-NZ"/>
              </w:rPr>
            </w:pPr>
            <w:r w:rsidRPr="00254B1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254B18">
            <w:pPr>
              <w:pStyle w:val="BodyText"/>
              <w:rPr>
                <w:lang w:val="en-NZ"/>
              </w:rPr>
            </w:pPr>
            <w:r w:rsidRPr="00254B18">
              <w:t>Monitor and evaluate organisation operations to identify incidences of non-compliance</w:t>
            </w:r>
          </w:p>
        </w:tc>
      </w:tr>
      <w:tr w:rsidTr="00254B1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54B1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54B18">
            <w:pPr>
              <w:pStyle w:val="BodyText"/>
              <w:rPr>
                <w:lang w:val="en-NZ"/>
              </w:rPr>
            </w:pPr>
            <w:r w:rsidRPr="00254B1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254B18">
            <w:pPr>
              <w:pStyle w:val="BodyText"/>
              <w:rPr>
                <w:lang w:val="en-NZ"/>
              </w:rPr>
            </w:pPr>
            <w:r w:rsidRPr="00254B18">
              <w:t>Review and evaluate sources of information on potential non-compliance</w:t>
            </w:r>
          </w:p>
        </w:tc>
      </w:tr>
      <w:tr w:rsidTr="00254B1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54B1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54B18">
            <w:pPr>
              <w:pStyle w:val="BodyText"/>
              <w:rPr>
                <w:lang w:val="en-NZ"/>
              </w:rPr>
            </w:pPr>
            <w:r w:rsidRPr="00254B18">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254B18">
            <w:pPr>
              <w:pStyle w:val="BodyText"/>
              <w:rPr>
                <w:lang w:val="en-NZ"/>
              </w:rPr>
            </w:pPr>
            <w:r w:rsidRPr="00254B18">
              <w:t>Interrogate financial management information system to identify any indication of non</w:t>
            </w:r>
            <w:r w:rsidRPr="00254B18">
              <w:t>-compliance</w:t>
            </w:r>
          </w:p>
        </w:tc>
      </w:tr>
      <w:tr w:rsidTr="00254B1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54B18" w:rsidP="00254B18">
            <w:pPr>
              <w:pStyle w:val="BodyText"/>
            </w:pPr>
            <w:r w:rsidRPr="00254B18">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254B18" w:rsidP="00254B18">
            <w:pPr>
              <w:pStyle w:val="BodyText"/>
            </w:pPr>
            <w:r w:rsidRPr="00254B18">
              <w:rPr>
                <w:rStyle w:val="SpecialBold"/>
              </w:rPr>
              <w:t>Liaise with others during breach management</w:t>
            </w:r>
          </w:p>
        </w:tc>
        <w:tc>
          <w:tcPr>
            <w:tcW w:w="697" w:type="dxa"/>
            <w:tcBorders>
              <w:top w:val="nil"/>
              <w:left w:val="nil"/>
              <w:bottom w:val="nil"/>
              <w:right w:val="nil"/>
            </w:tcBorders>
            <w:tcMar>
              <w:top w:w="0" w:type="dxa"/>
              <w:left w:w="62" w:type="dxa"/>
              <w:bottom w:w="0" w:type="dxa"/>
              <w:right w:w="62" w:type="dxa"/>
            </w:tcMar>
          </w:tcPr>
          <w:p w:rsidR="00000000" w:rsidP="00254B18">
            <w:pPr>
              <w:pStyle w:val="BodyText"/>
              <w:rPr>
                <w:lang w:val="en-NZ"/>
              </w:rPr>
            </w:pPr>
            <w:r w:rsidRPr="00254B18">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254B18">
            <w:pPr>
              <w:pStyle w:val="BodyText"/>
              <w:rPr>
                <w:lang w:val="en-NZ"/>
              </w:rPr>
            </w:pPr>
            <w:r w:rsidRPr="00254B18">
              <w:t>Maintain liaison with relevant regulatory authorities and other organisations</w:t>
            </w:r>
          </w:p>
        </w:tc>
      </w:tr>
      <w:tr w:rsidTr="00254B1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54B1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54B18">
            <w:pPr>
              <w:pStyle w:val="BodyText"/>
              <w:rPr>
                <w:lang w:val="en-NZ"/>
              </w:rPr>
            </w:pPr>
            <w:r w:rsidRPr="00254B18">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254B18">
            <w:pPr>
              <w:pStyle w:val="BodyText"/>
              <w:rPr>
                <w:lang w:val="en-NZ"/>
              </w:rPr>
            </w:pPr>
            <w:r w:rsidRPr="00254B18">
              <w:t>Seek advice from relevant internal and external personnel on the classification and management of non-compli</w:t>
            </w:r>
            <w:r w:rsidRPr="00254B18">
              <w:t>ance</w:t>
            </w:r>
          </w:p>
        </w:tc>
      </w:tr>
      <w:tr w:rsidTr="00254B1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54B18" w:rsidP="00254B18">
            <w:pPr>
              <w:pStyle w:val="BodyText"/>
            </w:pPr>
            <w:r w:rsidRPr="00254B18">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254B18" w:rsidP="00254B18">
            <w:pPr>
              <w:pStyle w:val="BodyText"/>
            </w:pPr>
            <w:r w:rsidRPr="00254B18">
              <w:rPr>
                <w:rStyle w:val="SpecialBold"/>
              </w:rPr>
              <w:t>Monitor policy</w:t>
            </w:r>
          </w:p>
        </w:tc>
        <w:tc>
          <w:tcPr>
            <w:tcW w:w="697" w:type="dxa"/>
            <w:tcBorders>
              <w:top w:val="nil"/>
              <w:left w:val="nil"/>
              <w:bottom w:val="nil"/>
              <w:right w:val="nil"/>
            </w:tcBorders>
            <w:tcMar>
              <w:top w:w="0" w:type="dxa"/>
              <w:left w:w="62" w:type="dxa"/>
              <w:bottom w:w="0" w:type="dxa"/>
              <w:right w:w="62" w:type="dxa"/>
            </w:tcMar>
          </w:tcPr>
          <w:p w:rsidR="00000000" w:rsidP="00254B18">
            <w:pPr>
              <w:pStyle w:val="BodyText"/>
              <w:rPr>
                <w:lang w:val="en-NZ"/>
              </w:rPr>
            </w:pPr>
            <w:r w:rsidRPr="00254B18">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254B18">
            <w:pPr>
              <w:pStyle w:val="BodyText"/>
              <w:rPr>
                <w:lang w:val="en-NZ"/>
              </w:rPr>
            </w:pPr>
            <w:r w:rsidRPr="00254B18">
              <w:t>Develop and report on performance indicators to evaluate compliance with internal control procedures</w:t>
            </w:r>
          </w:p>
        </w:tc>
      </w:tr>
      <w:tr w:rsidTr="00254B1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54B1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54B18">
            <w:pPr>
              <w:pStyle w:val="BodyText"/>
              <w:rPr>
                <w:lang w:val="en-NZ"/>
              </w:rPr>
            </w:pPr>
            <w:r w:rsidRPr="00254B18">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254B18">
            <w:pPr>
              <w:pStyle w:val="BodyText"/>
              <w:rPr>
                <w:lang w:val="en-NZ"/>
              </w:rPr>
            </w:pPr>
            <w:r w:rsidRPr="00254B18">
              <w:t>Identify and evaluate variations in adoption of financial governance requirements in operations</w:t>
            </w:r>
          </w:p>
        </w:tc>
      </w:tr>
      <w:tr w:rsidTr="00254B1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54B1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54B18">
            <w:pPr>
              <w:pStyle w:val="BodyText"/>
              <w:rPr>
                <w:lang w:val="en-NZ"/>
              </w:rPr>
            </w:pPr>
            <w:r w:rsidRPr="00254B18">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RPr="00254B18" w:rsidP="00254B18">
            <w:pPr>
              <w:pStyle w:val="BodyText"/>
            </w:pPr>
            <w:r w:rsidRPr="00254B18">
              <w:t>Dev</w:t>
            </w:r>
            <w:r w:rsidRPr="00254B18">
              <w:t>elop and implement solutions to facilitate compliance with internal control procedures</w:t>
            </w:r>
          </w:p>
        </w:tc>
      </w:tr>
    </w:tbl>
    <w:p w:rsidR="00000000" w:rsidRPr="00254B18" w:rsidP="00254B18">
      <w:pPr>
        <w:pStyle w:val="NoPaddingFontSize1"/>
      </w:pPr>
    </w:p>
    <w:p w:rsidR="00000000" w:rsidRPr="00254B18" w:rsidP="00254B18">
      <w:pPr>
        <w:pStyle w:val="AllowPageBreak"/>
      </w:pPr>
    </w:p>
    <w:p w:rsidR="00000000" w:rsidRPr="00254B18" w:rsidP="00254B18">
      <w:pPr>
        <w:pStyle w:val="Heading1"/>
      </w:pPr>
      <w:bookmarkStart w:id="7" w:name="O_957837"/>
      <w:bookmarkEnd w:id="7"/>
      <w:r w:rsidRPr="00254B18">
        <w:t>Foundation Skills</w:t>
      </w:r>
    </w:p>
    <w:tbl>
      <w:tblPr>
        <w:tblW w:w="9497" w:type="dxa"/>
        <w:tblLayout w:type="fixed"/>
        <w:tblCellMar>
          <w:left w:w="62" w:type="dxa"/>
          <w:right w:w="62" w:type="dxa"/>
        </w:tblCellMar>
        <w:tblLook w:val="0000"/>
      </w:tblPr>
      <w:tblGrid>
        <w:gridCol w:w="9497"/>
      </w:tblGrid>
      <w:tr w:rsidTr="00254B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4B18" w:rsidP="00254B18">
            <w:pPr>
              <w:pStyle w:val="BodyText"/>
            </w:pPr>
            <w:r w:rsidRPr="00254B18">
              <w:t>Foundation skills essential to performance are explicit in the performance criteria of this unit of competency.</w:t>
            </w:r>
          </w:p>
        </w:tc>
      </w:tr>
    </w:tbl>
    <w:p w:rsidR="00000000" w:rsidRPr="00254B18" w:rsidP="00254B18">
      <w:pPr>
        <w:pStyle w:val="NoPaddingFontSize1"/>
      </w:pPr>
    </w:p>
    <w:p w:rsidR="00000000" w:rsidRPr="00254B18" w:rsidP="00254B18">
      <w:pPr>
        <w:pStyle w:val="AllowPageBreak"/>
      </w:pPr>
    </w:p>
    <w:p w:rsidR="00000000" w:rsidRPr="00254B18" w:rsidP="00254B18">
      <w:pPr>
        <w:pStyle w:val="Heading1"/>
      </w:pPr>
      <w:bookmarkStart w:id="8" w:name="O_957838"/>
      <w:bookmarkEnd w:id="8"/>
      <w:r w:rsidRPr="00254B18">
        <w:t>Range of Conditions</w:t>
      </w:r>
    </w:p>
    <w:tbl>
      <w:tblPr>
        <w:tblW w:w="9497" w:type="dxa"/>
        <w:tblLayout w:type="fixed"/>
        <w:tblCellMar>
          <w:left w:w="62" w:type="dxa"/>
          <w:right w:w="62" w:type="dxa"/>
        </w:tblCellMar>
        <w:tblLook w:val="0000"/>
      </w:tblPr>
      <w:tblGrid>
        <w:gridCol w:w="9497"/>
      </w:tblGrid>
      <w:tr w:rsidTr="00254B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4B18" w:rsidP="00254B18">
            <w:pPr>
              <w:pStyle w:val="BodyText"/>
            </w:pPr>
            <w:r w:rsidRPr="00254B18">
              <w:t>Range is restricted to essential operating conditions and any other variables essential to the work environment.</w:t>
            </w:r>
          </w:p>
          <w:p w:rsidR="00000000" w:rsidRPr="00254B18" w:rsidP="00254B18">
            <w:pPr>
              <w:pStyle w:val="BodyText"/>
            </w:pPr>
            <w:r w:rsidRPr="00254B18">
              <w:t>Non-essential conditions may be found in the Companion Volume Implementation Guide.</w:t>
            </w:r>
          </w:p>
        </w:tc>
      </w:tr>
    </w:tbl>
    <w:p w:rsidR="00000000" w:rsidRPr="00254B18" w:rsidP="00254B18">
      <w:pPr>
        <w:pStyle w:val="NoPaddingFontSize1"/>
      </w:pPr>
    </w:p>
    <w:p w:rsidR="00000000" w:rsidRPr="00254B18" w:rsidP="00254B18">
      <w:pPr>
        <w:pStyle w:val="AllowPageBreak"/>
      </w:pPr>
    </w:p>
    <w:p w:rsidR="00000000" w:rsidRPr="00254B18" w:rsidP="00254B18">
      <w:pPr>
        <w:pStyle w:val="Heading1"/>
      </w:pPr>
      <w:bookmarkStart w:id="9" w:name="O_957839"/>
      <w:bookmarkEnd w:id="9"/>
      <w:r w:rsidRPr="00254B18">
        <w:t>Unit Mapping Informa</w:t>
      </w:r>
      <w:r w:rsidRPr="00254B18">
        <w:t>tion</w:t>
      </w:r>
    </w:p>
    <w:tbl>
      <w:tblPr>
        <w:tblW w:w="9497" w:type="dxa"/>
        <w:tblLayout w:type="fixed"/>
        <w:tblCellMar>
          <w:left w:w="62" w:type="dxa"/>
          <w:right w:w="62" w:type="dxa"/>
        </w:tblCellMar>
        <w:tblLook w:val="0000"/>
      </w:tblPr>
      <w:tblGrid>
        <w:gridCol w:w="9497"/>
      </w:tblGrid>
      <w:tr w:rsidTr="00254B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4B18" w:rsidP="00254B18">
            <w:pPr>
              <w:pStyle w:val="BodyText"/>
            </w:pPr>
            <w:r w:rsidRPr="00254B18">
              <w:t>No equivalent unit.</w:t>
            </w:r>
          </w:p>
        </w:tc>
      </w:tr>
    </w:tbl>
    <w:p w:rsidR="00000000" w:rsidRPr="00254B18" w:rsidP="00254B18">
      <w:pPr>
        <w:pStyle w:val="NoPaddingFontSize1"/>
      </w:pPr>
    </w:p>
    <w:p w:rsidR="00000000" w:rsidRPr="00254B18" w:rsidP="00254B18">
      <w:pPr>
        <w:pStyle w:val="AllowPageBreak"/>
      </w:pPr>
    </w:p>
    <w:p w:rsidR="00000000" w:rsidRPr="00254B18" w:rsidP="00254B18">
      <w:pPr>
        <w:pStyle w:val="Heading1"/>
      </w:pPr>
      <w:bookmarkStart w:id="10" w:name="O_957846"/>
      <w:bookmarkEnd w:id="10"/>
      <w:r w:rsidRPr="00254B18">
        <w:t>Links</w:t>
      </w:r>
    </w:p>
    <w:p w:rsidR="00000000" w:rsidRPr="00254B18" w:rsidP="005D6150">
      <w:pPr>
        <w:pStyle w:val="BodyText"/>
      </w:pPr>
      <w:r w:rsidRPr="00254B18">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31BB5">
        <w:rPr>
          <w:rStyle w:val="Hyperlink"/>
        </w:rPr>
        <w:t>https://vetnet.gov.au/Pages/TrainingDocs.aspx?q=6bdbab1e-11ed-4bc9-9cba-9e1a55d4e4a9</w:t>
      </w:r>
      <w:r>
        <w:fldChar w:fldCharType="end"/>
      </w:r>
    </w:p>
    <w:p w:rsidR="00000000" w:rsidRPr="00254B18" w:rsidP="00254B18"/>
    <w:sectPr w:rsidSect="00254B1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B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B18" w:rsidRPr="005D6150" w:rsidP="005D61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B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150" w:rsidP="00254B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D6150" w:rsidP="00254B1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5D6150" w:rsidP="00254B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B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15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54B18" w:rsidRPr="005D6150" w:rsidP="005D615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B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150" w:rsidRPr="002D2AF8" w:rsidP="00254B18">
    <w:pPr>
      <w:pStyle w:val="Header"/>
      <w:framePr w:wrap="around"/>
    </w:pPr>
    <w:r>
      <w:fldChar w:fldCharType="begin"/>
    </w:r>
    <w:r>
      <w:instrText xml:space="preserve"> TITLE   \* MERGEFORMAT </w:instrText>
    </w:r>
    <w:r>
      <w:fldChar w:fldCharType="separate"/>
    </w:r>
    <w:r>
      <w:t>DEFFIN026 Manage public sector financial compliance and assurance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5D6150" w:rsidP="00254B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4B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4B18"/>
    <w:pPr>
      <w:spacing w:before="360" w:after="60"/>
      <w:outlineLvl w:val="0"/>
    </w:pPr>
    <w:rPr>
      <w:sz w:val="32"/>
    </w:rPr>
  </w:style>
  <w:style w:type="paragraph" w:styleId="Heading2">
    <w:name w:val="heading 2"/>
    <w:basedOn w:val="HeadingBase"/>
    <w:next w:val="BodyText"/>
    <w:link w:val="Heading2Char"/>
    <w:qFormat/>
    <w:rsid w:val="00254B18"/>
    <w:pPr>
      <w:keepLines/>
      <w:spacing w:before="240" w:after="120"/>
      <w:outlineLvl w:val="1"/>
    </w:pPr>
    <w:rPr>
      <w:sz w:val="28"/>
      <w:szCs w:val="40"/>
    </w:rPr>
  </w:style>
  <w:style w:type="paragraph" w:styleId="Heading3">
    <w:name w:val="heading 3"/>
    <w:basedOn w:val="HeadingBase"/>
    <w:next w:val="BodyText"/>
    <w:link w:val="Heading3Char"/>
    <w:qFormat/>
    <w:rsid w:val="00254B18"/>
    <w:pPr>
      <w:spacing w:before="180" w:after="120"/>
      <w:outlineLvl w:val="2"/>
    </w:pPr>
    <w:rPr>
      <w:spacing w:val="-10"/>
      <w:kern w:val="32"/>
    </w:rPr>
  </w:style>
  <w:style w:type="paragraph" w:styleId="Heading4">
    <w:name w:val="heading 4"/>
    <w:basedOn w:val="HeadingBase"/>
    <w:next w:val="BodyText"/>
    <w:link w:val="Heading4Char"/>
    <w:qFormat/>
    <w:rsid w:val="00254B18"/>
    <w:pPr>
      <w:spacing w:before="160" w:after="120"/>
      <w:outlineLvl w:val="3"/>
    </w:pPr>
    <w:rPr>
      <w:sz w:val="22"/>
    </w:rPr>
  </w:style>
  <w:style w:type="paragraph" w:styleId="Heading5">
    <w:name w:val="heading 5"/>
    <w:basedOn w:val="HeadingBase"/>
    <w:next w:val="Normal"/>
    <w:link w:val="Heading5Char"/>
    <w:qFormat/>
    <w:rsid w:val="00254B18"/>
    <w:pPr>
      <w:spacing w:before="80"/>
      <w:outlineLvl w:val="4"/>
    </w:pPr>
    <w:rPr>
      <w:color w:val="918585"/>
      <w:sz w:val="20"/>
    </w:rPr>
  </w:style>
  <w:style w:type="paragraph" w:styleId="Heading6">
    <w:name w:val="heading 6"/>
    <w:basedOn w:val="HeadingBase"/>
    <w:next w:val="Normal"/>
    <w:link w:val="Heading6Char"/>
    <w:qFormat/>
    <w:rsid w:val="00254B18"/>
    <w:pPr>
      <w:spacing w:before="60"/>
      <w:outlineLvl w:val="5"/>
    </w:pPr>
    <w:rPr>
      <w:color w:val="918585"/>
      <w:sz w:val="20"/>
    </w:rPr>
  </w:style>
  <w:style w:type="paragraph" w:styleId="Heading7">
    <w:name w:val="heading 7"/>
    <w:basedOn w:val="Normal"/>
    <w:next w:val="Normal"/>
    <w:link w:val="Heading7Char"/>
    <w:qFormat/>
    <w:rsid w:val="00254B18"/>
    <w:pPr>
      <w:ind w:left="720"/>
      <w:outlineLvl w:val="6"/>
    </w:pPr>
    <w:rPr>
      <w:i/>
    </w:rPr>
  </w:style>
  <w:style w:type="paragraph" w:styleId="Heading8">
    <w:name w:val="heading 8"/>
    <w:basedOn w:val="Normal"/>
    <w:next w:val="Normal"/>
    <w:link w:val="Heading8Char"/>
    <w:qFormat/>
    <w:rsid w:val="00254B18"/>
    <w:pPr>
      <w:ind w:left="720"/>
      <w:outlineLvl w:val="7"/>
    </w:pPr>
    <w:rPr>
      <w:i/>
    </w:rPr>
  </w:style>
  <w:style w:type="paragraph" w:styleId="Heading9">
    <w:name w:val="heading 9"/>
    <w:basedOn w:val="Normal"/>
    <w:next w:val="Normal"/>
    <w:link w:val="Heading9Char"/>
    <w:qFormat/>
    <w:rsid w:val="00254B18"/>
    <w:pPr>
      <w:ind w:left="720"/>
      <w:outlineLvl w:val="8"/>
    </w:pPr>
    <w:rPr>
      <w:i/>
    </w:rPr>
  </w:style>
  <w:style w:type="character" w:default="1" w:styleId="DefaultParagraphFont">
    <w:name w:val="Default Paragraph Font"/>
    <w:uiPriority w:val="1"/>
    <w:unhideWhenUsed/>
    <w:rsid w:val="00254B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4B18"/>
  </w:style>
  <w:style w:type="character" w:customStyle="1" w:styleId="Heading1Char">
    <w:name w:val="Heading 1 Char"/>
    <w:basedOn w:val="DefaultParagraphFont"/>
    <w:link w:val="Heading1"/>
    <w:rsid w:val="00254B18"/>
    <w:rPr>
      <w:rFonts w:ascii="Times New Roman" w:eastAsia="Times New Roman" w:hAnsi="Times New Roman" w:cs="Times New Roman"/>
      <w:b/>
      <w:sz w:val="32"/>
      <w:szCs w:val="20"/>
      <w:lang w:eastAsia="en-US"/>
    </w:rPr>
  </w:style>
  <w:style w:type="paragraph" w:styleId="BodyText">
    <w:name w:val="Body Text"/>
    <w:basedOn w:val="Normal"/>
    <w:link w:val="BodyTextChar"/>
    <w:rsid w:val="00254B1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54B18"/>
    <w:rPr>
      <w:rFonts w:ascii="Times New Roman" w:eastAsia="Times New Roman" w:hAnsi="Times New Roman" w:cs="Times New Roman"/>
      <w:sz w:val="24"/>
      <w:lang w:eastAsia="en-US"/>
    </w:rPr>
  </w:style>
  <w:style w:type="character" w:customStyle="1" w:styleId="SpecialBold">
    <w:name w:val="Special Bold"/>
    <w:basedOn w:val="DefaultParagraphFont"/>
    <w:rsid w:val="00254B18"/>
    <w:rPr>
      <w:b/>
      <w:spacing w:val="0"/>
    </w:rPr>
  </w:style>
  <w:style w:type="paragraph" w:customStyle="1" w:styleId="SuperHeading">
    <w:name w:val="SuperHeading"/>
    <w:basedOn w:val="Normal"/>
    <w:rsid w:val="00254B18"/>
    <w:pPr>
      <w:spacing w:before="240" w:after="120"/>
      <w:outlineLvl w:val="0"/>
    </w:pPr>
    <w:rPr>
      <w:rFonts w:ascii="Times New Roman" w:hAnsi="Times New Roman"/>
      <w:b/>
      <w:sz w:val="32"/>
    </w:rPr>
  </w:style>
  <w:style w:type="paragraph" w:customStyle="1" w:styleId="AllowPageBreak">
    <w:name w:val="AllowPageBreak"/>
    <w:rsid w:val="00254B1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54B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4B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4B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4B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4B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4B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4B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4B18"/>
    <w:rPr>
      <w:rFonts w:ascii="Courier New" w:eastAsia="Times New Roman" w:hAnsi="Courier New" w:cs="Times New Roman"/>
      <w:i/>
      <w:szCs w:val="20"/>
      <w:lang w:eastAsia="en-US"/>
    </w:rPr>
  </w:style>
  <w:style w:type="paragraph" w:customStyle="1" w:styleId="HeadingBase">
    <w:name w:val="Heading Base"/>
    <w:rsid w:val="00254B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4B18"/>
    <w:pPr>
      <w:tabs>
        <w:tab w:val="right" w:leader="dot" w:pos="9072"/>
      </w:tabs>
      <w:ind w:left="567"/>
    </w:pPr>
    <w:rPr>
      <w:szCs w:val="22"/>
    </w:rPr>
  </w:style>
  <w:style w:type="paragraph" w:customStyle="1" w:styleId="TOCBase">
    <w:name w:val="TOC Base"/>
    <w:rsid w:val="00254B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4B18"/>
    <w:pPr>
      <w:tabs>
        <w:tab w:val="right" w:leader="dot" w:pos="9072"/>
      </w:tabs>
      <w:spacing w:before="40" w:after="40"/>
      <w:ind w:left="284"/>
    </w:pPr>
    <w:rPr>
      <w:rFonts w:ascii="Times New Roman" w:hAnsi="Times New Roman"/>
    </w:rPr>
  </w:style>
  <w:style w:type="paragraph" w:styleId="TOC1">
    <w:name w:val="toc 1"/>
    <w:basedOn w:val="TOCBase"/>
    <w:next w:val="Normal"/>
    <w:rsid w:val="00254B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54B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4B18"/>
    <w:rPr>
      <w:rFonts w:ascii="Times New Roman" w:eastAsia="Times New Roman" w:hAnsi="Times New Roman" w:cs="Times New Roman"/>
      <w:sz w:val="16"/>
      <w:lang w:eastAsia="en-US"/>
    </w:rPr>
  </w:style>
  <w:style w:type="paragraph" w:styleId="Title">
    <w:name w:val="Title"/>
    <w:basedOn w:val="HeadingBase"/>
    <w:link w:val="TitleChar"/>
    <w:qFormat/>
    <w:rsid w:val="00254B18"/>
    <w:pPr>
      <w:spacing w:before="5040"/>
      <w:jc w:val="center"/>
    </w:pPr>
    <w:rPr>
      <w:sz w:val="48"/>
      <w:szCs w:val="72"/>
      <w:lang w:val="en-US"/>
    </w:rPr>
  </w:style>
  <w:style w:type="character" w:customStyle="1" w:styleId="TitleChar">
    <w:name w:val="Title Char"/>
    <w:basedOn w:val="DefaultParagraphFont"/>
    <w:link w:val="Title"/>
    <w:rsid w:val="00254B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4B18"/>
    <w:pPr>
      <w:tabs>
        <w:tab w:val="left" w:pos="3600"/>
        <w:tab w:val="left" w:pos="3958"/>
      </w:tabs>
    </w:pPr>
  </w:style>
  <w:style w:type="paragraph" w:styleId="List">
    <w:name w:val="List"/>
    <w:basedOn w:val="BodyText"/>
    <w:next w:val="BodyText"/>
    <w:rsid w:val="00254B18"/>
    <w:pPr>
      <w:tabs>
        <w:tab w:val="left" w:pos="340"/>
      </w:tabs>
      <w:spacing w:before="60" w:after="60"/>
      <w:ind w:left="340" w:hanging="340"/>
    </w:pPr>
  </w:style>
  <w:style w:type="paragraph" w:styleId="ListBullet">
    <w:name w:val="List Bullet"/>
    <w:basedOn w:val="List"/>
    <w:rsid w:val="00254B18"/>
    <w:pPr>
      <w:numPr>
        <w:numId w:val="10"/>
      </w:numPr>
      <w:tabs>
        <w:tab w:val="clear" w:pos="340"/>
      </w:tabs>
      <w:spacing w:before="40" w:after="40"/>
    </w:pPr>
  </w:style>
  <w:style w:type="paragraph" w:customStyle="1" w:styleId="Note">
    <w:name w:val="Note"/>
    <w:basedOn w:val="BodyText"/>
    <w:rsid w:val="00254B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4B18"/>
    <w:pPr>
      <w:framePr w:wrap="auto" w:hAnchor="text" w:y="6049"/>
    </w:pPr>
    <w:rPr>
      <w:color w:val="000000"/>
      <w:sz w:val="40"/>
    </w:rPr>
  </w:style>
  <w:style w:type="paragraph" w:customStyle="1" w:styleId="TOCTitle">
    <w:name w:val="TOCTitle"/>
    <w:basedOn w:val="Heading1"/>
    <w:rsid w:val="00254B18"/>
    <w:pPr>
      <w:spacing w:after="240"/>
      <w:jc w:val="center"/>
      <w:outlineLvl w:val="9"/>
    </w:pPr>
    <w:rPr>
      <w:caps/>
    </w:rPr>
  </w:style>
  <w:style w:type="paragraph" w:customStyle="1" w:styleId="Version">
    <w:name w:val="Version"/>
    <w:rsid w:val="00254B1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54B18"/>
    <w:pPr>
      <w:numPr>
        <w:numId w:val="11"/>
      </w:numPr>
      <w:tabs>
        <w:tab w:val="clear" w:pos="680"/>
      </w:tabs>
    </w:pPr>
  </w:style>
  <w:style w:type="paragraph" w:styleId="Index1">
    <w:name w:val="index 1"/>
    <w:basedOn w:val="Normal"/>
    <w:next w:val="Normal"/>
    <w:semiHidden/>
    <w:rsid w:val="00254B18"/>
    <w:pPr>
      <w:keepNext w:val="0"/>
      <w:tabs>
        <w:tab w:val="right" w:pos="4176"/>
      </w:tabs>
      <w:ind w:left="198" w:hanging="198"/>
    </w:pPr>
    <w:rPr>
      <w:rFonts w:ascii="Garamond" w:hAnsi="Garamond"/>
    </w:rPr>
  </w:style>
  <w:style w:type="paragraph" w:styleId="IndexHeading">
    <w:name w:val="index heading"/>
    <w:basedOn w:val="Normal"/>
    <w:next w:val="Index1"/>
    <w:semiHidden/>
    <w:rsid w:val="00254B18"/>
    <w:pPr>
      <w:spacing w:before="120" w:after="120"/>
    </w:pPr>
    <w:rPr>
      <w:rFonts w:ascii="Arial" w:hAnsi="Arial"/>
      <w:b/>
      <w:color w:val="918585"/>
      <w:sz w:val="24"/>
    </w:rPr>
  </w:style>
  <w:style w:type="paragraph" w:styleId="Header">
    <w:name w:val="header"/>
    <w:basedOn w:val="Normal"/>
    <w:link w:val="HeaderChar"/>
    <w:rsid w:val="00254B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4B18"/>
    <w:rPr>
      <w:rFonts w:ascii="Times New Roman" w:eastAsia="Times New Roman" w:hAnsi="Times New Roman" w:cs="Times New Roman"/>
      <w:sz w:val="16"/>
      <w:szCs w:val="20"/>
      <w:lang w:val="en-GB" w:eastAsia="en-US"/>
    </w:rPr>
  </w:style>
  <w:style w:type="paragraph" w:customStyle="1" w:styleId="Chapter">
    <w:name w:val="Chapter"/>
    <w:basedOn w:val="Normal"/>
    <w:rsid w:val="00254B18"/>
    <w:pPr>
      <w:spacing w:before="240"/>
    </w:pPr>
    <w:rPr>
      <w:rFonts w:ascii="Times New Roman" w:hAnsi="Times New Roman"/>
      <w:smallCaps/>
      <w:spacing w:val="80"/>
      <w:sz w:val="28"/>
    </w:rPr>
  </w:style>
  <w:style w:type="paragraph" w:customStyle="1" w:styleId="InChapter">
    <w:name w:val="InChapter"/>
    <w:basedOn w:val="Heading3"/>
    <w:rsid w:val="00254B18"/>
    <w:pPr>
      <w:spacing w:after="240"/>
      <w:outlineLvl w:val="9"/>
    </w:pPr>
    <w:rPr>
      <w:noProof/>
    </w:rPr>
  </w:style>
  <w:style w:type="paragraph" w:styleId="Index2">
    <w:name w:val="index 2"/>
    <w:basedOn w:val="Normal"/>
    <w:next w:val="Normal"/>
    <w:semiHidden/>
    <w:rsid w:val="00254B18"/>
    <w:pPr>
      <w:tabs>
        <w:tab w:val="right" w:pos="4176"/>
      </w:tabs>
      <w:ind w:left="568" w:hanging="284"/>
    </w:pPr>
    <w:rPr>
      <w:rFonts w:ascii="Garamond" w:hAnsi="Garamond"/>
    </w:rPr>
  </w:style>
  <w:style w:type="paragraph" w:customStyle="1" w:styleId="Byline">
    <w:name w:val="Byline"/>
    <w:rsid w:val="00254B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4B18"/>
    <w:pPr>
      <w:tabs>
        <w:tab w:val="clear" w:pos="3600"/>
        <w:tab w:val="clear" w:pos="3958"/>
      </w:tabs>
      <w:jc w:val="right"/>
    </w:pPr>
  </w:style>
  <w:style w:type="character" w:styleId="Emphasis">
    <w:name w:val="Emphasis"/>
    <w:basedOn w:val="DefaultParagraphFont"/>
    <w:qFormat/>
    <w:rsid w:val="00254B18"/>
    <w:rPr>
      <w:i/>
    </w:rPr>
  </w:style>
  <w:style w:type="paragraph" w:styleId="Caption">
    <w:name w:val="caption"/>
    <w:basedOn w:val="BodyText"/>
    <w:next w:val="Normal"/>
    <w:qFormat/>
    <w:rsid w:val="00254B18"/>
    <w:pPr>
      <w:framePr w:w="2268" w:hSpace="181" w:vSpace="181" w:wrap="around" w:vAnchor="text" w:hAnchor="page" w:x="1135" w:y="285" w:anchorLock="1"/>
    </w:pPr>
    <w:rPr>
      <w:i/>
    </w:rPr>
  </w:style>
  <w:style w:type="paragraph" w:customStyle="1" w:styleId="MiniTOCTitle">
    <w:name w:val="MiniTOCTitle"/>
    <w:basedOn w:val="Heading4"/>
    <w:rsid w:val="00254B18"/>
    <w:pPr>
      <w:spacing w:before="240"/>
      <w:outlineLvl w:val="9"/>
    </w:pPr>
    <w:rPr>
      <w:noProof/>
      <w:sz w:val="24"/>
    </w:rPr>
  </w:style>
  <w:style w:type="paragraph" w:customStyle="1" w:styleId="MiniTOCItem">
    <w:name w:val="MiniTOCItem"/>
    <w:basedOn w:val="ListBullet"/>
    <w:rsid w:val="00254B18"/>
    <w:pPr>
      <w:numPr>
        <w:numId w:val="0"/>
      </w:numPr>
      <w:tabs>
        <w:tab w:val="right" w:leader="dot" w:pos="6521"/>
      </w:tabs>
      <w:spacing w:before="0" w:after="0"/>
    </w:pPr>
  </w:style>
  <w:style w:type="paragraph" w:customStyle="1" w:styleId="TOFTitle">
    <w:name w:val="TOFTitle"/>
    <w:basedOn w:val="TOCTitle"/>
    <w:rsid w:val="00254B18"/>
  </w:style>
  <w:style w:type="paragraph" w:styleId="TableofFigures">
    <w:name w:val="table of figures"/>
    <w:basedOn w:val="Normal"/>
    <w:next w:val="Normal"/>
    <w:semiHidden/>
    <w:rsid w:val="00254B18"/>
    <w:pPr>
      <w:tabs>
        <w:tab w:val="right" w:leader="dot" w:pos="9072"/>
      </w:tabs>
      <w:ind w:left="970" w:hanging="403"/>
    </w:pPr>
    <w:rPr>
      <w:rFonts w:ascii="Times New Roman" w:hAnsi="Times New Roman"/>
      <w:b/>
    </w:rPr>
  </w:style>
  <w:style w:type="paragraph" w:styleId="ListNumber">
    <w:name w:val="List Number"/>
    <w:basedOn w:val="List"/>
    <w:rsid w:val="00254B18"/>
    <w:pPr>
      <w:numPr>
        <w:numId w:val="13"/>
      </w:numPr>
      <w:tabs>
        <w:tab w:val="clear" w:pos="340"/>
      </w:tabs>
    </w:pPr>
  </w:style>
  <w:style w:type="character" w:customStyle="1" w:styleId="WingdingSymbols">
    <w:name w:val="Wingding Symbols"/>
    <w:rsid w:val="00254B18"/>
    <w:rPr>
      <w:rFonts w:ascii="Wingdings" w:hAnsi="Wingdings"/>
    </w:rPr>
  </w:style>
  <w:style w:type="paragraph" w:customStyle="1" w:styleId="TableHeading">
    <w:name w:val="Table Heading"/>
    <w:basedOn w:val="HeadingBase"/>
    <w:rsid w:val="00254B18"/>
    <w:pPr>
      <w:keepLines/>
      <w:pBdr>
        <w:bottom w:val="single" w:sz="6" w:space="1" w:color="918585"/>
      </w:pBdr>
      <w:spacing w:before="240"/>
    </w:pPr>
  </w:style>
  <w:style w:type="character" w:customStyle="1" w:styleId="HotSpot">
    <w:name w:val="HotSpot"/>
    <w:rsid w:val="00254B18"/>
    <w:rPr>
      <w:color w:val="0033CC"/>
      <w:u w:val="none"/>
    </w:rPr>
  </w:style>
  <w:style w:type="paragraph" w:customStyle="1" w:styleId="BodyTextRight">
    <w:name w:val="Body Text Right"/>
    <w:basedOn w:val="BodyText"/>
    <w:rsid w:val="00254B18"/>
    <w:pPr>
      <w:spacing w:before="0" w:after="0"/>
      <w:jc w:val="right"/>
    </w:pPr>
  </w:style>
  <w:style w:type="paragraph" w:styleId="Index3">
    <w:name w:val="index 3"/>
    <w:basedOn w:val="ListNumber2"/>
    <w:next w:val="Normal"/>
    <w:semiHidden/>
    <w:rsid w:val="00254B18"/>
    <w:pPr>
      <w:numPr>
        <w:numId w:val="0"/>
      </w:numPr>
      <w:tabs>
        <w:tab w:val="right" w:leader="dot" w:pos="4176"/>
      </w:tabs>
    </w:pPr>
  </w:style>
  <w:style w:type="paragraph" w:styleId="ListNumber2">
    <w:name w:val="List Number 2"/>
    <w:basedOn w:val="List2"/>
    <w:rsid w:val="00254B18"/>
    <w:pPr>
      <w:numPr>
        <w:numId w:val="8"/>
      </w:numPr>
      <w:tabs>
        <w:tab w:val="clear" w:pos="1060"/>
      </w:tabs>
    </w:pPr>
  </w:style>
  <w:style w:type="paragraph" w:customStyle="1" w:styleId="MarginNote">
    <w:name w:val="Margin Note"/>
    <w:basedOn w:val="BodyText"/>
    <w:rsid w:val="00254B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4B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4B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4B18"/>
    <w:rPr>
      <w:sz w:val="32"/>
    </w:rPr>
  </w:style>
  <w:style w:type="paragraph" w:customStyle="1" w:styleId="HeadingProcedure">
    <w:name w:val="Heading Procedure"/>
    <w:basedOn w:val="HeadingBase"/>
    <w:next w:val="Normal"/>
    <w:rsid w:val="00254B18"/>
    <w:pPr>
      <w:tabs>
        <w:tab w:val="left" w:pos="0"/>
      </w:tabs>
      <w:spacing w:before="120" w:after="60"/>
    </w:pPr>
    <w:rPr>
      <w:i/>
      <w:color w:val="918585"/>
      <w:sz w:val="22"/>
    </w:rPr>
  </w:style>
  <w:style w:type="paragraph" w:customStyle="1" w:styleId="TableBodyText">
    <w:name w:val="Table Body Text"/>
    <w:basedOn w:val="BodyText"/>
    <w:rsid w:val="00254B18"/>
    <w:pPr>
      <w:spacing w:before="60" w:after="60"/>
    </w:pPr>
  </w:style>
  <w:style w:type="paragraph" w:styleId="ListContinue">
    <w:name w:val="List Continue"/>
    <w:basedOn w:val="List"/>
    <w:rsid w:val="00254B18"/>
    <w:pPr>
      <w:ind w:firstLine="0"/>
    </w:pPr>
  </w:style>
  <w:style w:type="paragraph" w:customStyle="1" w:styleId="ListNote">
    <w:name w:val="List Note"/>
    <w:basedOn w:val="List"/>
    <w:rsid w:val="00254B18"/>
    <w:pPr>
      <w:pBdr>
        <w:top w:val="single" w:sz="6" w:space="2" w:color="918585"/>
        <w:bottom w:val="single" w:sz="6" w:space="2" w:color="918585"/>
      </w:pBdr>
      <w:tabs>
        <w:tab w:val="left" w:pos="1021"/>
      </w:tabs>
      <w:ind w:firstLine="0"/>
    </w:pPr>
  </w:style>
  <w:style w:type="paragraph" w:customStyle="1" w:styleId="Warning">
    <w:name w:val="Warning"/>
    <w:basedOn w:val="BodyText"/>
    <w:rsid w:val="00254B18"/>
    <w:pPr>
      <w:shd w:val="clear" w:color="auto" w:fill="D9D9D9"/>
      <w:tabs>
        <w:tab w:val="left" w:pos="992"/>
      </w:tabs>
      <w:ind w:left="119" w:right="119"/>
    </w:pPr>
    <w:rPr>
      <w:sz w:val="20"/>
    </w:rPr>
  </w:style>
  <w:style w:type="paragraph" w:customStyle="1" w:styleId="MarginIcons">
    <w:name w:val="Margin Icons"/>
    <w:basedOn w:val="BodyText"/>
    <w:rsid w:val="00254B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4B18"/>
    <w:rPr>
      <w:rFonts w:ascii="Courier New" w:hAnsi="Courier New"/>
    </w:rPr>
  </w:style>
  <w:style w:type="paragraph" w:customStyle="1" w:styleId="NoteBullet">
    <w:name w:val="Note Bullet"/>
    <w:basedOn w:val="Note"/>
    <w:rsid w:val="00254B18"/>
    <w:pPr>
      <w:tabs>
        <w:tab w:val="clear" w:pos="680"/>
      </w:tabs>
      <w:spacing w:before="60" w:after="60"/>
    </w:pPr>
  </w:style>
  <w:style w:type="paragraph" w:customStyle="1" w:styleId="SubHeading2">
    <w:name w:val="SubHeading2"/>
    <w:basedOn w:val="HeadingBase"/>
    <w:rsid w:val="00254B18"/>
    <w:pPr>
      <w:spacing w:before="240" w:after="60"/>
    </w:pPr>
    <w:rPr>
      <w:sz w:val="20"/>
    </w:rPr>
  </w:style>
  <w:style w:type="paragraph" w:customStyle="1" w:styleId="SubHeading1">
    <w:name w:val="SubHeading1"/>
    <w:basedOn w:val="HeadingBase"/>
    <w:rsid w:val="00254B18"/>
    <w:pPr>
      <w:spacing w:before="240" w:after="60"/>
    </w:pPr>
    <w:rPr>
      <w:color w:val="918585"/>
      <w:sz w:val="22"/>
    </w:rPr>
  </w:style>
  <w:style w:type="paragraph" w:customStyle="1" w:styleId="SideHeading">
    <w:name w:val="Side Heading"/>
    <w:basedOn w:val="HeadingBase"/>
    <w:rsid w:val="00254B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4B18"/>
    <w:pPr>
      <w:numPr>
        <w:numId w:val="9"/>
      </w:numPr>
    </w:pPr>
  </w:style>
  <w:style w:type="paragraph" w:styleId="PlainText">
    <w:name w:val="Plain Text"/>
    <w:basedOn w:val="Normal"/>
    <w:link w:val="PlainTextChar"/>
    <w:rsid w:val="00254B18"/>
    <w:rPr>
      <w:sz w:val="20"/>
    </w:rPr>
  </w:style>
  <w:style w:type="character" w:customStyle="1" w:styleId="PlainTextChar">
    <w:name w:val="Plain Text Char"/>
    <w:basedOn w:val="DefaultParagraphFont"/>
    <w:link w:val="PlainText"/>
    <w:rsid w:val="00254B18"/>
    <w:rPr>
      <w:rFonts w:ascii="Courier New" w:eastAsia="Times New Roman" w:hAnsi="Courier New" w:cs="Times New Roman"/>
      <w:sz w:val="20"/>
      <w:szCs w:val="20"/>
      <w:lang w:eastAsia="en-US"/>
    </w:rPr>
  </w:style>
  <w:style w:type="character" w:customStyle="1" w:styleId="MenuOption">
    <w:name w:val="Menu Option"/>
    <w:basedOn w:val="DefaultParagraphFont"/>
    <w:rsid w:val="00254B18"/>
    <w:rPr>
      <w:b/>
      <w:smallCaps/>
    </w:rPr>
  </w:style>
  <w:style w:type="paragraph" w:customStyle="1" w:styleId="TableListNumber">
    <w:name w:val="Table List Number"/>
    <w:basedOn w:val="ListNumber"/>
    <w:rsid w:val="00254B18"/>
    <w:pPr>
      <w:numPr>
        <w:numId w:val="0"/>
      </w:numPr>
    </w:pPr>
  </w:style>
  <w:style w:type="paragraph" w:styleId="TOC4">
    <w:name w:val="toc 4"/>
    <w:basedOn w:val="TOCBase"/>
    <w:next w:val="Normal"/>
    <w:semiHidden/>
    <w:rsid w:val="00254B18"/>
    <w:pPr>
      <w:tabs>
        <w:tab w:val="right" w:leader="dot" w:pos="9071"/>
      </w:tabs>
      <w:ind w:left="1701"/>
    </w:pPr>
  </w:style>
  <w:style w:type="paragraph" w:customStyle="1" w:styleId="ListAlpha">
    <w:name w:val="List Alpha"/>
    <w:basedOn w:val="List"/>
    <w:rsid w:val="00254B18"/>
    <w:pPr>
      <w:numPr>
        <w:numId w:val="7"/>
      </w:numPr>
    </w:pPr>
  </w:style>
  <w:style w:type="paragraph" w:customStyle="1" w:styleId="ListAlpha2">
    <w:name w:val="List Alpha 2"/>
    <w:basedOn w:val="List2"/>
    <w:rsid w:val="00254B18"/>
    <w:pPr>
      <w:numPr>
        <w:numId w:val="6"/>
      </w:numPr>
    </w:pPr>
  </w:style>
  <w:style w:type="paragraph" w:styleId="List2">
    <w:name w:val="List 2"/>
    <w:basedOn w:val="BodyText"/>
    <w:rsid w:val="00254B18"/>
    <w:pPr>
      <w:tabs>
        <w:tab w:val="left" w:pos="680"/>
      </w:tabs>
      <w:spacing w:before="60" w:after="60"/>
      <w:ind w:left="680" w:hanging="340"/>
    </w:pPr>
  </w:style>
  <w:style w:type="paragraph" w:styleId="List3">
    <w:name w:val="List 3"/>
    <w:basedOn w:val="BodyText"/>
    <w:rsid w:val="00254B18"/>
    <w:pPr>
      <w:tabs>
        <w:tab w:val="left" w:pos="1021"/>
      </w:tabs>
      <w:spacing w:before="60" w:after="60"/>
      <w:ind w:left="1020" w:hanging="340"/>
    </w:pPr>
  </w:style>
  <w:style w:type="paragraph" w:styleId="List4">
    <w:name w:val="List 4"/>
    <w:basedOn w:val="BodyText"/>
    <w:rsid w:val="00254B18"/>
    <w:pPr>
      <w:tabs>
        <w:tab w:val="left" w:pos="1361"/>
      </w:tabs>
      <w:spacing w:before="60" w:after="60"/>
      <w:ind w:left="1361" w:hanging="340"/>
    </w:pPr>
  </w:style>
  <w:style w:type="paragraph" w:styleId="List5">
    <w:name w:val="List 5"/>
    <w:basedOn w:val="BodyText"/>
    <w:rsid w:val="00254B18"/>
    <w:pPr>
      <w:tabs>
        <w:tab w:val="left" w:pos="1701"/>
      </w:tabs>
      <w:spacing w:before="60" w:after="60"/>
      <w:ind w:left="1701" w:hanging="340"/>
    </w:pPr>
  </w:style>
  <w:style w:type="paragraph" w:styleId="ListBullet3">
    <w:name w:val="List Bullet 3"/>
    <w:basedOn w:val="List3"/>
    <w:rsid w:val="00254B18"/>
    <w:pPr>
      <w:numPr>
        <w:numId w:val="12"/>
      </w:numPr>
      <w:tabs>
        <w:tab w:val="clear" w:pos="1021"/>
      </w:tabs>
      <w:ind w:left="1037" w:hanging="357"/>
    </w:pPr>
  </w:style>
  <w:style w:type="paragraph" w:styleId="ListBullet4">
    <w:name w:val="List Bullet 4"/>
    <w:basedOn w:val="List4"/>
    <w:rsid w:val="00254B18"/>
    <w:pPr>
      <w:numPr>
        <w:numId w:val="1"/>
      </w:numPr>
      <w:tabs>
        <w:tab w:val="clear" w:pos="1361"/>
      </w:tabs>
    </w:pPr>
  </w:style>
  <w:style w:type="paragraph" w:styleId="ListBullet5">
    <w:name w:val="List Bullet 5"/>
    <w:basedOn w:val="List5"/>
    <w:rsid w:val="00254B18"/>
    <w:pPr>
      <w:numPr>
        <w:numId w:val="2"/>
      </w:numPr>
    </w:pPr>
  </w:style>
  <w:style w:type="paragraph" w:styleId="ListContinue2">
    <w:name w:val="List Continue 2"/>
    <w:basedOn w:val="List2"/>
    <w:rsid w:val="00254B18"/>
    <w:pPr>
      <w:ind w:firstLine="0"/>
    </w:pPr>
  </w:style>
  <w:style w:type="paragraph" w:styleId="ListContinue3">
    <w:name w:val="List Continue 3"/>
    <w:basedOn w:val="List3"/>
    <w:rsid w:val="00254B18"/>
    <w:pPr>
      <w:ind w:left="1021" w:firstLine="0"/>
    </w:pPr>
  </w:style>
  <w:style w:type="paragraph" w:styleId="ListContinue4">
    <w:name w:val="List Continue 4"/>
    <w:basedOn w:val="List4"/>
    <w:rsid w:val="00254B18"/>
    <w:pPr>
      <w:ind w:firstLine="0"/>
    </w:pPr>
  </w:style>
  <w:style w:type="paragraph" w:styleId="ListContinue5">
    <w:name w:val="List Continue 5"/>
    <w:basedOn w:val="List5"/>
    <w:rsid w:val="00254B18"/>
    <w:pPr>
      <w:ind w:firstLine="0"/>
    </w:pPr>
  </w:style>
  <w:style w:type="paragraph" w:styleId="ListNumber3">
    <w:name w:val="List Number 3"/>
    <w:basedOn w:val="List3"/>
    <w:rsid w:val="00254B18"/>
    <w:pPr>
      <w:numPr>
        <w:numId w:val="3"/>
      </w:numPr>
    </w:pPr>
  </w:style>
  <w:style w:type="paragraph" w:styleId="ListNumber4">
    <w:name w:val="List Number 4"/>
    <w:basedOn w:val="List4"/>
    <w:rsid w:val="00254B18"/>
    <w:pPr>
      <w:numPr>
        <w:numId w:val="4"/>
      </w:numPr>
    </w:pPr>
  </w:style>
  <w:style w:type="paragraph" w:styleId="ListNumber5">
    <w:name w:val="List Number 5"/>
    <w:basedOn w:val="List5"/>
    <w:rsid w:val="00254B18"/>
    <w:pPr>
      <w:numPr>
        <w:numId w:val="5"/>
      </w:numPr>
    </w:pPr>
  </w:style>
  <w:style w:type="paragraph" w:styleId="BlockText">
    <w:name w:val="Block Text"/>
    <w:basedOn w:val="Normal"/>
    <w:rsid w:val="00254B18"/>
    <w:pPr>
      <w:spacing w:after="120"/>
      <w:ind w:left="1440" w:right="1440"/>
    </w:pPr>
  </w:style>
  <w:style w:type="character" w:customStyle="1" w:styleId="Subscript">
    <w:name w:val="Subscript"/>
    <w:basedOn w:val="DefaultParagraphFont"/>
    <w:rsid w:val="00254B18"/>
    <w:rPr>
      <w:sz w:val="16"/>
      <w:vertAlign w:val="subscript"/>
    </w:rPr>
  </w:style>
  <w:style w:type="character" w:customStyle="1" w:styleId="Superscript">
    <w:name w:val="Superscript"/>
    <w:basedOn w:val="DefaultParagraphFont"/>
    <w:rsid w:val="00254B18"/>
    <w:rPr>
      <w:sz w:val="16"/>
      <w:vertAlign w:val="superscript"/>
    </w:rPr>
  </w:style>
  <w:style w:type="character" w:customStyle="1" w:styleId="Symbols">
    <w:name w:val="Symbols"/>
    <w:basedOn w:val="DefaultParagraphFont"/>
    <w:rsid w:val="00254B18"/>
    <w:rPr>
      <w:rFonts w:ascii="Symbol" w:hAnsi="Symbol"/>
    </w:rPr>
  </w:style>
  <w:style w:type="character" w:customStyle="1" w:styleId="MenuOptions">
    <w:name w:val="Menu Options"/>
    <w:basedOn w:val="DefaultParagraphFont"/>
    <w:rsid w:val="00254B18"/>
    <w:rPr>
      <w:rFonts w:ascii="Arial Narrow" w:hAnsi="Arial Narrow"/>
      <w:smallCaps/>
    </w:rPr>
  </w:style>
  <w:style w:type="character" w:customStyle="1" w:styleId="Buttons">
    <w:name w:val="Buttons"/>
    <w:basedOn w:val="DefaultParagraphFont"/>
    <w:rsid w:val="00254B18"/>
    <w:rPr>
      <w:b/>
    </w:rPr>
  </w:style>
  <w:style w:type="character" w:customStyle="1" w:styleId="Underlined">
    <w:name w:val="Underlined"/>
    <w:basedOn w:val="DefaultParagraphFont"/>
    <w:rsid w:val="00254B18"/>
    <w:rPr>
      <w:u w:val="single"/>
    </w:rPr>
  </w:style>
  <w:style w:type="paragraph" w:customStyle="1" w:styleId="TableBodyTextRight">
    <w:name w:val="Table Body Text Right"/>
    <w:basedOn w:val="TableBodyText"/>
    <w:rsid w:val="00254B18"/>
    <w:pPr>
      <w:widowControl w:val="0"/>
      <w:autoSpaceDE w:val="0"/>
      <w:autoSpaceDN w:val="0"/>
      <w:adjustRightInd w:val="0"/>
      <w:jc w:val="right"/>
    </w:pPr>
    <w:rPr>
      <w:rFonts w:cs="Arial"/>
      <w:szCs w:val="18"/>
    </w:rPr>
  </w:style>
  <w:style w:type="paragraph" w:customStyle="1" w:styleId="CopyrightText">
    <w:name w:val="Copyright Text"/>
    <w:basedOn w:val="BodyText"/>
    <w:rsid w:val="00254B18"/>
    <w:rPr>
      <w:sz w:val="18"/>
    </w:rPr>
  </w:style>
  <w:style w:type="paragraph" w:customStyle="1" w:styleId="BodySmallRight">
    <w:name w:val="Body Small Right"/>
    <w:basedOn w:val="BodyTextRight"/>
    <w:rsid w:val="00254B18"/>
    <w:rPr>
      <w:sz w:val="18"/>
      <w:szCs w:val="18"/>
    </w:rPr>
  </w:style>
  <w:style w:type="paragraph" w:customStyle="1" w:styleId="MarginEdition">
    <w:name w:val="Margin Edition"/>
    <w:basedOn w:val="MarginNote"/>
    <w:rsid w:val="00254B18"/>
    <w:pPr>
      <w:spacing w:before="0" w:after="0"/>
    </w:pPr>
    <w:rPr>
      <w:rFonts w:ascii="Times New Roman" w:hAnsi="Times New Roman"/>
      <w:color w:val="999999"/>
    </w:rPr>
  </w:style>
  <w:style w:type="paragraph" w:customStyle="1" w:styleId="Spacer">
    <w:name w:val="Spacer"/>
    <w:basedOn w:val="Normal"/>
    <w:rsid w:val="00254B18"/>
    <w:rPr>
      <w:sz w:val="2"/>
      <w:szCs w:val="2"/>
    </w:rPr>
  </w:style>
  <w:style w:type="character" w:customStyle="1" w:styleId="Small">
    <w:name w:val="Small"/>
    <w:basedOn w:val="DefaultParagraphFont"/>
    <w:rsid w:val="00254B18"/>
    <w:rPr>
      <w:sz w:val="16"/>
    </w:rPr>
  </w:style>
  <w:style w:type="paragraph" w:customStyle="1" w:styleId="WideTable">
    <w:name w:val="Wide Table"/>
    <w:basedOn w:val="Normal"/>
    <w:rsid w:val="00254B18"/>
    <w:pPr>
      <w:ind w:left="-1418"/>
    </w:pPr>
    <w:rPr>
      <w:sz w:val="2"/>
      <w:szCs w:val="2"/>
    </w:rPr>
  </w:style>
  <w:style w:type="character" w:styleId="PageNumber">
    <w:name w:val="page number"/>
    <w:basedOn w:val="DefaultParagraphFont"/>
    <w:rsid w:val="00254B18"/>
  </w:style>
  <w:style w:type="paragraph" w:styleId="Quote">
    <w:name w:val="Quote"/>
    <w:basedOn w:val="Heading1"/>
    <w:link w:val="QuoteChar"/>
    <w:qFormat/>
    <w:rsid w:val="00254B18"/>
    <w:rPr>
      <w:b w:val="0"/>
      <w:sz w:val="72"/>
      <w:szCs w:val="72"/>
      <w:lang w:val="en-NZ"/>
    </w:rPr>
  </w:style>
  <w:style w:type="character" w:customStyle="1" w:styleId="QuoteChar">
    <w:name w:val="Quote Char"/>
    <w:basedOn w:val="DefaultParagraphFont"/>
    <w:link w:val="Quote"/>
    <w:rsid w:val="00254B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4B18"/>
    <w:pPr>
      <w:pageBreakBefore/>
    </w:pPr>
  </w:style>
  <w:style w:type="paragraph" w:customStyle="1" w:styleId="Border">
    <w:name w:val="Border"/>
    <w:basedOn w:val="Normal"/>
    <w:qFormat/>
    <w:rsid w:val="00254B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4B18"/>
    <w:rPr>
      <w:b/>
      <w:bCs/>
      <w:i/>
      <w:iCs/>
      <w:color w:val="auto"/>
    </w:rPr>
  </w:style>
  <w:style w:type="paragraph" w:styleId="IntenseQuote">
    <w:name w:val="Intense Quote"/>
    <w:basedOn w:val="Normal"/>
    <w:next w:val="Normal"/>
    <w:link w:val="IntenseQuoteChar"/>
    <w:uiPriority w:val="30"/>
    <w:qFormat/>
    <w:rsid w:val="00254B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4B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4B18"/>
    <w:rPr>
      <w:smallCaps/>
      <w:color w:val="auto"/>
      <w:u w:val="single"/>
    </w:rPr>
  </w:style>
  <w:style w:type="character" w:styleId="IntenseReference">
    <w:name w:val="Intense Reference"/>
    <w:basedOn w:val="DefaultParagraphFont"/>
    <w:uiPriority w:val="32"/>
    <w:qFormat/>
    <w:rsid w:val="00254B18"/>
    <w:rPr>
      <w:b/>
      <w:bCs/>
      <w:smallCaps/>
      <w:color w:val="auto"/>
      <w:spacing w:val="5"/>
      <w:u w:val="single"/>
    </w:rPr>
  </w:style>
  <w:style w:type="paragraph" w:customStyle="1" w:styleId="2ColumnHeading">
    <w:name w:val="2Column Heading"/>
    <w:basedOn w:val="BodyText"/>
    <w:qFormat/>
    <w:rsid w:val="00254B18"/>
    <w:pPr>
      <w:spacing w:after="60"/>
      <w:ind w:left="-2268"/>
    </w:pPr>
    <w:rPr>
      <w:b/>
    </w:rPr>
  </w:style>
  <w:style w:type="paragraph" w:customStyle="1" w:styleId="Heading1TOC">
    <w:name w:val="Heading1 TOC"/>
    <w:basedOn w:val="Normal"/>
    <w:qFormat/>
    <w:rsid w:val="00254B18"/>
    <w:pPr>
      <w:spacing w:before="240" w:after="120"/>
    </w:pPr>
    <w:rPr>
      <w:rFonts w:ascii="Times New Roman" w:hAnsi="Times New Roman"/>
      <w:b/>
      <w:sz w:val="32"/>
    </w:rPr>
  </w:style>
  <w:style w:type="paragraph" w:customStyle="1" w:styleId="Heading2TOC">
    <w:name w:val="Heading2 TOC"/>
    <w:basedOn w:val="Normal"/>
    <w:qFormat/>
    <w:rsid w:val="00254B18"/>
    <w:pPr>
      <w:spacing w:before="240" w:after="60"/>
    </w:pPr>
    <w:rPr>
      <w:rFonts w:ascii="Times New Roman" w:hAnsi="Times New Roman"/>
      <w:b/>
      <w:sz w:val="28"/>
    </w:rPr>
  </w:style>
  <w:style w:type="character" w:customStyle="1" w:styleId="Underline">
    <w:name w:val="Underline"/>
    <w:basedOn w:val="DefaultParagraphFont"/>
    <w:qFormat/>
    <w:rsid w:val="00254B18"/>
    <w:rPr>
      <w:u w:val="single"/>
    </w:rPr>
  </w:style>
  <w:style w:type="character" w:customStyle="1" w:styleId="BoldandItalics">
    <w:name w:val="Bold and Italics"/>
    <w:qFormat/>
    <w:rsid w:val="00254B18"/>
    <w:rPr>
      <w:b/>
      <w:i/>
      <w:u w:val="none"/>
    </w:rPr>
  </w:style>
  <w:style w:type="paragraph" w:styleId="BalloonText">
    <w:name w:val="Balloon Text"/>
    <w:basedOn w:val="Normal"/>
    <w:link w:val="BalloonTextChar"/>
    <w:rsid w:val="00254B18"/>
    <w:rPr>
      <w:rFonts w:ascii="Tahoma" w:hAnsi="Tahoma" w:cs="Tahoma"/>
      <w:sz w:val="16"/>
      <w:szCs w:val="16"/>
    </w:rPr>
  </w:style>
  <w:style w:type="character" w:customStyle="1" w:styleId="BalloonTextChar">
    <w:name w:val="Balloon Text Char"/>
    <w:basedOn w:val="DefaultParagraphFont"/>
    <w:link w:val="BalloonText"/>
    <w:rsid w:val="00254B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4B1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54B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4B18"/>
    <w:rPr>
      <w:b/>
      <w:color w:val="660033"/>
      <w:spacing w:val="0"/>
    </w:rPr>
  </w:style>
  <w:style w:type="paragraph" w:customStyle="1" w:styleId="Nameditemlist">
    <w:name w:val="Named item list"/>
    <w:basedOn w:val="BodyText"/>
    <w:qFormat/>
    <w:rsid w:val="00254B18"/>
    <w:pPr>
      <w:tabs>
        <w:tab w:val="left" w:pos="2835"/>
      </w:tabs>
      <w:ind w:left="2835" w:hanging="2835"/>
    </w:pPr>
  </w:style>
  <w:style w:type="paragraph" w:customStyle="1" w:styleId="BodyTextnopadding">
    <w:name w:val="Body Text no padding"/>
    <w:basedOn w:val="BodyText"/>
    <w:qFormat/>
    <w:rsid w:val="00254B18"/>
    <w:pPr>
      <w:spacing w:before="0" w:after="0"/>
    </w:pPr>
  </w:style>
  <w:style w:type="paragraph" w:customStyle="1" w:styleId="BodyTextBold">
    <w:name w:val="Body Text Bold"/>
    <w:basedOn w:val="BodyText"/>
    <w:qFormat/>
    <w:rsid w:val="00254B18"/>
    <w:rPr>
      <w:b/>
    </w:rPr>
  </w:style>
  <w:style w:type="character" w:styleId="Hyperlink">
    <w:name w:val="Hyperlink"/>
    <w:basedOn w:val="DefaultParagraphFont"/>
    <w:uiPriority w:val="99"/>
    <w:unhideWhenUsed/>
    <w:rsid w:val="005D615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424</Words>
  <Characters>2819</Characters>
  <Application>Microsoft Office Word</Application>
  <DocSecurity>0</DocSecurity>
  <Lines>128</Lines>
  <Paragraphs>72</Paragraphs>
  <ScaleCrop>false</ScaleCrop>
  <Company>Author-it Software Corporation Ltd.</Company>
  <LinksUpToDate>false</LinksUpToDate>
  <CharactersWithSpaces>3171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DEFFIN026 Manage public sector financial compliance and assurance</dc:title>
  <dc:subject>Approved</dc:subject>
  <dc:creator>Public Skills Australia</dc:creator>
  <cp:keywords>Release: 1</cp:keywords>
  <dc:description>Review Date: 12 April 2008</dc:description>
  <cp:lastModifiedBy>HSD_TPCMSd.prod</cp:lastModifiedBy>
  <cp:revision>3</cp:revision>
  <dcterms:created xsi:type="dcterms:W3CDTF">2024-11-07T12:36:00Z</dcterms:created>
  <dcterms:modified xsi:type="dcterms:W3CDTF">2024-11-07T12:36:00Z</dcterms:modified>
</cp:coreProperties>
</file>