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7C37" w:rsidP="005E7C37">
      <w:pPr>
        <w:pStyle w:val="Title"/>
      </w:pPr>
      <w:r>
        <w:fldChar w:fldCharType="begin"/>
      </w:r>
      <w:r>
        <w:instrText xml:space="preserve"> TITLE   \* MERGEFORMAT </w:instrText>
      </w:r>
      <w:r>
        <w:fldChar w:fldCharType="separate"/>
      </w:r>
      <w:r>
        <w:t>DEFFIN019 Provide financial support to materiel acquisition projects</w:t>
      </w:r>
      <w:r>
        <w:fldChar w:fldCharType="end"/>
      </w:r>
    </w:p>
    <w:p w:rsidR="005E7C37" w:rsidP="005E7C37">
      <w:pPr>
        <w:pStyle w:val="Version"/>
        <w:sectPr w:rsidSect="005365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6560" w:rsidP="00536560">
      <w:pPr>
        <w:pStyle w:val="SuperHeading"/>
      </w:pPr>
      <w:r w:rsidRPr="00536560">
        <w:t>DEFFIN019 Provide financial support to materiel acquisition projects</w:t>
      </w:r>
    </w:p>
    <w:p w:rsidR="00000000" w:rsidRPr="00536560" w:rsidP="00536560">
      <w:pPr>
        <w:pStyle w:val="Heading1"/>
      </w:pPr>
      <w:bookmarkStart w:id="1" w:name="O_957698"/>
      <w:bookmarkEnd w:id="1"/>
      <w:r w:rsidRPr="00536560">
        <w:t>Modification History</w:t>
      </w:r>
    </w:p>
    <w:tbl>
      <w:tblPr>
        <w:tblW w:w="9497" w:type="dxa"/>
        <w:tblLayout w:type="fixed"/>
        <w:tblCellMar>
          <w:left w:w="62" w:type="dxa"/>
          <w:right w:w="62" w:type="dxa"/>
        </w:tblCellMar>
        <w:tblLook w:val="0000"/>
      </w:tblPr>
      <w:tblGrid>
        <w:gridCol w:w="9497"/>
      </w:tblGrid>
      <w:tr w:rsidTr="005365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6560" w:rsidP="00536560">
            <w:pPr>
              <w:pStyle w:val="BodyText"/>
            </w:pPr>
            <w:r w:rsidRPr="00536560">
              <w:t>Release 1. This is the first release of this unit of competency in the DEF Defence Training Package.</w:t>
            </w:r>
          </w:p>
        </w:tc>
      </w:tr>
    </w:tbl>
    <w:p w:rsidR="00000000" w:rsidRPr="00536560" w:rsidP="00536560">
      <w:pPr>
        <w:pStyle w:val="NoPaddingFontSize1"/>
      </w:pPr>
    </w:p>
    <w:p w:rsidR="00000000" w:rsidRPr="00536560" w:rsidP="00536560">
      <w:pPr>
        <w:pStyle w:val="AllowPageBreak"/>
      </w:pPr>
    </w:p>
    <w:p w:rsidR="00000000" w:rsidRPr="00536560" w:rsidP="00536560">
      <w:pPr>
        <w:pStyle w:val="Heading1"/>
      </w:pPr>
      <w:bookmarkStart w:id="2" w:name="O_957699"/>
      <w:bookmarkEnd w:id="2"/>
      <w:r w:rsidRPr="00536560">
        <w:t>Application</w:t>
      </w:r>
    </w:p>
    <w:tbl>
      <w:tblPr>
        <w:tblW w:w="9497" w:type="dxa"/>
        <w:tblLayout w:type="fixed"/>
        <w:tblCellMar>
          <w:left w:w="62" w:type="dxa"/>
          <w:right w:w="62" w:type="dxa"/>
        </w:tblCellMar>
        <w:tblLook w:val="0000"/>
      </w:tblPr>
      <w:tblGrid>
        <w:gridCol w:w="9497"/>
      </w:tblGrid>
      <w:tr w:rsidTr="005365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6560" w:rsidP="00536560">
            <w:pPr>
              <w:pStyle w:val="BodyText"/>
            </w:pPr>
            <w:r w:rsidRPr="00536560">
              <w:t>This unit describes the skills required to undertake financial support and reporting activities associated with materiel acquisition projects.</w:t>
            </w:r>
          </w:p>
          <w:p w:rsidR="00000000" w:rsidRPr="00536560" w:rsidP="00536560">
            <w:pPr>
              <w:pStyle w:val="BodyText"/>
            </w:pPr>
            <w:r w:rsidRPr="00536560">
              <w:t>This unit applies to those working in the public sector Finance Domain who would be required to undertake financi</w:t>
            </w:r>
            <w:r w:rsidRPr="00536560">
              <w:t>al management activities as part of their duties.</w:t>
            </w:r>
          </w:p>
          <w:p w:rsidR="00000000" w:rsidRPr="00536560" w:rsidP="00536560">
            <w:pPr>
              <w:pStyle w:val="BodyText"/>
            </w:pPr>
            <w:r w:rsidRPr="00536560">
              <w:t>The skills and knowledge described in this unit must be applied within the legislative, regulatory and policy environment in which they are carried out. Organisational policies and procedures must be consul</w:t>
            </w:r>
            <w:r w:rsidRPr="00536560">
              <w:t>ted and adhered to, particularly those related to financial management activities.</w:t>
            </w:r>
          </w:p>
          <w:p w:rsidR="00000000" w:rsidRPr="00536560" w:rsidP="00536560">
            <w:pPr>
              <w:pStyle w:val="BodyText"/>
            </w:pPr>
            <w:r w:rsidRPr="00536560">
              <w:t>Those undertaking this unit would be working under minimal supervision and/or supervising small teams while undertaking financial management tasks. They would perform comple</w:t>
            </w:r>
            <w:r w:rsidRPr="00536560">
              <w:t>x tasks in familiar context.</w:t>
            </w:r>
          </w:p>
          <w:p w:rsidR="00000000" w:rsidRPr="00536560" w:rsidP="00536560">
            <w:pPr>
              <w:pStyle w:val="BodyText"/>
            </w:pPr>
            <w:r w:rsidRPr="00536560">
              <w:t>No licensing, legislative or certification requirements apply to this unit at the time of publication.</w:t>
            </w:r>
          </w:p>
        </w:tc>
      </w:tr>
    </w:tbl>
    <w:p w:rsidR="00000000" w:rsidRPr="00536560" w:rsidP="00536560">
      <w:pPr>
        <w:pStyle w:val="NoPaddingFontSize1"/>
      </w:pPr>
    </w:p>
    <w:p w:rsidR="00000000" w:rsidRPr="00536560" w:rsidP="00536560">
      <w:pPr>
        <w:pStyle w:val="AllowPageBreak"/>
      </w:pPr>
    </w:p>
    <w:p w:rsidR="00000000" w:rsidRPr="00536560" w:rsidP="00536560">
      <w:pPr>
        <w:pStyle w:val="Heading1"/>
      </w:pPr>
      <w:bookmarkStart w:id="3" w:name="O_957700"/>
      <w:bookmarkEnd w:id="3"/>
      <w:r w:rsidRPr="00536560">
        <w:t>Pre-requisite Unit</w:t>
      </w:r>
    </w:p>
    <w:tbl>
      <w:tblPr>
        <w:tblW w:w="9497" w:type="dxa"/>
        <w:tblLayout w:type="fixed"/>
        <w:tblCellMar>
          <w:left w:w="62" w:type="dxa"/>
          <w:right w:w="62" w:type="dxa"/>
        </w:tblCellMar>
        <w:tblLook w:val="0000"/>
      </w:tblPr>
      <w:tblGrid>
        <w:gridCol w:w="9497"/>
      </w:tblGrid>
      <w:tr w:rsidTr="005365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6560" w:rsidP="00536560">
            <w:pPr>
              <w:pStyle w:val="BodyText"/>
            </w:pPr>
            <w:r w:rsidRPr="00536560">
              <w:t>Not applicable.</w:t>
            </w:r>
          </w:p>
        </w:tc>
      </w:tr>
    </w:tbl>
    <w:p w:rsidR="00000000" w:rsidRPr="00536560" w:rsidP="00536560">
      <w:pPr>
        <w:pStyle w:val="NoPaddingFontSize1"/>
      </w:pPr>
    </w:p>
    <w:p w:rsidR="00000000" w:rsidRPr="00536560" w:rsidP="00536560">
      <w:pPr>
        <w:pStyle w:val="AllowPageBreak"/>
      </w:pPr>
    </w:p>
    <w:p w:rsidR="00000000" w:rsidRPr="00536560" w:rsidP="00536560">
      <w:pPr>
        <w:pStyle w:val="Heading1"/>
      </w:pPr>
      <w:bookmarkStart w:id="4" w:name="O_957701"/>
      <w:bookmarkEnd w:id="4"/>
      <w:r w:rsidRPr="00536560">
        <w:t>Competency Field</w:t>
      </w:r>
    </w:p>
    <w:tbl>
      <w:tblPr>
        <w:tblW w:w="9497" w:type="dxa"/>
        <w:tblLayout w:type="fixed"/>
        <w:tblCellMar>
          <w:left w:w="62" w:type="dxa"/>
          <w:right w:w="62" w:type="dxa"/>
        </w:tblCellMar>
        <w:tblLook w:val="0000"/>
      </w:tblPr>
      <w:tblGrid>
        <w:gridCol w:w="9497"/>
      </w:tblGrid>
      <w:tr w:rsidTr="005365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6560" w:rsidP="00536560">
            <w:pPr>
              <w:pStyle w:val="BodyText"/>
            </w:pPr>
            <w:r w:rsidRPr="00536560">
              <w:t>Financial Management</w:t>
            </w:r>
          </w:p>
        </w:tc>
      </w:tr>
    </w:tbl>
    <w:p w:rsidR="00000000" w:rsidRPr="00536560" w:rsidP="00536560">
      <w:pPr>
        <w:pStyle w:val="NoPaddingFontSize1"/>
      </w:pPr>
    </w:p>
    <w:p w:rsidR="00000000" w:rsidRPr="00536560" w:rsidP="00536560">
      <w:pPr>
        <w:pStyle w:val="AllowPageBreak"/>
      </w:pPr>
    </w:p>
    <w:p w:rsidR="00000000" w:rsidRPr="00536560" w:rsidP="00536560">
      <w:pPr>
        <w:pStyle w:val="Heading1"/>
      </w:pPr>
      <w:bookmarkStart w:id="5" w:name="O_957702"/>
      <w:bookmarkEnd w:id="5"/>
      <w:r w:rsidRPr="00536560">
        <w:t>Unit Sector</w:t>
      </w:r>
    </w:p>
    <w:tbl>
      <w:tblPr>
        <w:tblW w:w="9497" w:type="dxa"/>
        <w:tblLayout w:type="fixed"/>
        <w:tblCellMar>
          <w:left w:w="62" w:type="dxa"/>
          <w:right w:w="62" w:type="dxa"/>
        </w:tblCellMar>
        <w:tblLook w:val="0000"/>
      </w:tblPr>
      <w:tblGrid>
        <w:gridCol w:w="9497"/>
      </w:tblGrid>
      <w:tr w:rsidTr="005365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6560" w:rsidP="00536560">
            <w:pPr>
              <w:pStyle w:val="BodyText"/>
            </w:pPr>
            <w:r w:rsidRPr="00536560">
              <w:t>Not applicable.</w:t>
            </w:r>
          </w:p>
        </w:tc>
      </w:tr>
    </w:tbl>
    <w:p w:rsidR="00000000" w:rsidRPr="00536560" w:rsidP="00536560">
      <w:pPr>
        <w:pStyle w:val="NoPaddingFontSize1"/>
      </w:pPr>
    </w:p>
    <w:p w:rsidR="00000000" w:rsidRPr="00536560" w:rsidP="00536560">
      <w:pPr>
        <w:pStyle w:val="AllowPageBreak"/>
      </w:pPr>
    </w:p>
    <w:p w:rsidR="00000000" w:rsidRPr="00536560" w:rsidP="00536560">
      <w:pPr>
        <w:pStyle w:val="Heading1"/>
      </w:pPr>
      <w:bookmarkStart w:id="6" w:name="O_957703"/>
      <w:bookmarkEnd w:id="6"/>
      <w:r w:rsidRPr="00536560">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53656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536560" w:rsidP="00536560">
            <w:pPr>
              <w:pStyle w:val="BodyText"/>
            </w:pPr>
            <w:r w:rsidRPr="0053656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36560">
            <w:pPr>
              <w:pStyle w:val="BodyText"/>
              <w:rPr>
                <w:lang w:val="en-NZ"/>
              </w:rPr>
            </w:pPr>
            <w:r w:rsidRPr="00536560">
              <w:rPr>
                <w:rStyle w:val="SpecialBold"/>
              </w:rPr>
              <w:t>PERFORMANCE CRITERIA</w:t>
            </w:r>
          </w:p>
        </w:tc>
      </w:tr>
      <w:tr w:rsidTr="0053656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536560">
            <w:pPr>
              <w:pStyle w:val="BodyText"/>
              <w:rPr>
                <w:lang w:val="en-NZ"/>
              </w:rPr>
            </w:pPr>
            <w:r w:rsidRPr="0053656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36560">
            <w:pPr>
              <w:pStyle w:val="BodyText"/>
              <w:rPr>
                <w:lang w:val="en-NZ"/>
              </w:rPr>
            </w:pPr>
            <w:r w:rsidRPr="00536560">
              <w:t>Performance criteria describe the performance needed to demonstrate achievement of the element.</w:t>
            </w:r>
          </w:p>
        </w:tc>
      </w:tr>
      <w:tr w:rsidTr="005365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36560" w:rsidP="00536560">
            <w:pPr>
              <w:pStyle w:val="BodyText"/>
            </w:pPr>
            <w:r w:rsidRPr="00536560">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536560" w:rsidP="00536560">
            <w:pPr>
              <w:pStyle w:val="BodyText"/>
            </w:pPr>
            <w:r w:rsidRPr="00536560">
              <w:rPr>
                <w:rStyle w:val="SpecialBold"/>
              </w:rPr>
              <w:t>Provide input to management reports</w:t>
            </w:r>
          </w:p>
        </w:tc>
        <w:tc>
          <w:tcPr>
            <w:tcW w:w="697" w:type="dxa"/>
            <w:tcBorders>
              <w:top w:val="nil"/>
              <w:left w:val="nil"/>
              <w:bottom w:val="nil"/>
              <w:right w:val="nil"/>
            </w:tcBorders>
            <w:tcMar>
              <w:top w:w="0" w:type="dxa"/>
              <w:left w:w="62" w:type="dxa"/>
              <w:bottom w:w="0" w:type="dxa"/>
              <w:right w:w="62" w:type="dxa"/>
            </w:tcMar>
          </w:tcPr>
          <w:p w:rsidR="00000000" w:rsidP="00536560">
            <w:pPr>
              <w:pStyle w:val="BodyText"/>
              <w:rPr>
                <w:lang w:val="en-NZ"/>
              </w:rPr>
            </w:pPr>
            <w:r w:rsidRPr="0053656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36560">
            <w:pPr>
              <w:pStyle w:val="BodyText"/>
              <w:rPr>
                <w:lang w:val="en-NZ"/>
              </w:rPr>
            </w:pPr>
            <w:r w:rsidRPr="00536560">
              <w:t>Assess stakeholder needs</w:t>
            </w:r>
          </w:p>
        </w:tc>
      </w:tr>
      <w:tr w:rsidTr="005365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3656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36560">
            <w:pPr>
              <w:pStyle w:val="BodyText"/>
              <w:rPr>
                <w:lang w:val="en-NZ"/>
              </w:rPr>
            </w:pPr>
            <w:r w:rsidRPr="0053656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36560">
            <w:pPr>
              <w:pStyle w:val="BodyText"/>
              <w:rPr>
                <w:lang w:val="en-NZ"/>
              </w:rPr>
            </w:pPr>
            <w:r w:rsidRPr="00536560">
              <w:t>Provide data for end of period report</w:t>
            </w:r>
          </w:p>
        </w:tc>
      </w:tr>
      <w:tr w:rsidTr="005365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3656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36560">
            <w:pPr>
              <w:pStyle w:val="BodyText"/>
              <w:rPr>
                <w:lang w:val="en-NZ"/>
              </w:rPr>
            </w:pPr>
            <w:r w:rsidRPr="0053656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36560">
            <w:pPr>
              <w:pStyle w:val="BodyText"/>
              <w:rPr>
                <w:lang w:val="en-NZ"/>
              </w:rPr>
            </w:pPr>
            <w:r w:rsidRPr="00536560">
              <w:t>Assist with coordinating the update of variance reports</w:t>
            </w:r>
          </w:p>
        </w:tc>
      </w:tr>
      <w:tr w:rsidTr="005365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3656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36560">
            <w:pPr>
              <w:pStyle w:val="BodyText"/>
              <w:rPr>
                <w:lang w:val="en-NZ"/>
              </w:rPr>
            </w:pPr>
            <w:r w:rsidRPr="0053656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36560">
            <w:pPr>
              <w:pStyle w:val="BodyText"/>
              <w:rPr>
                <w:lang w:val="en-NZ"/>
              </w:rPr>
            </w:pPr>
            <w:r w:rsidRPr="00536560">
              <w:t>Reconcile data with authoritative data</w:t>
            </w:r>
          </w:p>
        </w:tc>
      </w:tr>
      <w:tr w:rsidTr="005365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3656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36560">
            <w:pPr>
              <w:pStyle w:val="BodyText"/>
              <w:rPr>
                <w:lang w:val="en-NZ"/>
              </w:rPr>
            </w:pPr>
            <w:r w:rsidRPr="0053656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36560">
            <w:pPr>
              <w:pStyle w:val="BodyText"/>
              <w:rPr>
                <w:lang w:val="en-NZ"/>
              </w:rPr>
            </w:pPr>
            <w:r w:rsidRPr="00536560">
              <w:t>Review data for accuracy, validity and relevance</w:t>
            </w:r>
          </w:p>
        </w:tc>
      </w:tr>
      <w:tr w:rsidTr="005365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36560" w:rsidP="00536560">
            <w:pPr>
              <w:pStyle w:val="BodyText"/>
            </w:pPr>
            <w:r w:rsidRPr="00536560">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536560" w:rsidP="00536560">
            <w:pPr>
              <w:pStyle w:val="BodyText"/>
            </w:pPr>
            <w:r w:rsidRPr="00536560">
              <w:rPr>
                <w:rStyle w:val="SpecialBold"/>
              </w:rPr>
              <w:t>Provide input for asset management</w:t>
            </w:r>
          </w:p>
        </w:tc>
        <w:tc>
          <w:tcPr>
            <w:tcW w:w="697" w:type="dxa"/>
            <w:tcBorders>
              <w:top w:val="nil"/>
              <w:left w:val="nil"/>
              <w:bottom w:val="nil"/>
              <w:right w:val="nil"/>
            </w:tcBorders>
            <w:tcMar>
              <w:top w:w="0" w:type="dxa"/>
              <w:left w:w="62" w:type="dxa"/>
              <w:bottom w:w="0" w:type="dxa"/>
              <w:right w:w="62" w:type="dxa"/>
            </w:tcMar>
          </w:tcPr>
          <w:p w:rsidR="00000000" w:rsidP="00536560">
            <w:pPr>
              <w:pStyle w:val="BodyText"/>
              <w:rPr>
                <w:lang w:val="en-NZ"/>
              </w:rPr>
            </w:pPr>
            <w:r w:rsidRPr="0053656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36560">
            <w:pPr>
              <w:pStyle w:val="BodyText"/>
              <w:rPr>
                <w:lang w:val="en-NZ"/>
              </w:rPr>
            </w:pPr>
            <w:r w:rsidRPr="00536560">
              <w:t>Process asset and inventory financial transactions</w:t>
            </w:r>
          </w:p>
        </w:tc>
      </w:tr>
      <w:tr w:rsidTr="005365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3656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36560">
            <w:pPr>
              <w:pStyle w:val="BodyText"/>
              <w:rPr>
                <w:lang w:val="en-NZ"/>
              </w:rPr>
            </w:pPr>
            <w:r w:rsidRPr="00536560">
              <w:rPr>
                <w:rStyle w:val="SpecialBold"/>
              </w:rPr>
              <w:t>2.</w:t>
            </w:r>
            <w:r w:rsidRPr="00536560">
              <w:rPr>
                <w:rStyle w:val="SpecialBold"/>
              </w:rPr>
              <w:t>2</w:t>
            </w:r>
          </w:p>
        </w:tc>
        <w:tc>
          <w:tcPr>
            <w:tcW w:w="5592" w:type="dxa"/>
            <w:tcBorders>
              <w:top w:val="nil"/>
              <w:left w:val="nil"/>
              <w:bottom w:val="nil"/>
              <w:right w:val="nil"/>
            </w:tcBorders>
            <w:tcMar>
              <w:top w:w="0" w:type="dxa"/>
              <w:left w:w="62" w:type="dxa"/>
              <w:bottom w:w="0" w:type="dxa"/>
              <w:right w:w="62" w:type="dxa"/>
            </w:tcMar>
          </w:tcPr>
          <w:p w:rsidR="00000000" w:rsidP="00536560">
            <w:pPr>
              <w:pStyle w:val="BodyText"/>
              <w:rPr>
                <w:lang w:val="en-NZ"/>
              </w:rPr>
            </w:pPr>
            <w:r w:rsidRPr="00536560">
              <w:t>Assist with Asset-Under-Construction assessments</w:t>
            </w:r>
          </w:p>
        </w:tc>
      </w:tr>
      <w:tr w:rsidTr="005365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3656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36560">
            <w:pPr>
              <w:pStyle w:val="BodyText"/>
              <w:rPr>
                <w:lang w:val="en-NZ"/>
              </w:rPr>
            </w:pPr>
            <w:r w:rsidRPr="0053656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36560">
            <w:pPr>
              <w:pStyle w:val="BodyText"/>
              <w:rPr>
                <w:lang w:val="en-NZ"/>
              </w:rPr>
            </w:pPr>
            <w:r w:rsidRPr="00536560">
              <w:t>Review financial asset and inventory transactions for accuracy</w:t>
            </w:r>
          </w:p>
        </w:tc>
      </w:tr>
      <w:tr w:rsidTr="005365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36560" w:rsidP="00536560">
            <w:pPr>
              <w:pStyle w:val="BodyText"/>
            </w:pPr>
            <w:r w:rsidRPr="00536560">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536560" w:rsidP="00536560">
            <w:pPr>
              <w:pStyle w:val="BodyText"/>
            </w:pPr>
            <w:r w:rsidRPr="00536560">
              <w:rPr>
                <w:rStyle w:val="SpecialBold"/>
              </w:rPr>
              <w:t>Provide financial management support for procurements</w:t>
            </w:r>
          </w:p>
        </w:tc>
        <w:tc>
          <w:tcPr>
            <w:tcW w:w="697" w:type="dxa"/>
            <w:tcBorders>
              <w:top w:val="nil"/>
              <w:left w:val="nil"/>
              <w:bottom w:val="nil"/>
              <w:right w:val="nil"/>
            </w:tcBorders>
            <w:tcMar>
              <w:top w:w="0" w:type="dxa"/>
              <w:left w:w="62" w:type="dxa"/>
              <w:bottom w:w="0" w:type="dxa"/>
              <w:right w:w="62" w:type="dxa"/>
            </w:tcMar>
          </w:tcPr>
          <w:p w:rsidR="00000000" w:rsidP="00536560">
            <w:pPr>
              <w:pStyle w:val="BodyText"/>
              <w:rPr>
                <w:lang w:val="en-NZ"/>
              </w:rPr>
            </w:pPr>
            <w:r w:rsidRPr="0053656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36560">
            <w:pPr>
              <w:pStyle w:val="BodyText"/>
              <w:rPr>
                <w:lang w:val="en-NZ"/>
              </w:rPr>
            </w:pPr>
            <w:r w:rsidRPr="00536560">
              <w:t>Provide financial input for inclusion in procurement documentation</w:t>
            </w:r>
          </w:p>
        </w:tc>
      </w:tr>
      <w:tr w:rsidTr="005365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3656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36560">
            <w:pPr>
              <w:pStyle w:val="BodyText"/>
              <w:rPr>
                <w:lang w:val="en-NZ"/>
              </w:rPr>
            </w:pPr>
            <w:r w:rsidRPr="0053656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36560">
            <w:pPr>
              <w:pStyle w:val="BodyText"/>
              <w:rPr>
                <w:lang w:val="en-NZ"/>
              </w:rPr>
            </w:pPr>
            <w:r w:rsidRPr="00536560">
              <w:t>Undertake financial aspects of value for money assessment of supplier proposals</w:t>
            </w:r>
          </w:p>
        </w:tc>
      </w:tr>
      <w:tr w:rsidTr="005365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3656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36560">
            <w:pPr>
              <w:pStyle w:val="BodyText"/>
              <w:rPr>
                <w:lang w:val="en-NZ"/>
              </w:rPr>
            </w:pPr>
            <w:r w:rsidRPr="0053656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36560">
            <w:pPr>
              <w:pStyle w:val="BodyText"/>
              <w:rPr>
                <w:lang w:val="en-NZ"/>
              </w:rPr>
            </w:pPr>
            <w:r w:rsidRPr="00536560">
              <w:t>Provide input into contract development</w:t>
            </w:r>
          </w:p>
        </w:tc>
      </w:tr>
      <w:tr w:rsidTr="005365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3656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36560">
            <w:pPr>
              <w:pStyle w:val="BodyText"/>
              <w:rPr>
                <w:lang w:val="en-NZ"/>
              </w:rPr>
            </w:pPr>
            <w:r w:rsidRPr="0053656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536560">
            <w:pPr>
              <w:pStyle w:val="BodyText"/>
              <w:rPr>
                <w:lang w:val="en-NZ"/>
              </w:rPr>
            </w:pPr>
            <w:r w:rsidRPr="00536560">
              <w:t>Provide financial advice to procurement team</w:t>
            </w:r>
          </w:p>
        </w:tc>
      </w:tr>
      <w:tr w:rsidTr="005365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3656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36560">
            <w:pPr>
              <w:pStyle w:val="BodyText"/>
              <w:rPr>
                <w:lang w:val="en-NZ"/>
              </w:rPr>
            </w:pPr>
            <w:r w:rsidRPr="00536560">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536560">
            <w:pPr>
              <w:pStyle w:val="BodyText"/>
              <w:rPr>
                <w:lang w:val="en-NZ"/>
              </w:rPr>
            </w:pPr>
            <w:r w:rsidRPr="00536560">
              <w:t>Review contract changes proposals for financial implications</w:t>
            </w:r>
          </w:p>
        </w:tc>
      </w:tr>
      <w:tr w:rsidTr="005365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36560" w:rsidP="00536560">
            <w:pPr>
              <w:pStyle w:val="BodyText"/>
            </w:pPr>
            <w:r w:rsidRPr="00536560">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536560" w:rsidP="00536560">
            <w:pPr>
              <w:pStyle w:val="BodyText"/>
            </w:pPr>
            <w:r w:rsidRPr="00536560">
              <w:rPr>
                <w:rStyle w:val="SpecialBold"/>
              </w:rPr>
              <w:t>Support the development of acquisition and sustainment agreements</w:t>
            </w:r>
          </w:p>
        </w:tc>
        <w:tc>
          <w:tcPr>
            <w:tcW w:w="697" w:type="dxa"/>
            <w:tcBorders>
              <w:top w:val="nil"/>
              <w:left w:val="nil"/>
              <w:bottom w:val="nil"/>
              <w:right w:val="nil"/>
            </w:tcBorders>
            <w:tcMar>
              <w:top w:w="0" w:type="dxa"/>
              <w:left w:w="62" w:type="dxa"/>
              <w:bottom w:w="0" w:type="dxa"/>
              <w:right w:w="62" w:type="dxa"/>
            </w:tcMar>
          </w:tcPr>
          <w:p w:rsidR="00000000" w:rsidP="00536560">
            <w:pPr>
              <w:pStyle w:val="BodyText"/>
              <w:rPr>
                <w:lang w:val="en-NZ"/>
              </w:rPr>
            </w:pPr>
            <w:r w:rsidRPr="00536560">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536560">
            <w:pPr>
              <w:pStyle w:val="BodyText"/>
              <w:rPr>
                <w:lang w:val="en-NZ"/>
              </w:rPr>
            </w:pPr>
            <w:r w:rsidRPr="00536560">
              <w:t>Provide financial and costing advice</w:t>
            </w:r>
          </w:p>
        </w:tc>
      </w:tr>
      <w:tr w:rsidTr="005365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3656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36560">
            <w:pPr>
              <w:pStyle w:val="BodyText"/>
              <w:rPr>
                <w:lang w:val="en-NZ"/>
              </w:rPr>
            </w:pPr>
            <w:r w:rsidRPr="00536560">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536560">
            <w:pPr>
              <w:pStyle w:val="BodyText"/>
              <w:rPr>
                <w:lang w:val="en-NZ"/>
              </w:rPr>
            </w:pPr>
            <w:r w:rsidRPr="00536560">
              <w:t>Assist with the review of financial aspects</w:t>
            </w:r>
          </w:p>
        </w:tc>
      </w:tr>
      <w:tr w:rsidTr="005365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3656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36560">
            <w:pPr>
              <w:pStyle w:val="BodyText"/>
              <w:rPr>
                <w:lang w:val="en-NZ"/>
              </w:rPr>
            </w:pPr>
            <w:r w:rsidRPr="00536560">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536560" w:rsidP="00536560">
            <w:pPr>
              <w:pStyle w:val="BodyText"/>
            </w:pPr>
            <w:r w:rsidRPr="00536560">
              <w:t>Assist with the development of change proposals</w:t>
            </w:r>
          </w:p>
        </w:tc>
      </w:tr>
    </w:tbl>
    <w:p w:rsidR="00000000" w:rsidRPr="00536560" w:rsidP="00536560">
      <w:pPr>
        <w:pStyle w:val="NoPaddingFontSize1"/>
      </w:pPr>
    </w:p>
    <w:p w:rsidR="00000000" w:rsidRPr="00536560" w:rsidP="00536560">
      <w:pPr>
        <w:pStyle w:val="AllowPageBreak"/>
      </w:pPr>
    </w:p>
    <w:p w:rsidR="00000000" w:rsidRPr="00536560" w:rsidP="00536560">
      <w:pPr>
        <w:pStyle w:val="Heading1"/>
      </w:pPr>
      <w:bookmarkStart w:id="7" w:name="O_957704"/>
      <w:bookmarkEnd w:id="7"/>
      <w:r w:rsidRPr="00536560">
        <w:t>Foundation Skills</w:t>
      </w:r>
    </w:p>
    <w:tbl>
      <w:tblPr>
        <w:tblW w:w="9497" w:type="dxa"/>
        <w:tblLayout w:type="fixed"/>
        <w:tblCellMar>
          <w:left w:w="62" w:type="dxa"/>
          <w:right w:w="62" w:type="dxa"/>
        </w:tblCellMar>
        <w:tblLook w:val="0000"/>
      </w:tblPr>
      <w:tblGrid>
        <w:gridCol w:w="9497"/>
      </w:tblGrid>
      <w:tr w:rsidTr="005365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6560" w:rsidP="00536560">
            <w:pPr>
              <w:pStyle w:val="BodyText"/>
            </w:pPr>
            <w:r w:rsidRPr="00536560">
              <w:t>Foundation skills essential to performance are explicit in the performance criteria of this unit of competency.</w:t>
            </w:r>
          </w:p>
        </w:tc>
      </w:tr>
    </w:tbl>
    <w:p w:rsidR="00000000" w:rsidRPr="00536560" w:rsidP="00536560">
      <w:pPr>
        <w:pStyle w:val="NoPaddingFontSize1"/>
      </w:pPr>
    </w:p>
    <w:p w:rsidR="00000000" w:rsidRPr="00536560" w:rsidP="00536560">
      <w:pPr>
        <w:pStyle w:val="AllowPageBreak"/>
      </w:pPr>
    </w:p>
    <w:p w:rsidR="00000000" w:rsidRPr="00536560" w:rsidP="00536560">
      <w:pPr>
        <w:pStyle w:val="Heading1"/>
      </w:pPr>
      <w:bookmarkStart w:id="8" w:name="O_957705"/>
      <w:bookmarkEnd w:id="8"/>
      <w:r w:rsidRPr="00536560">
        <w:t>Range of Conditions</w:t>
      </w:r>
    </w:p>
    <w:tbl>
      <w:tblPr>
        <w:tblW w:w="9497" w:type="dxa"/>
        <w:tblLayout w:type="fixed"/>
        <w:tblCellMar>
          <w:left w:w="62" w:type="dxa"/>
          <w:right w:w="62" w:type="dxa"/>
        </w:tblCellMar>
        <w:tblLook w:val="0000"/>
      </w:tblPr>
      <w:tblGrid>
        <w:gridCol w:w="9497"/>
      </w:tblGrid>
      <w:tr w:rsidTr="005365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6560" w:rsidP="00536560">
            <w:pPr>
              <w:pStyle w:val="BodyText"/>
            </w:pPr>
            <w:r w:rsidRPr="00536560">
              <w:t>Range is restricted to essential operating conditions and any other variables essential to the work envir</w:t>
            </w:r>
            <w:r w:rsidRPr="00536560">
              <w:t>onment.</w:t>
            </w:r>
          </w:p>
          <w:p w:rsidR="00000000" w:rsidRPr="00536560" w:rsidP="00536560">
            <w:pPr>
              <w:pStyle w:val="BodyText"/>
            </w:pPr>
            <w:r w:rsidRPr="00536560">
              <w:t>Non-essential conditions may be found in the Companion Volume Implementation Guide.</w:t>
            </w:r>
          </w:p>
        </w:tc>
      </w:tr>
    </w:tbl>
    <w:p w:rsidR="00000000" w:rsidRPr="00536560" w:rsidP="00536560">
      <w:pPr>
        <w:pStyle w:val="NoPaddingFontSize1"/>
      </w:pPr>
    </w:p>
    <w:p w:rsidR="00000000" w:rsidRPr="00536560" w:rsidP="00536560">
      <w:pPr>
        <w:pStyle w:val="AllowPageBreak"/>
      </w:pPr>
    </w:p>
    <w:p w:rsidR="00000000" w:rsidRPr="00536560" w:rsidP="00536560">
      <w:pPr>
        <w:pStyle w:val="Heading1"/>
      </w:pPr>
      <w:bookmarkStart w:id="9" w:name="O_957706"/>
      <w:bookmarkEnd w:id="9"/>
      <w:r w:rsidRPr="00536560">
        <w:t>Unit Mapping Information</w:t>
      </w:r>
    </w:p>
    <w:tbl>
      <w:tblPr>
        <w:tblW w:w="9497" w:type="dxa"/>
        <w:tblLayout w:type="fixed"/>
        <w:tblCellMar>
          <w:left w:w="62" w:type="dxa"/>
          <w:right w:w="62" w:type="dxa"/>
        </w:tblCellMar>
        <w:tblLook w:val="0000"/>
      </w:tblPr>
      <w:tblGrid>
        <w:gridCol w:w="9497"/>
      </w:tblGrid>
      <w:tr w:rsidTr="005365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6560" w:rsidP="00536560">
            <w:pPr>
              <w:pStyle w:val="BodyText"/>
            </w:pPr>
            <w:r w:rsidRPr="00536560">
              <w:t>No equivalent unit.</w:t>
            </w:r>
          </w:p>
        </w:tc>
      </w:tr>
    </w:tbl>
    <w:p w:rsidR="00000000" w:rsidRPr="00536560" w:rsidP="00536560">
      <w:pPr>
        <w:pStyle w:val="NoPaddingFontSize1"/>
      </w:pPr>
    </w:p>
    <w:p w:rsidR="00000000" w:rsidRPr="00536560" w:rsidP="00536560">
      <w:pPr>
        <w:pStyle w:val="AllowPageBreak"/>
      </w:pPr>
    </w:p>
    <w:p w:rsidR="00000000" w:rsidRPr="00536560" w:rsidP="00536560">
      <w:pPr>
        <w:pStyle w:val="Heading1"/>
      </w:pPr>
      <w:bookmarkStart w:id="10" w:name="O_957713"/>
      <w:bookmarkEnd w:id="10"/>
      <w:r w:rsidRPr="00536560">
        <w:t>Links</w:t>
      </w:r>
    </w:p>
    <w:p w:rsidR="00000000" w:rsidRPr="00536560" w:rsidP="005E7C37">
      <w:pPr>
        <w:pStyle w:val="BodyText"/>
      </w:pPr>
      <w:r w:rsidRPr="0053656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51B44">
        <w:rPr>
          <w:rStyle w:val="Hyperlink"/>
        </w:rPr>
        <w:t>https://vetnet.gov.au/Pages/TrainingDocs.aspx?q=6bdbab1e-11ed-4bc9-9cba-9e1a55d4e4a9</w:t>
      </w:r>
      <w:r>
        <w:fldChar w:fldCharType="end"/>
      </w:r>
    </w:p>
    <w:p w:rsidR="00000000" w:rsidRPr="00536560" w:rsidP="00536560"/>
    <w:sectPr w:rsidSect="0053656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5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560" w:rsidRPr="005E7C37" w:rsidP="005E7C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5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C37" w:rsidP="005365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E7C37" w:rsidP="0053656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5E7C37" w:rsidP="005365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5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C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6560" w:rsidRPr="005E7C37" w:rsidP="005E7C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5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C37" w:rsidRPr="002D2AF8" w:rsidP="00536560">
    <w:pPr>
      <w:pStyle w:val="Header"/>
      <w:framePr w:wrap="around"/>
    </w:pPr>
    <w:r>
      <w:fldChar w:fldCharType="begin"/>
    </w:r>
    <w:r>
      <w:instrText xml:space="preserve"> TITLE   \* MERGEFORMAT </w:instrText>
    </w:r>
    <w:r>
      <w:fldChar w:fldCharType="separate"/>
    </w:r>
    <w:r>
      <w:t>DEFFIN019 Provide financial support to materiel acquisition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5E7C37" w:rsidP="005365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65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6560"/>
    <w:pPr>
      <w:spacing w:before="360" w:after="60"/>
      <w:outlineLvl w:val="0"/>
    </w:pPr>
    <w:rPr>
      <w:sz w:val="32"/>
    </w:rPr>
  </w:style>
  <w:style w:type="paragraph" w:styleId="Heading2">
    <w:name w:val="heading 2"/>
    <w:basedOn w:val="HeadingBase"/>
    <w:next w:val="BodyText"/>
    <w:link w:val="Heading2Char"/>
    <w:qFormat/>
    <w:rsid w:val="00536560"/>
    <w:pPr>
      <w:keepLines/>
      <w:spacing w:before="240" w:after="120"/>
      <w:outlineLvl w:val="1"/>
    </w:pPr>
    <w:rPr>
      <w:sz w:val="28"/>
      <w:szCs w:val="40"/>
    </w:rPr>
  </w:style>
  <w:style w:type="paragraph" w:styleId="Heading3">
    <w:name w:val="heading 3"/>
    <w:basedOn w:val="HeadingBase"/>
    <w:next w:val="BodyText"/>
    <w:link w:val="Heading3Char"/>
    <w:qFormat/>
    <w:rsid w:val="00536560"/>
    <w:pPr>
      <w:spacing w:before="180" w:after="120"/>
      <w:outlineLvl w:val="2"/>
    </w:pPr>
    <w:rPr>
      <w:spacing w:val="-10"/>
      <w:kern w:val="32"/>
    </w:rPr>
  </w:style>
  <w:style w:type="paragraph" w:styleId="Heading4">
    <w:name w:val="heading 4"/>
    <w:basedOn w:val="HeadingBase"/>
    <w:next w:val="BodyText"/>
    <w:link w:val="Heading4Char"/>
    <w:qFormat/>
    <w:rsid w:val="00536560"/>
    <w:pPr>
      <w:spacing w:before="160" w:after="120"/>
      <w:outlineLvl w:val="3"/>
    </w:pPr>
    <w:rPr>
      <w:sz w:val="22"/>
    </w:rPr>
  </w:style>
  <w:style w:type="paragraph" w:styleId="Heading5">
    <w:name w:val="heading 5"/>
    <w:basedOn w:val="HeadingBase"/>
    <w:next w:val="Normal"/>
    <w:link w:val="Heading5Char"/>
    <w:qFormat/>
    <w:rsid w:val="00536560"/>
    <w:pPr>
      <w:spacing w:before="80"/>
      <w:outlineLvl w:val="4"/>
    </w:pPr>
    <w:rPr>
      <w:color w:val="918585"/>
      <w:sz w:val="20"/>
    </w:rPr>
  </w:style>
  <w:style w:type="paragraph" w:styleId="Heading6">
    <w:name w:val="heading 6"/>
    <w:basedOn w:val="HeadingBase"/>
    <w:next w:val="Normal"/>
    <w:link w:val="Heading6Char"/>
    <w:qFormat/>
    <w:rsid w:val="00536560"/>
    <w:pPr>
      <w:spacing w:before="60"/>
      <w:outlineLvl w:val="5"/>
    </w:pPr>
    <w:rPr>
      <w:color w:val="918585"/>
      <w:sz w:val="20"/>
    </w:rPr>
  </w:style>
  <w:style w:type="paragraph" w:styleId="Heading7">
    <w:name w:val="heading 7"/>
    <w:basedOn w:val="Normal"/>
    <w:next w:val="Normal"/>
    <w:link w:val="Heading7Char"/>
    <w:qFormat/>
    <w:rsid w:val="00536560"/>
    <w:pPr>
      <w:ind w:left="720"/>
      <w:outlineLvl w:val="6"/>
    </w:pPr>
    <w:rPr>
      <w:i/>
    </w:rPr>
  </w:style>
  <w:style w:type="paragraph" w:styleId="Heading8">
    <w:name w:val="heading 8"/>
    <w:basedOn w:val="Normal"/>
    <w:next w:val="Normal"/>
    <w:link w:val="Heading8Char"/>
    <w:qFormat/>
    <w:rsid w:val="00536560"/>
    <w:pPr>
      <w:ind w:left="720"/>
      <w:outlineLvl w:val="7"/>
    </w:pPr>
    <w:rPr>
      <w:i/>
    </w:rPr>
  </w:style>
  <w:style w:type="paragraph" w:styleId="Heading9">
    <w:name w:val="heading 9"/>
    <w:basedOn w:val="Normal"/>
    <w:next w:val="Normal"/>
    <w:link w:val="Heading9Char"/>
    <w:qFormat/>
    <w:rsid w:val="00536560"/>
    <w:pPr>
      <w:ind w:left="720"/>
      <w:outlineLvl w:val="8"/>
    </w:pPr>
    <w:rPr>
      <w:i/>
    </w:rPr>
  </w:style>
  <w:style w:type="character" w:default="1" w:styleId="DefaultParagraphFont">
    <w:name w:val="Default Paragraph Font"/>
    <w:uiPriority w:val="1"/>
    <w:unhideWhenUsed/>
    <w:rsid w:val="005365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6560"/>
  </w:style>
  <w:style w:type="character" w:customStyle="1" w:styleId="Heading1Char">
    <w:name w:val="Heading 1 Char"/>
    <w:basedOn w:val="DefaultParagraphFont"/>
    <w:link w:val="Heading1"/>
    <w:rsid w:val="00536560"/>
    <w:rPr>
      <w:rFonts w:ascii="Times New Roman" w:eastAsia="Times New Roman" w:hAnsi="Times New Roman" w:cs="Times New Roman"/>
      <w:b/>
      <w:sz w:val="32"/>
      <w:szCs w:val="20"/>
      <w:lang w:eastAsia="en-US"/>
    </w:rPr>
  </w:style>
  <w:style w:type="paragraph" w:styleId="BodyText">
    <w:name w:val="Body Text"/>
    <w:basedOn w:val="Normal"/>
    <w:link w:val="BodyTextChar"/>
    <w:rsid w:val="005365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6560"/>
    <w:rPr>
      <w:rFonts w:ascii="Times New Roman" w:eastAsia="Times New Roman" w:hAnsi="Times New Roman" w:cs="Times New Roman"/>
      <w:sz w:val="24"/>
      <w:lang w:eastAsia="en-US"/>
    </w:rPr>
  </w:style>
  <w:style w:type="character" w:customStyle="1" w:styleId="SpecialBold">
    <w:name w:val="Special Bold"/>
    <w:basedOn w:val="DefaultParagraphFont"/>
    <w:rsid w:val="00536560"/>
    <w:rPr>
      <w:b/>
      <w:spacing w:val="0"/>
    </w:rPr>
  </w:style>
  <w:style w:type="paragraph" w:customStyle="1" w:styleId="SuperHeading">
    <w:name w:val="SuperHeading"/>
    <w:basedOn w:val="Normal"/>
    <w:rsid w:val="00536560"/>
    <w:pPr>
      <w:spacing w:before="240" w:after="120"/>
      <w:outlineLvl w:val="0"/>
    </w:pPr>
    <w:rPr>
      <w:rFonts w:ascii="Times New Roman" w:hAnsi="Times New Roman"/>
      <w:b/>
      <w:sz w:val="32"/>
    </w:rPr>
  </w:style>
  <w:style w:type="paragraph" w:customStyle="1" w:styleId="AllowPageBreak">
    <w:name w:val="AllowPageBreak"/>
    <w:rsid w:val="0053656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365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65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65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65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65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65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65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6560"/>
    <w:rPr>
      <w:rFonts w:ascii="Courier New" w:eastAsia="Times New Roman" w:hAnsi="Courier New" w:cs="Times New Roman"/>
      <w:i/>
      <w:szCs w:val="20"/>
      <w:lang w:eastAsia="en-US"/>
    </w:rPr>
  </w:style>
  <w:style w:type="paragraph" w:customStyle="1" w:styleId="HeadingBase">
    <w:name w:val="Heading Base"/>
    <w:rsid w:val="005365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6560"/>
    <w:pPr>
      <w:tabs>
        <w:tab w:val="right" w:leader="dot" w:pos="9072"/>
      </w:tabs>
      <w:ind w:left="567"/>
    </w:pPr>
    <w:rPr>
      <w:szCs w:val="22"/>
    </w:rPr>
  </w:style>
  <w:style w:type="paragraph" w:customStyle="1" w:styleId="TOCBase">
    <w:name w:val="TOC Base"/>
    <w:rsid w:val="005365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6560"/>
    <w:pPr>
      <w:tabs>
        <w:tab w:val="right" w:leader="dot" w:pos="9072"/>
      </w:tabs>
      <w:spacing w:before="40" w:after="40"/>
      <w:ind w:left="284"/>
    </w:pPr>
    <w:rPr>
      <w:rFonts w:ascii="Times New Roman" w:hAnsi="Times New Roman"/>
    </w:rPr>
  </w:style>
  <w:style w:type="paragraph" w:styleId="TOC1">
    <w:name w:val="toc 1"/>
    <w:basedOn w:val="TOCBase"/>
    <w:next w:val="Normal"/>
    <w:rsid w:val="005365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65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6560"/>
    <w:rPr>
      <w:rFonts w:ascii="Times New Roman" w:eastAsia="Times New Roman" w:hAnsi="Times New Roman" w:cs="Times New Roman"/>
      <w:sz w:val="16"/>
      <w:lang w:eastAsia="en-US"/>
    </w:rPr>
  </w:style>
  <w:style w:type="paragraph" w:styleId="Title">
    <w:name w:val="Title"/>
    <w:basedOn w:val="HeadingBase"/>
    <w:link w:val="TitleChar"/>
    <w:qFormat/>
    <w:rsid w:val="00536560"/>
    <w:pPr>
      <w:spacing w:before="5040"/>
      <w:jc w:val="center"/>
    </w:pPr>
    <w:rPr>
      <w:sz w:val="48"/>
      <w:szCs w:val="72"/>
      <w:lang w:val="en-US"/>
    </w:rPr>
  </w:style>
  <w:style w:type="character" w:customStyle="1" w:styleId="TitleChar">
    <w:name w:val="Title Char"/>
    <w:basedOn w:val="DefaultParagraphFont"/>
    <w:link w:val="Title"/>
    <w:rsid w:val="005365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6560"/>
    <w:pPr>
      <w:tabs>
        <w:tab w:val="left" w:pos="3600"/>
        <w:tab w:val="left" w:pos="3958"/>
      </w:tabs>
    </w:pPr>
  </w:style>
  <w:style w:type="paragraph" w:styleId="List">
    <w:name w:val="List"/>
    <w:basedOn w:val="BodyText"/>
    <w:next w:val="BodyText"/>
    <w:rsid w:val="00536560"/>
    <w:pPr>
      <w:tabs>
        <w:tab w:val="left" w:pos="340"/>
      </w:tabs>
      <w:spacing w:before="60" w:after="60"/>
      <w:ind w:left="340" w:hanging="340"/>
    </w:pPr>
  </w:style>
  <w:style w:type="paragraph" w:styleId="ListBullet">
    <w:name w:val="List Bullet"/>
    <w:basedOn w:val="List"/>
    <w:rsid w:val="00536560"/>
    <w:pPr>
      <w:numPr>
        <w:numId w:val="10"/>
      </w:numPr>
      <w:tabs>
        <w:tab w:val="clear" w:pos="340"/>
      </w:tabs>
      <w:spacing w:before="40" w:after="40"/>
    </w:pPr>
  </w:style>
  <w:style w:type="paragraph" w:customStyle="1" w:styleId="Note">
    <w:name w:val="Note"/>
    <w:basedOn w:val="BodyText"/>
    <w:rsid w:val="005365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6560"/>
    <w:pPr>
      <w:framePr w:wrap="auto" w:hAnchor="text" w:y="6049"/>
    </w:pPr>
    <w:rPr>
      <w:color w:val="000000"/>
      <w:sz w:val="40"/>
    </w:rPr>
  </w:style>
  <w:style w:type="paragraph" w:customStyle="1" w:styleId="TOCTitle">
    <w:name w:val="TOCTitle"/>
    <w:basedOn w:val="Heading1"/>
    <w:rsid w:val="00536560"/>
    <w:pPr>
      <w:spacing w:after="240"/>
      <w:jc w:val="center"/>
      <w:outlineLvl w:val="9"/>
    </w:pPr>
    <w:rPr>
      <w:caps/>
    </w:rPr>
  </w:style>
  <w:style w:type="paragraph" w:customStyle="1" w:styleId="Version">
    <w:name w:val="Version"/>
    <w:rsid w:val="0053656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36560"/>
    <w:pPr>
      <w:numPr>
        <w:numId w:val="11"/>
      </w:numPr>
      <w:tabs>
        <w:tab w:val="clear" w:pos="680"/>
      </w:tabs>
    </w:pPr>
  </w:style>
  <w:style w:type="paragraph" w:styleId="Index1">
    <w:name w:val="index 1"/>
    <w:basedOn w:val="Normal"/>
    <w:next w:val="Normal"/>
    <w:semiHidden/>
    <w:rsid w:val="00536560"/>
    <w:pPr>
      <w:keepNext w:val="0"/>
      <w:tabs>
        <w:tab w:val="right" w:pos="4176"/>
      </w:tabs>
      <w:ind w:left="198" w:hanging="198"/>
    </w:pPr>
    <w:rPr>
      <w:rFonts w:ascii="Garamond" w:hAnsi="Garamond"/>
    </w:rPr>
  </w:style>
  <w:style w:type="paragraph" w:styleId="IndexHeading">
    <w:name w:val="index heading"/>
    <w:basedOn w:val="Normal"/>
    <w:next w:val="Index1"/>
    <w:semiHidden/>
    <w:rsid w:val="00536560"/>
    <w:pPr>
      <w:spacing w:before="120" w:after="120"/>
    </w:pPr>
    <w:rPr>
      <w:rFonts w:ascii="Arial" w:hAnsi="Arial"/>
      <w:b/>
      <w:color w:val="918585"/>
      <w:sz w:val="24"/>
    </w:rPr>
  </w:style>
  <w:style w:type="paragraph" w:styleId="Header">
    <w:name w:val="header"/>
    <w:basedOn w:val="Normal"/>
    <w:link w:val="HeaderChar"/>
    <w:rsid w:val="005365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6560"/>
    <w:rPr>
      <w:rFonts w:ascii="Times New Roman" w:eastAsia="Times New Roman" w:hAnsi="Times New Roman" w:cs="Times New Roman"/>
      <w:sz w:val="16"/>
      <w:szCs w:val="20"/>
      <w:lang w:val="en-GB" w:eastAsia="en-US"/>
    </w:rPr>
  </w:style>
  <w:style w:type="paragraph" w:customStyle="1" w:styleId="Chapter">
    <w:name w:val="Chapter"/>
    <w:basedOn w:val="Normal"/>
    <w:rsid w:val="00536560"/>
    <w:pPr>
      <w:spacing w:before="240"/>
    </w:pPr>
    <w:rPr>
      <w:rFonts w:ascii="Times New Roman" w:hAnsi="Times New Roman"/>
      <w:smallCaps/>
      <w:spacing w:val="80"/>
      <w:sz w:val="28"/>
    </w:rPr>
  </w:style>
  <w:style w:type="paragraph" w:customStyle="1" w:styleId="InChapter">
    <w:name w:val="InChapter"/>
    <w:basedOn w:val="Heading3"/>
    <w:rsid w:val="00536560"/>
    <w:pPr>
      <w:spacing w:after="240"/>
      <w:outlineLvl w:val="9"/>
    </w:pPr>
    <w:rPr>
      <w:noProof/>
    </w:rPr>
  </w:style>
  <w:style w:type="paragraph" w:styleId="Index2">
    <w:name w:val="index 2"/>
    <w:basedOn w:val="Normal"/>
    <w:next w:val="Normal"/>
    <w:semiHidden/>
    <w:rsid w:val="00536560"/>
    <w:pPr>
      <w:tabs>
        <w:tab w:val="right" w:pos="4176"/>
      </w:tabs>
      <w:ind w:left="568" w:hanging="284"/>
    </w:pPr>
    <w:rPr>
      <w:rFonts w:ascii="Garamond" w:hAnsi="Garamond"/>
    </w:rPr>
  </w:style>
  <w:style w:type="paragraph" w:customStyle="1" w:styleId="Byline">
    <w:name w:val="Byline"/>
    <w:rsid w:val="005365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6560"/>
    <w:pPr>
      <w:tabs>
        <w:tab w:val="clear" w:pos="3600"/>
        <w:tab w:val="clear" w:pos="3958"/>
      </w:tabs>
      <w:jc w:val="right"/>
    </w:pPr>
  </w:style>
  <w:style w:type="character" w:styleId="Emphasis">
    <w:name w:val="Emphasis"/>
    <w:basedOn w:val="DefaultParagraphFont"/>
    <w:qFormat/>
    <w:rsid w:val="00536560"/>
    <w:rPr>
      <w:i/>
    </w:rPr>
  </w:style>
  <w:style w:type="paragraph" w:styleId="Caption">
    <w:name w:val="caption"/>
    <w:basedOn w:val="BodyText"/>
    <w:next w:val="Normal"/>
    <w:qFormat/>
    <w:rsid w:val="00536560"/>
    <w:pPr>
      <w:framePr w:w="2268" w:hSpace="181" w:vSpace="181" w:wrap="around" w:vAnchor="text" w:hAnchor="page" w:x="1135" w:y="285" w:anchorLock="1"/>
    </w:pPr>
    <w:rPr>
      <w:i/>
    </w:rPr>
  </w:style>
  <w:style w:type="paragraph" w:customStyle="1" w:styleId="MiniTOCTitle">
    <w:name w:val="MiniTOCTitle"/>
    <w:basedOn w:val="Heading4"/>
    <w:rsid w:val="00536560"/>
    <w:pPr>
      <w:spacing w:before="240"/>
      <w:outlineLvl w:val="9"/>
    </w:pPr>
    <w:rPr>
      <w:noProof/>
      <w:sz w:val="24"/>
    </w:rPr>
  </w:style>
  <w:style w:type="paragraph" w:customStyle="1" w:styleId="MiniTOCItem">
    <w:name w:val="MiniTOCItem"/>
    <w:basedOn w:val="ListBullet"/>
    <w:rsid w:val="00536560"/>
    <w:pPr>
      <w:numPr>
        <w:numId w:val="0"/>
      </w:numPr>
      <w:tabs>
        <w:tab w:val="right" w:leader="dot" w:pos="6521"/>
      </w:tabs>
      <w:spacing w:before="0" w:after="0"/>
    </w:pPr>
  </w:style>
  <w:style w:type="paragraph" w:customStyle="1" w:styleId="TOFTitle">
    <w:name w:val="TOFTitle"/>
    <w:basedOn w:val="TOCTitle"/>
    <w:rsid w:val="00536560"/>
  </w:style>
  <w:style w:type="paragraph" w:styleId="TableofFigures">
    <w:name w:val="table of figures"/>
    <w:basedOn w:val="Normal"/>
    <w:next w:val="Normal"/>
    <w:semiHidden/>
    <w:rsid w:val="00536560"/>
    <w:pPr>
      <w:tabs>
        <w:tab w:val="right" w:leader="dot" w:pos="9072"/>
      </w:tabs>
      <w:ind w:left="970" w:hanging="403"/>
    </w:pPr>
    <w:rPr>
      <w:rFonts w:ascii="Times New Roman" w:hAnsi="Times New Roman"/>
      <w:b/>
    </w:rPr>
  </w:style>
  <w:style w:type="paragraph" w:styleId="ListNumber">
    <w:name w:val="List Number"/>
    <w:basedOn w:val="List"/>
    <w:rsid w:val="00536560"/>
    <w:pPr>
      <w:numPr>
        <w:numId w:val="13"/>
      </w:numPr>
      <w:tabs>
        <w:tab w:val="clear" w:pos="340"/>
      </w:tabs>
    </w:pPr>
  </w:style>
  <w:style w:type="character" w:customStyle="1" w:styleId="WingdingSymbols">
    <w:name w:val="Wingding Symbols"/>
    <w:rsid w:val="00536560"/>
    <w:rPr>
      <w:rFonts w:ascii="Wingdings" w:hAnsi="Wingdings"/>
    </w:rPr>
  </w:style>
  <w:style w:type="paragraph" w:customStyle="1" w:styleId="TableHeading">
    <w:name w:val="Table Heading"/>
    <w:basedOn w:val="HeadingBase"/>
    <w:rsid w:val="00536560"/>
    <w:pPr>
      <w:keepLines/>
      <w:pBdr>
        <w:bottom w:val="single" w:sz="6" w:space="1" w:color="918585"/>
      </w:pBdr>
      <w:spacing w:before="240"/>
    </w:pPr>
  </w:style>
  <w:style w:type="character" w:customStyle="1" w:styleId="HotSpot">
    <w:name w:val="HotSpot"/>
    <w:rsid w:val="00536560"/>
    <w:rPr>
      <w:color w:val="0033CC"/>
      <w:u w:val="none"/>
    </w:rPr>
  </w:style>
  <w:style w:type="paragraph" w:customStyle="1" w:styleId="BodyTextRight">
    <w:name w:val="Body Text Right"/>
    <w:basedOn w:val="BodyText"/>
    <w:rsid w:val="00536560"/>
    <w:pPr>
      <w:spacing w:before="0" w:after="0"/>
      <w:jc w:val="right"/>
    </w:pPr>
  </w:style>
  <w:style w:type="paragraph" w:styleId="Index3">
    <w:name w:val="index 3"/>
    <w:basedOn w:val="ListNumber2"/>
    <w:next w:val="Normal"/>
    <w:semiHidden/>
    <w:rsid w:val="00536560"/>
    <w:pPr>
      <w:numPr>
        <w:numId w:val="0"/>
      </w:numPr>
      <w:tabs>
        <w:tab w:val="right" w:leader="dot" w:pos="4176"/>
      </w:tabs>
    </w:pPr>
  </w:style>
  <w:style w:type="paragraph" w:styleId="ListNumber2">
    <w:name w:val="List Number 2"/>
    <w:basedOn w:val="List2"/>
    <w:rsid w:val="00536560"/>
    <w:pPr>
      <w:numPr>
        <w:numId w:val="8"/>
      </w:numPr>
      <w:tabs>
        <w:tab w:val="clear" w:pos="1060"/>
      </w:tabs>
    </w:pPr>
  </w:style>
  <w:style w:type="paragraph" w:customStyle="1" w:styleId="MarginNote">
    <w:name w:val="Margin Note"/>
    <w:basedOn w:val="BodyText"/>
    <w:rsid w:val="005365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65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65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6560"/>
    <w:rPr>
      <w:sz w:val="32"/>
    </w:rPr>
  </w:style>
  <w:style w:type="paragraph" w:customStyle="1" w:styleId="HeadingProcedure">
    <w:name w:val="Heading Procedure"/>
    <w:basedOn w:val="HeadingBase"/>
    <w:next w:val="Normal"/>
    <w:rsid w:val="00536560"/>
    <w:pPr>
      <w:tabs>
        <w:tab w:val="left" w:pos="0"/>
      </w:tabs>
      <w:spacing w:before="120" w:after="60"/>
    </w:pPr>
    <w:rPr>
      <w:i/>
      <w:color w:val="918585"/>
      <w:sz w:val="22"/>
    </w:rPr>
  </w:style>
  <w:style w:type="paragraph" w:customStyle="1" w:styleId="TableBodyText">
    <w:name w:val="Table Body Text"/>
    <w:basedOn w:val="BodyText"/>
    <w:rsid w:val="00536560"/>
    <w:pPr>
      <w:spacing w:before="60" w:after="60"/>
    </w:pPr>
  </w:style>
  <w:style w:type="paragraph" w:styleId="ListContinue">
    <w:name w:val="List Continue"/>
    <w:basedOn w:val="List"/>
    <w:rsid w:val="00536560"/>
    <w:pPr>
      <w:ind w:firstLine="0"/>
    </w:pPr>
  </w:style>
  <w:style w:type="paragraph" w:customStyle="1" w:styleId="ListNote">
    <w:name w:val="List Note"/>
    <w:basedOn w:val="List"/>
    <w:rsid w:val="00536560"/>
    <w:pPr>
      <w:pBdr>
        <w:top w:val="single" w:sz="6" w:space="2" w:color="918585"/>
        <w:bottom w:val="single" w:sz="6" w:space="2" w:color="918585"/>
      </w:pBdr>
      <w:tabs>
        <w:tab w:val="left" w:pos="1021"/>
      </w:tabs>
      <w:ind w:firstLine="0"/>
    </w:pPr>
  </w:style>
  <w:style w:type="paragraph" w:customStyle="1" w:styleId="Warning">
    <w:name w:val="Warning"/>
    <w:basedOn w:val="BodyText"/>
    <w:rsid w:val="00536560"/>
    <w:pPr>
      <w:shd w:val="clear" w:color="auto" w:fill="D9D9D9"/>
      <w:tabs>
        <w:tab w:val="left" w:pos="992"/>
      </w:tabs>
      <w:ind w:left="119" w:right="119"/>
    </w:pPr>
    <w:rPr>
      <w:sz w:val="20"/>
    </w:rPr>
  </w:style>
  <w:style w:type="paragraph" w:customStyle="1" w:styleId="MarginIcons">
    <w:name w:val="Margin Icons"/>
    <w:basedOn w:val="BodyText"/>
    <w:rsid w:val="005365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6560"/>
    <w:rPr>
      <w:rFonts w:ascii="Courier New" w:hAnsi="Courier New"/>
    </w:rPr>
  </w:style>
  <w:style w:type="paragraph" w:customStyle="1" w:styleId="NoteBullet">
    <w:name w:val="Note Bullet"/>
    <w:basedOn w:val="Note"/>
    <w:rsid w:val="00536560"/>
    <w:pPr>
      <w:tabs>
        <w:tab w:val="clear" w:pos="680"/>
      </w:tabs>
      <w:spacing w:before="60" w:after="60"/>
    </w:pPr>
  </w:style>
  <w:style w:type="paragraph" w:customStyle="1" w:styleId="SubHeading2">
    <w:name w:val="SubHeading2"/>
    <w:basedOn w:val="HeadingBase"/>
    <w:rsid w:val="00536560"/>
    <w:pPr>
      <w:spacing w:before="240" w:after="60"/>
    </w:pPr>
    <w:rPr>
      <w:sz w:val="20"/>
    </w:rPr>
  </w:style>
  <w:style w:type="paragraph" w:customStyle="1" w:styleId="SubHeading1">
    <w:name w:val="SubHeading1"/>
    <w:basedOn w:val="HeadingBase"/>
    <w:rsid w:val="00536560"/>
    <w:pPr>
      <w:spacing w:before="240" w:after="60"/>
    </w:pPr>
    <w:rPr>
      <w:color w:val="918585"/>
      <w:sz w:val="22"/>
    </w:rPr>
  </w:style>
  <w:style w:type="paragraph" w:customStyle="1" w:styleId="SideHeading">
    <w:name w:val="Side Heading"/>
    <w:basedOn w:val="HeadingBase"/>
    <w:rsid w:val="005365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6560"/>
    <w:pPr>
      <w:numPr>
        <w:numId w:val="9"/>
      </w:numPr>
    </w:pPr>
  </w:style>
  <w:style w:type="paragraph" w:styleId="PlainText">
    <w:name w:val="Plain Text"/>
    <w:basedOn w:val="Normal"/>
    <w:link w:val="PlainTextChar"/>
    <w:rsid w:val="00536560"/>
    <w:rPr>
      <w:sz w:val="20"/>
    </w:rPr>
  </w:style>
  <w:style w:type="character" w:customStyle="1" w:styleId="PlainTextChar">
    <w:name w:val="Plain Text Char"/>
    <w:basedOn w:val="DefaultParagraphFont"/>
    <w:link w:val="PlainText"/>
    <w:rsid w:val="00536560"/>
    <w:rPr>
      <w:rFonts w:ascii="Courier New" w:eastAsia="Times New Roman" w:hAnsi="Courier New" w:cs="Times New Roman"/>
      <w:sz w:val="20"/>
      <w:szCs w:val="20"/>
      <w:lang w:eastAsia="en-US"/>
    </w:rPr>
  </w:style>
  <w:style w:type="character" w:customStyle="1" w:styleId="MenuOption">
    <w:name w:val="Menu Option"/>
    <w:basedOn w:val="DefaultParagraphFont"/>
    <w:rsid w:val="00536560"/>
    <w:rPr>
      <w:b/>
      <w:smallCaps/>
    </w:rPr>
  </w:style>
  <w:style w:type="paragraph" w:customStyle="1" w:styleId="TableListNumber">
    <w:name w:val="Table List Number"/>
    <w:basedOn w:val="ListNumber"/>
    <w:rsid w:val="00536560"/>
    <w:pPr>
      <w:numPr>
        <w:numId w:val="0"/>
      </w:numPr>
    </w:pPr>
  </w:style>
  <w:style w:type="paragraph" w:styleId="TOC4">
    <w:name w:val="toc 4"/>
    <w:basedOn w:val="TOCBase"/>
    <w:next w:val="Normal"/>
    <w:semiHidden/>
    <w:rsid w:val="00536560"/>
    <w:pPr>
      <w:tabs>
        <w:tab w:val="right" w:leader="dot" w:pos="9071"/>
      </w:tabs>
      <w:ind w:left="1701"/>
    </w:pPr>
  </w:style>
  <w:style w:type="paragraph" w:customStyle="1" w:styleId="ListAlpha">
    <w:name w:val="List Alpha"/>
    <w:basedOn w:val="List"/>
    <w:rsid w:val="00536560"/>
    <w:pPr>
      <w:numPr>
        <w:numId w:val="7"/>
      </w:numPr>
    </w:pPr>
  </w:style>
  <w:style w:type="paragraph" w:customStyle="1" w:styleId="ListAlpha2">
    <w:name w:val="List Alpha 2"/>
    <w:basedOn w:val="List2"/>
    <w:rsid w:val="00536560"/>
    <w:pPr>
      <w:numPr>
        <w:numId w:val="6"/>
      </w:numPr>
    </w:pPr>
  </w:style>
  <w:style w:type="paragraph" w:styleId="List2">
    <w:name w:val="List 2"/>
    <w:basedOn w:val="BodyText"/>
    <w:rsid w:val="00536560"/>
    <w:pPr>
      <w:tabs>
        <w:tab w:val="left" w:pos="680"/>
      </w:tabs>
      <w:spacing w:before="60" w:after="60"/>
      <w:ind w:left="680" w:hanging="340"/>
    </w:pPr>
  </w:style>
  <w:style w:type="paragraph" w:styleId="List3">
    <w:name w:val="List 3"/>
    <w:basedOn w:val="BodyText"/>
    <w:rsid w:val="00536560"/>
    <w:pPr>
      <w:tabs>
        <w:tab w:val="left" w:pos="1021"/>
      </w:tabs>
      <w:spacing w:before="60" w:after="60"/>
      <w:ind w:left="1020" w:hanging="340"/>
    </w:pPr>
  </w:style>
  <w:style w:type="paragraph" w:styleId="List4">
    <w:name w:val="List 4"/>
    <w:basedOn w:val="BodyText"/>
    <w:rsid w:val="00536560"/>
    <w:pPr>
      <w:tabs>
        <w:tab w:val="left" w:pos="1361"/>
      </w:tabs>
      <w:spacing w:before="60" w:after="60"/>
      <w:ind w:left="1361" w:hanging="340"/>
    </w:pPr>
  </w:style>
  <w:style w:type="paragraph" w:styleId="List5">
    <w:name w:val="List 5"/>
    <w:basedOn w:val="BodyText"/>
    <w:rsid w:val="00536560"/>
    <w:pPr>
      <w:tabs>
        <w:tab w:val="left" w:pos="1701"/>
      </w:tabs>
      <w:spacing w:before="60" w:after="60"/>
      <w:ind w:left="1701" w:hanging="340"/>
    </w:pPr>
  </w:style>
  <w:style w:type="paragraph" w:styleId="ListBullet3">
    <w:name w:val="List Bullet 3"/>
    <w:basedOn w:val="List3"/>
    <w:rsid w:val="00536560"/>
    <w:pPr>
      <w:numPr>
        <w:numId w:val="12"/>
      </w:numPr>
      <w:tabs>
        <w:tab w:val="clear" w:pos="1021"/>
      </w:tabs>
      <w:ind w:left="1037" w:hanging="357"/>
    </w:pPr>
  </w:style>
  <w:style w:type="paragraph" w:styleId="ListBullet4">
    <w:name w:val="List Bullet 4"/>
    <w:basedOn w:val="List4"/>
    <w:rsid w:val="00536560"/>
    <w:pPr>
      <w:numPr>
        <w:numId w:val="1"/>
      </w:numPr>
      <w:tabs>
        <w:tab w:val="clear" w:pos="1361"/>
      </w:tabs>
    </w:pPr>
  </w:style>
  <w:style w:type="paragraph" w:styleId="ListBullet5">
    <w:name w:val="List Bullet 5"/>
    <w:basedOn w:val="List5"/>
    <w:rsid w:val="00536560"/>
    <w:pPr>
      <w:numPr>
        <w:numId w:val="2"/>
      </w:numPr>
    </w:pPr>
  </w:style>
  <w:style w:type="paragraph" w:styleId="ListContinue2">
    <w:name w:val="List Continue 2"/>
    <w:basedOn w:val="List2"/>
    <w:rsid w:val="00536560"/>
    <w:pPr>
      <w:ind w:firstLine="0"/>
    </w:pPr>
  </w:style>
  <w:style w:type="paragraph" w:styleId="ListContinue3">
    <w:name w:val="List Continue 3"/>
    <w:basedOn w:val="List3"/>
    <w:rsid w:val="00536560"/>
    <w:pPr>
      <w:ind w:left="1021" w:firstLine="0"/>
    </w:pPr>
  </w:style>
  <w:style w:type="paragraph" w:styleId="ListContinue4">
    <w:name w:val="List Continue 4"/>
    <w:basedOn w:val="List4"/>
    <w:rsid w:val="00536560"/>
    <w:pPr>
      <w:ind w:firstLine="0"/>
    </w:pPr>
  </w:style>
  <w:style w:type="paragraph" w:styleId="ListContinue5">
    <w:name w:val="List Continue 5"/>
    <w:basedOn w:val="List5"/>
    <w:rsid w:val="00536560"/>
    <w:pPr>
      <w:ind w:firstLine="0"/>
    </w:pPr>
  </w:style>
  <w:style w:type="paragraph" w:styleId="ListNumber3">
    <w:name w:val="List Number 3"/>
    <w:basedOn w:val="List3"/>
    <w:rsid w:val="00536560"/>
    <w:pPr>
      <w:numPr>
        <w:numId w:val="3"/>
      </w:numPr>
    </w:pPr>
  </w:style>
  <w:style w:type="paragraph" w:styleId="ListNumber4">
    <w:name w:val="List Number 4"/>
    <w:basedOn w:val="List4"/>
    <w:rsid w:val="00536560"/>
    <w:pPr>
      <w:numPr>
        <w:numId w:val="4"/>
      </w:numPr>
    </w:pPr>
  </w:style>
  <w:style w:type="paragraph" w:styleId="ListNumber5">
    <w:name w:val="List Number 5"/>
    <w:basedOn w:val="List5"/>
    <w:rsid w:val="00536560"/>
    <w:pPr>
      <w:numPr>
        <w:numId w:val="5"/>
      </w:numPr>
    </w:pPr>
  </w:style>
  <w:style w:type="paragraph" w:styleId="BlockText">
    <w:name w:val="Block Text"/>
    <w:basedOn w:val="Normal"/>
    <w:rsid w:val="00536560"/>
    <w:pPr>
      <w:spacing w:after="120"/>
      <w:ind w:left="1440" w:right="1440"/>
    </w:pPr>
  </w:style>
  <w:style w:type="character" w:customStyle="1" w:styleId="Subscript">
    <w:name w:val="Subscript"/>
    <w:basedOn w:val="DefaultParagraphFont"/>
    <w:rsid w:val="00536560"/>
    <w:rPr>
      <w:sz w:val="16"/>
      <w:vertAlign w:val="subscript"/>
    </w:rPr>
  </w:style>
  <w:style w:type="character" w:customStyle="1" w:styleId="Superscript">
    <w:name w:val="Superscript"/>
    <w:basedOn w:val="DefaultParagraphFont"/>
    <w:rsid w:val="00536560"/>
    <w:rPr>
      <w:sz w:val="16"/>
      <w:vertAlign w:val="superscript"/>
    </w:rPr>
  </w:style>
  <w:style w:type="character" w:customStyle="1" w:styleId="Symbols">
    <w:name w:val="Symbols"/>
    <w:basedOn w:val="DefaultParagraphFont"/>
    <w:rsid w:val="00536560"/>
    <w:rPr>
      <w:rFonts w:ascii="Symbol" w:hAnsi="Symbol"/>
    </w:rPr>
  </w:style>
  <w:style w:type="character" w:customStyle="1" w:styleId="MenuOptions">
    <w:name w:val="Menu Options"/>
    <w:basedOn w:val="DefaultParagraphFont"/>
    <w:rsid w:val="00536560"/>
    <w:rPr>
      <w:rFonts w:ascii="Arial Narrow" w:hAnsi="Arial Narrow"/>
      <w:smallCaps/>
    </w:rPr>
  </w:style>
  <w:style w:type="character" w:customStyle="1" w:styleId="Buttons">
    <w:name w:val="Buttons"/>
    <w:basedOn w:val="DefaultParagraphFont"/>
    <w:rsid w:val="00536560"/>
    <w:rPr>
      <w:b/>
    </w:rPr>
  </w:style>
  <w:style w:type="character" w:customStyle="1" w:styleId="Underlined">
    <w:name w:val="Underlined"/>
    <w:basedOn w:val="DefaultParagraphFont"/>
    <w:rsid w:val="00536560"/>
    <w:rPr>
      <w:u w:val="single"/>
    </w:rPr>
  </w:style>
  <w:style w:type="paragraph" w:customStyle="1" w:styleId="TableBodyTextRight">
    <w:name w:val="Table Body Text Right"/>
    <w:basedOn w:val="TableBodyText"/>
    <w:rsid w:val="00536560"/>
    <w:pPr>
      <w:widowControl w:val="0"/>
      <w:autoSpaceDE w:val="0"/>
      <w:autoSpaceDN w:val="0"/>
      <w:adjustRightInd w:val="0"/>
      <w:jc w:val="right"/>
    </w:pPr>
    <w:rPr>
      <w:rFonts w:cs="Arial"/>
      <w:szCs w:val="18"/>
    </w:rPr>
  </w:style>
  <w:style w:type="paragraph" w:customStyle="1" w:styleId="CopyrightText">
    <w:name w:val="Copyright Text"/>
    <w:basedOn w:val="BodyText"/>
    <w:rsid w:val="00536560"/>
    <w:rPr>
      <w:sz w:val="18"/>
    </w:rPr>
  </w:style>
  <w:style w:type="paragraph" w:customStyle="1" w:styleId="BodySmallRight">
    <w:name w:val="Body Small Right"/>
    <w:basedOn w:val="BodyTextRight"/>
    <w:rsid w:val="00536560"/>
    <w:rPr>
      <w:sz w:val="18"/>
      <w:szCs w:val="18"/>
    </w:rPr>
  </w:style>
  <w:style w:type="paragraph" w:customStyle="1" w:styleId="MarginEdition">
    <w:name w:val="Margin Edition"/>
    <w:basedOn w:val="MarginNote"/>
    <w:rsid w:val="00536560"/>
    <w:pPr>
      <w:spacing w:before="0" w:after="0"/>
    </w:pPr>
    <w:rPr>
      <w:rFonts w:ascii="Times New Roman" w:hAnsi="Times New Roman"/>
      <w:color w:val="999999"/>
    </w:rPr>
  </w:style>
  <w:style w:type="paragraph" w:customStyle="1" w:styleId="Spacer">
    <w:name w:val="Spacer"/>
    <w:basedOn w:val="Normal"/>
    <w:rsid w:val="00536560"/>
    <w:rPr>
      <w:sz w:val="2"/>
      <w:szCs w:val="2"/>
    </w:rPr>
  </w:style>
  <w:style w:type="character" w:customStyle="1" w:styleId="Small">
    <w:name w:val="Small"/>
    <w:basedOn w:val="DefaultParagraphFont"/>
    <w:rsid w:val="00536560"/>
    <w:rPr>
      <w:sz w:val="16"/>
    </w:rPr>
  </w:style>
  <w:style w:type="paragraph" w:customStyle="1" w:styleId="WideTable">
    <w:name w:val="Wide Table"/>
    <w:basedOn w:val="Normal"/>
    <w:rsid w:val="00536560"/>
    <w:pPr>
      <w:ind w:left="-1418"/>
    </w:pPr>
    <w:rPr>
      <w:sz w:val="2"/>
      <w:szCs w:val="2"/>
    </w:rPr>
  </w:style>
  <w:style w:type="character" w:styleId="PageNumber">
    <w:name w:val="page number"/>
    <w:basedOn w:val="DefaultParagraphFont"/>
    <w:rsid w:val="00536560"/>
  </w:style>
  <w:style w:type="paragraph" w:styleId="Quote">
    <w:name w:val="Quote"/>
    <w:basedOn w:val="Heading1"/>
    <w:link w:val="QuoteChar"/>
    <w:qFormat/>
    <w:rsid w:val="00536560"/>
    <w:rPr>
      <w:b w:val="0"/>
      <w:sz w:val="72"/>
      <w:szCs w:val="72"/>
      <w:lang w:val="en-NZ"/>
    </w:rPr>
  </w:style>
  <w:style w:type="character" w:customStyle="1" w:styleId="QuoteChar">
    <w:name w:val="Quote Char"/>
    <w:basedOn w:val="DefaultParagraphFont"/>
    <w:link w:val="Quote"/>
    <w:rsid w:val="005365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6560"/>
    <w:pPr>
      <w:pageBreakBefore/>
    </w:pPr>
  </w:style>
  <w:style w:type="paragraph" w:customStyle="1" w:styleId="Border">
    <w:name w:val="Border"/>
    <w:basedOn w:val="Normal"/>
    <w:qFormat/>
    <w:rsid w:val="005365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6560"/>
    <w:rPr>
      <w:b/>
      <w:bCs/>
      <w:i/>
      <w:iCs/>
      <w:color w:val="auto"/>
    </w:rPr>
  </w:style>
  <w:style w:type="paragraph" w:styleId="IntenseQuote">
    <w:name w:val="Intense Quote"/>
    <w:basedOn w:val="Normal"/>
    <w:next w:val="Normal"/>
    <w:link w:val="IntenseQuoteChar"/>
    <w:uiPriority w:val="30"/>
    <w:qFormat/>
    <w:rsid w:val="005365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65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6560"/>
    <w:rPr>
      <w:smallCaps/>
      <w:color w:val="auto"/>
      <w:u w:val="single"/>
    </w:rPr>
  </w:style>
  <w:style w:type="character" w:styleId="IntenseReference">
    <w:name w:val="Intense Reference"/>
    <w:basedOn w:val="DefaultParagraphFont"/>
    <w:uiPriority w:val="32"/>
    <w:qFormat/>
    <w:rsid w:val="00536560"/>
    <w:rPr>
      <w:b/>
      <w:bCs/>
      <w:smallCaps/>
      <w:color w:val="auto"/>
      <w:spacing w:val="5"/>
      <w:u w:val="single"/>
    </w:rPr>
  </w:style>
  <w:style w:type="paragraph" w:customStyle="1" w:styleId="2ColumnHeading">
    <w:name w:val="2Column Heading"/>
    <w:basedOn w:val="BodyText"/>
    <w:qFormat/>
    <w:rsid w:val="00536560"/>
    <w:pPr>
      <w:spacing w:after="60"/>
      <w:ind w:left="-2268"/>
    </w:pPr>
    <w:rPr>
      <w:b/>
    </w:rPr>
  </w:style>
  <w:style w:type="paragraph" w:customStyle="1" w:styleId="Heading1TOC">
    <w:name w:val="Heading1 TOC"/>
    <w:basedOn w:val="Normal"/>
    <w:qFormat/>
    <w:rsid w:val="00536560"/>
    <w:pPr>
      <w:spacing w:before="240" w:after="120"/>
    </w:pPr>
    <w:rPr>
      <w:rFonts w:ascii="Times New Roman" w:hAnsi="Times New Roman"/>
      <w:b/>
      <w:sz w:val="32"/>
    </w:rPr>
  </w:style>
  <w:style w:type="paragraph" w:customStyle="1" w:styleId="Heading2TOC">
    <w:name w:val="Heading2 TOC"/>
    <w:basedOn w:val="Normal"/>
    <w:qFormat/>
    <w:rsid w:val="00536560"/>
    <w:pPr>
      <w:spacing w:before="240" w:after="60"/>
    </w:pPr>
    <w:rPr>
      <w:rFonts w:ascii="Times New Roman" w:hAnsi="Times New Roman"/>
      <w:b/>
      <w:sz w:val="28"/>
    </w:rPr>
  </w:style>
  <w:style w:type="character" w:customStyle="1" w:styleId="Underline">
    <w:name w:val="Underline"/>
    <w:basedOn w:val="DefaultParagraphFont"/>
    <w:qFormat/>
    <w:rsid w:val="00536560"/>
    <w:rPr>
      <w:u w:val="single"/>
    </w:rPr>
  </w:style>
  <w:style w:type="character" w:customStyle="1" w:styleId="BoldandItalics">
    <w:name w:val="Bold and Italics"/>
    <w:qFormat/>
    <w:rsid w:val="00536560"/>
    <w:rPr>
      <w:b/>
      <w:i/>
      <w:u w:val="none"/>
    </w:rPr>
  </w:style>
  <w:style w:type="paragraph" w:styleId="BalloonText">
    <w:name w:val="Balloon Text"/>
    <w:basedOn w:val="Normal"/>
    <w:link w:val="BalloonTextChar"/>
    <w:rsid w:val="00536560"/>
    <w:rPr>
      <w:rFonts w:ascii="Tahoma" w:hAnsi="Tahoma" w:cs="Tahoma"/>
      <w:sz w:val="16"/>
      <w:szCs w:val="16"/>
    </w:rPr>
  </w:style>
  <w:style w:type="character" w:customStyle="1" w:styleId="BalloonTextChar">
    <w:name w:val="Balloon Text Char"/>
    <w:basedOn w:val="DefaultParagraphFont"/>
    <w:link w:val="BalloonText"/>
    <w:rsid w:val="005365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65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65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6560"/>
    <w:rPr>
      <w:b/>
      <w:color w:val="660033"/>
      <w:spacing w:val="0"/>
    </w:rPr>
  </w:style>
  <w:style w:type="paragraph" w:customStyle="1" w:styleId="Nameditemlist">
    <w:name w:val="Named item list"/>
    <w:basedOn w:val="BodyText"/>
    <w:qFormat/>
    <w:rsid w:val="00536560"/>
    <w:pPr>
      <w:tabs>
        <w:tab w:val="left" w:pos="2835"/>
      </w:tabs>
      <w:ind w:left="2835" w:hanging="2835"/>
    </w:pPr>
  </w:style>
  <w:style w:type="paragraph" w:customStyle="1" w:styleId="BodyTextnopadding">
    <w:name w:val="Body Text no padding"/>
    <w:basedOn w:val="BodyText"/>
    <w:qFormat/>
    <w:rsid w:val="00536560"/>
    <w:pPr>
      <w:spacing w:before="0" w:after="0"/>
    </w:pPr>
  </w:style>
  <w:style w:type="paragraph" w:customStyle="1" w:styleId="BodyTextBold">
    <w:name w:val="Body Text Bold"/>
    <w:basedOn w:val="BodyText"/>
    <w:qFormat/>
    <w:rsid w:val="00536560"/>
    <w:rPr>
      <w:b/>
    </w:rPr>
  </w:style>
  <w:style w:type="character" w:styleId="Hyperlink">
    <w:name w:val="Hyperlink"/>
    <w:basedOn w:val="DefaultParagraphFont"/>
    <w:uiPriority w:val="99"/>
    <w:unhideWhenUsed/>
    <w:rsid w:val="005E7C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447</Words>
  <Characters>2878</Characters>
  <Application>Microsoft Office Word</Application>
  <DocSecurity>0</DocSecurity>
  <Lines>151</Lines>
  <Paragraphs>87</Paragraphs>
  <ScaleCrop>false</ScaleCrop>
  <Company>Author-it Software Corporation Ltd.</Company>
  <LinksUpToDate>false</LinksUpToDate>
  <CharactersWithSpaces>3238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DEFFIN019 Provide financial support to materiel acquisition projects</dc:title>
  <dc:subject>Approved</dc:subject>
  <dc:creator>Public Skills Australia</dc:creator>
  <cp:keywords>Release: 1</cp:keywords>
  <dc:description>Review Date: 12 April 2008</dc:description>
  <cp:lastModifiedBy>HSD_TPCMSd.prod</cp:lastModifiedBy>
  <cp:revision>3</cp:revision>
  <dcterms:created xsi:type="dcterms:W3CDTF">2024-11-07T12:05:00Z</dcterms:created>
  <dcterms:modified xsi:type="dcterms:W3CDTF">2024-11-07T12:05:00Z</dcterms:modified>
</cp:coreProperties>
</file>