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F8B" w:rsidP="00393F8B">
      <w:pPr>
        <w:pStyle w:val="Title"/>
      </w:pPr>
      <w:r>
        <w:fldChar w:fldCharType="begin"/>
      </w:r>
      <w:r>
        <w:instrText xml:space="preserve"> TITLE   \* MERGEFORMAT </w:instrText>
      </w:r>
      <w:r>
        <w:fldChar w:fldCharType="separate"/>
      </w:r>
      <w:r>
        <w:t>DEFEXO603 Conduct explosive ordnance trials</w:t>
      </w:r>
      <w:r>
        <w:fldChar w:fldCharType="end"/>
      </w:r>
    </w:p>
    <w:p w:rsidR="00393F8B" w:rsidP="00393F8B">
      <w:pPr>
        <w:pStyle w:val="Version"/>
        <w:sectPr w:rsidSect="00386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6940" w:rsidP="00386940">
      <w:pPr>
        <w:pStyle w:val="SuperHeading"/>
      </w:pPr>
      <w:r w:rsidRPr="00386940">
        <w:t>DEFEXO603 Conduct explosive ordnance trials</w:t>
      </w:r>
    </w:p>
    <w:p w:rsidR="00000000" w:rsidRPr="00386940" w:rsidP="00386940">
      <w:pPr>
        <w:pStyle w:val="Heading1"/>
      </w:pPr>
      <w:bookmarkStart w:id="1" w:name="O_1098885"/>
      <w:bookmarkEnd w:id="1"/>
      <w:r w:rsidRPr="00386940">
        <w:t>Modification History</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Release 2. Modifications made to Assessment Conditions.</w:t>
            </w:r>
          </w:p>
        </w:tc>
      </w:tr>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Release 1. This is the first release of this unit of competency in the DEF Defence Training Package.</w:t>
            </w:r>
          </w:p>
        </w:tc>
      </w:tr>
    </w:tbl>
    <w:p w:rsidR="00393F8B" w:rsidP="00386940">
      <w:pPr>
        <w:pStyle w:val="NoPaddingFontSize1"/>
      </w:pPr>
    </w:p>
    <w:p w:rsidR="00393F8B" w:rsidP="00386940">
      <w:pPr>
        <w:pStyle w:val="NoPaddingFontSize1"/>
      </w:pPr>
    </w:p>
    <w:p w:rsidR="00000000" w:rsidRPr="00386940" w:rsidP="00386940">
      <w:pPr>
        <w:pStyle w:val="Heading1"/>
      </w:pPr>
      <w:bookmarkStart w:id="2" w:name="O_1098884"/>
      <w:bookmarkEnd w:id="2"/>
      <w:r w:rsidRPr="00386940">
        <w:t>Application</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This unit specifies the skills and</w:t>
            </w:r>
            <w:r w:rsidRPr="00386940">
              <w:t xml:space="preserve"> knowledge required to conduct trials in an explosive ordnance research environment.</w:t>
            </w:r>
          </w:p>
          <w:p w:rsidR="00000000" w:rsidRPr="00386940" w:rsidP="00386940">
            <w:pPr>
              <w:pStyle w:val="BodyText"/>
            </w:pPr>
            <w:r w:rsidRPr="00386940">
              <w:t>Explosive ordnance trials are normally conducted to select new weapons systems or explosive ordnance for introduction into the Australian Defence Force.</w:t>
            </w:r>
          </w:p>
          <w:p w:rsidR="00000000" w:rsidRPr="00386940" w:rsidP="00386940">
            <w:pPr>
              <w:pStyle w:val="BodyText"/>
            </w:pPr>
            <w:r w:rsidRPr="00386940">
              <w:t>It includes prepar</w:t>
            </w:r>
            <w:r w:rsidRPr="00386940">
              <w:t>ing for and conducting explosive ordnance trials and reporting on trial results.</w:t>
            </w:r>
          </w:p>
          <w:p w:rsidR="00000000" w:rsidRPr="00386940" w:rsidP="00386940">
            <w:pPr>
              <w:pStyle w:val="BodyText"/>
            </w:pPr>
            <w:r w:rsidRPr="00386940">
              <w:t>This unit applies to persons who are required to prepare and conduct trials in an explosive ordnance research environment.</w:t>
            </w:r>
          </w:p>
          <w:p w:rsidR="00000000" w:rsidRPr="00386940" w:rsidP="00386940">
            <w:pPr>
              <w:pStyle w:val="BodyText"/>
            </w:pPr>
            <w:r w:rsidRPr="00386940">
              <w:t xml:space="preserve">Trials are a common component of explosive ordnance </w:t>
            </w:r>
            <w:r w:rsidRPr="00386940">
              <w:t>research and involve a large number of personnel both in their planning and implementation. Persons however, may not necessarily be involved in both planning and implementing the research. It is common that persons involved in the implementation phase of t</w:t>
            </w:r>
            <w:r w:rsidRPr="00386940">
              <w:t>he trials are not involved in the planning phase. In other instances, persons may be involved with both the planning phase and the implementation phase of the trial.</w:t>
            </w:r>
          </w:p>
          <w:p w:rsidR="00000000" w:rsidRPr="00386940" w:rsidP="00386940">
            <w:pPr>
              <w:pStyle w:val="BodyText"/>
            </w:pPr>
            <w:r w:rsidRPr="00386940">
              <w:t>The skills and knowledge described in this unit must be applied within the legislative, re</w:t>
            </w:r>
            <w:r w:rsidRPr="00386940">
              <w:t>gulatory and policy environment in which they are carried out. Organisational policies and procedures must be consulted and adhered to.</w:t>
            </w:r>
          </w:p>
          <w:p w:rsidR="00000000" w:rsidRPr="00386940" w:rsidP="00386940">
            <w:pPr>
              <w:pStyle w:val="BodyText"/>
            </w:pPr>
            <w:r w:rsidRPr="00386940">
              <w:t>No licensing, legislative or certification requirements apply to this unit at the time of publication.</w:t>
            </w:r>
          </w:p>
        </w:tc>
      </w:tr>
    </w:tbl>
    <w:p w:rsidR="00393F8B" w:rsidP="00386940">
      <w:pPr>
        <w:pStyle w:val="NoPaddingFontSize1"/>
      </w:pPr>
    </w:p>
    <w:p w:rsidR="00393F8B" w:rsidP="00386940">
      <w:pPr>
        <w:pStyle w:val="NoPaddingFontSize1"/>
      </w:pPr>
    </w:p>
    <w:p w:rsidR="00000000" w:rsidRPr="00386940" w:rsidP="00386940">
      <w:pPr>
        <w:pStyle w:val="Heading1"/>
      </w:pPr>
      <w:bookmarkStart w:id="3" w:name="O_1098883"/>
      <w:bookmarkEnd w:id="3"/>
      <w:r w:rsidRPr="00386940">
        <w:t>Pre-requisite Unit</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Not applicable</w:t>
            </w:r>
          </w:p>
        </w:tc>
      </w:tr>
    </w:tbl>
    <w:p w:rsidR="00393F8B" w:rsidP="00386940">
      <w:pPr>
        <w:pStyle w:val="NoPaddingFontSize1"/>
      </w:pPr>
    </w:p>
    <w:p w:rsidR="00393F8B" w:rsidP="00386940">
      <w:pPr>
        <w:pStyle w:val="NoPaddingFontSize1"/>
      </w:pPr>
    </w:p>
    <w:p w:rsidR="00000000" w:rsidRPr="00386940" w:rsidP="00386940">
      <w:pPr>
        <w:pStyle w:val="Heading1"/>
      </w:pPr>
      <w:bookmarkStart w:id="4" w:name="O_1098882"/>
      <w:bookmarkEnd w:id="4"/>
      <w:r w:rsidRPr="00386940">
        <w:t>Competency Field</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Explosive Ordnance</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5" w:name="O_1098881"/>
      <w:bookmarkEnd w:id="5"/>
      <w:r w:rsidRPr="00386940">
        <w:t>Unit Sector</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Not applicable.</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6" w:name="O_1098880"/>
      <w:bookmarkEnd w:id="6"/>
      <w:r w:rsidRPr="0038694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869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PERFORMANCE CRITERIA</w:t>
            </w:r>
          </w:p>
        </w:tc>
      </w:tr>
      <w:tr w:rsidTr="003869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Performance criteria describe the performance needed to demonstrate achievement of the element.</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Prepare for explosive ordnance trial</w:t>
            </w: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Obtain and confirm information about resource requirements and availabi</w:t>
            </w:r>
            <w:r w:rsidRPr="00386940">
              <w:t>lity in accordance with organisational procedures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Prepare information support systems for explosive ordnance trial including achievable reporting and recording processes, in accordance with resource requirements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Negot</w:t>
            </w:r>
            <w:r w:rsidRPr="00386940">
              <w:t>iate and resolve coordination issues with others affected by explosive ordnance trial</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Identify and observe health and safety (WHS)/occupational health and safety (OHS) principles and requirements throughout the trial process work</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Conduct explosiv</w:t>
            </w:r>
            <w:r w:rsidRPr="00386940">
              <w:rPr>
                <w:rStyle w:val="SpecialBold"/>
              </w:rPr>
              <w:t>e ordnance trial</w:t>
            </w: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Identify and liaise with explosive ordnance trial planners in accordance with organisational policy and procedures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Implement, monitor and amend explosive ordnance trial plan based on changing circumstances, in accordance with me</w:t>
            </w:r>
            <w:r w:rsidRPr="00386940">
              <w:t>thodologies and organisational procedures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Allocate resources to trial tasks in accordance with plan and available resources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Record data being generated by trial in accordance with agreed methodology and organisational procedures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rPr>
                <w:rStyle w:val="SpecialBold"/>
              </w:rPr>
              <w:t>Report on explosive ordnance trial results</w:t>
            </w: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Collect and report data generated by explosive ordnance trial in accordance with organisational policy and procedures</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Provide options and recommendations resulting from explosive ordnance trial in a clear and comprehensive format</w:t>
            </w:r>
          </w:p>
        </w:tc>
      </w:tr>
      <w:tr w:rsidTr="003869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869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Produce and maintain post-trial reports, statistical reports and other records in accordance with requirements and organisational procedu</w:t>
            </w:r>
            <w:r w:rsidRPr="00386940">
              <w:t>res</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7" w:name="O_1098879"/>
      <w:bookmarkEnd w:id="7"/>
      <w:r w:rsidRPr="00386940">
        <w:t>Foundation Skills</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Foundation skills essential to performance are explicit in the performance criteria of this unit of competency.</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8" w:name="O_1098878"/>
      <w:bookmarkEnd w:id="8"/>
      <w:r w:rsidRPr="00386940">
        <w:t>Range of Conditions</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Range is restricted to essential operating conditions and any other variables essential to the work environment.</w:t>
            </w:r>
          </w:p>
          <w:p w:rsidR="00000000" w:rsidRPr="00386940" w:rsidP="00386940">
            <w:pPr>
              <w:pStyle w:val="BodyText"/>
            </w:pPr>
            <w:r w:rsidRPr="00386940">
              <w:t>Non-essential conditions may be found in the Companion Volume Implementation Guide.</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9" w:name="O_1098877"/>
      <w:bookmarkEnd w:id="9"/>
      <w:r w:rsidRPr="00386940">
        <w:t>Unit Mapping Information</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This unit rep</w:t>
            </w:r>
            <w:r w:rsidRPr="00386940">
              <w:t>laces and is equivalent to DEFEO603C Conduct explosive ordnance trials.</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10" w:name="O_1098886"/>
      <w:bookmarkEnd w:id="10"/>
      <w:r w:rsidRPr="00386940">
        <w:t>Links</w:t>
      </w:r>
    </w:p>
    <w:p w:rsidR="00000000" w:rsidRPr="00386940" w:rsidP="00393F8B">
      <w:pPr>
        <w:pStyle w:val="BodyText"/>
      </w:pPr>
      <w:r w:rsidRPr="003869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3105">
        <w:rPr>
          <w:rStyle w:val="Hyperlink"/>
        </w:rPr>
        <w:t>https://vetnet.gov.au/Pages/TrainingDocs.aspx?q=6bdbab1e-11ed-4bc9-9cba-9e1a55d4e4a9</w:t>
      </w:r>
      <w:r>
        <w:fldChar w:fldCharType="end"/>
      </w:r>
    </w:p>
    <w:p w:rsidR="00000000" w:rsidRPr="00386940" w:rsidP="00393F8B">
      <w:pPr>
        <w:pStyle w:val="BodyText"/>
        <w:sectPr w:rsidSect="00386940">
          <w:headerReference w:type="default" r:id="rId10"/>
          <w:footerReference w:type="default" r:id="rId11"/>
          <w:pgSz w:w="11908" w:h="16833"/>
          <w:pgMar w:top="1702" w:right="1418" w:bottom="1702" w:left="1418" w:header="992" w:footer="992" w:gutter="0"/>
          <w:cols w:space="720"/>
          <w:noEndnote/>
          <w:docGrid w:linePitch="299"/>
        </w:sectPr>
      </w:pPr>
    </w:p>
    <w:p w:rsidR="00000000" w:rsidRPr="00386940" w:rsidP="00386940">
      <w:pPr>
        <w:pStyle w:val="SuperHeading"/>
      </w:pPr>
      <w:r w:rsidRPr="00386940">
        <w:t>Assessment Requirements for DEFEXO603 Conduct explosive ordnance trials</w:t>
      </w:r>
    </w:p>
    <w:p w:rsidR="00000000" w:rsidRPr="00386940" w:rsidP="00386940">
      <w:pPr>
        <w:pStyle w:val="Heading1"/>
      </w:pPr>
      <w:bookmarkStart w:id="11" w:name="O_1098875"/>
      <w:bookmarkEnd w:id="11"/>
      <w:r w:rsidRPr="00386940">
        <w:t>Modification History</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6940">
            <w:pPr>
              <w:pStyle w:val="BodyText"/>
              <w:rPr>
                <w:lang w:val="en-NZ"/>
              </w:rPr>
            </w:pPr>
            <w:r w:rsidRPr="00386940">
              <w:t>Release 2. Modifications made to Assessment Conditions.</w:t>
            </w:r>
          </w:p>
        </w:tc>
      </w:tr>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Release 1. This is the first release of th</w:t>
            </w:r>
            <w:r w:rsidRPr="00386940">
              <w:t>is unit of competency in the DEF Defence Training Package.</w:t>
            </w:r>
          </w:p>
        </w:tc>
      </w:tr>
    </w:tbl>
    <w:p w:rsidR="00393F8B" w:rsidP="00386940">
      <w:pPr>
        <w:pStyle w:val="NoPaddingFontSize1"/>
      </w:pPr>
    </w:p>
    <w:p w:rsidR="00393F8B" w:rsidP="00386940">
      <w:pPr>
        <w:pStyle w:val="NoPaddingFontSize1"/>
      </w:pPr>
    </w:p>
    <w:p w:rsidR="00000000" w:rsidRPr="00386940" w:rsidP="00386940">
      <w:pPr>
        <w:pStyle w:val="Heading1"/>
      </w:pPr>
      <w:bookmarkStart w:id="12" w:name="O_1098874"/>
      <w:bookmarkEnd w:id="12"/>
      <w:r w:rsidRPr="00386940">
        <w:t>Performance Evidence</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 xml:space="preserve">Evidence required to demonstrate competence in this unit must be relevant to and satisfy all of the requirements of the elements and performance criteria </w:t>
            </w:r>
            <w:r w:rsidRPr="00386940">
              <w:t>on at least one occasion and include:</w:t>
            </w:r>
          </w:p>
          <w:p w:rsidR="00000000" w:rsidRPr="00386940" w:rsidP="00386940">
            <w:pPr>
              <w:pStyle w:val="ListBullet"/>
            </w:pPr>
            <w:r w:rsidRPr="00386940">
              <w:t>applying organisational safety policies and structures, including work health and safety (WHS)/occupational health and safety (OHS) requirements</w:t>
            </w:r>
          </w:p>
          <w:p w:rsidR="00000000" w:rsidRPr="00386940" w:rsidP="00386940">
            <w:pPr>
              <w:pStyle w:val="ListBullet"/>
            </w:pPr>
            <w:r w:rsidRPr="00386940">
              <w:t>applying relevant organisational policies and procedures</w:t>
            </w:r>
          </w:p>
          <w:p w:rsidR="00000000" w:rsidRPr="00386940" w:rsidP="00386940">
            <w:pPr>
              <w:pStyle w:val="ListBullet"/>
            </w:pPr>
            <w:r w:rsidRPr="00386940">
              <w:t>applying safety, legislative and statutory requirements relevant to the risk assessment</w:t>
            </w:r>
          </w:p>
          <w:p w:rsidR="00000000" w:rsidRPr="00386940" w:rsidP="00386940">
            <w:pPr>
              <w:pStyle w:val="ListBullet"/>
            </w:pPr>
            <w:r w:rsidRPr="00386940">
              <w:t>communicating clearly and effectively</w:t>
            </w:r>
          </w:p>
          <w:p w:rsidR="00000000" w:rsidRPr="00386940" w:rsidP="00386940">
            <w:pPr>
              <w:pStyle w:val="ListBullet"/>
            </w:pPr>
            <w:r w:rsidRPr="00386940">
              <w:t>coordinating relevant activities</w:t>
            </w:r>
          </w:p>
          <w:p w:rsidR="00000000" w:rsidRPr="00386940" w:rsidP="00386940">
            <w:pPr>
              <w:pStyle w:val="ListBullet"/>
            </w:pPr>
            <w:r w:rsidRPr="00386940">
              <w:t>documenting and reporting trial results</w:t>
            </w:r>
          </w:p>
          <w:p w:rsidR="00000000" w:rsidRPr="00386940" w:rsidP="00386940">
            <w:pPr>
              <w:pStyle w:val="ListBullet"/>
            </w:pPr>
            <w:r w:rsidRPr="00386940">
              <w:t>evaluating information</w:t>
            </w:r>
          </w:p>
          <w:p w:rsidR="00000000" w:rsidRPr="00386940" w:rsidP="00386940">
            <w:pPr>
              <w:pStyle w:val="ListBullet"/>
            </w:pPr>
            <w:r w:rsidRPr="00386940">
              <w:t>identifying and allocating resourc</w:t>
            </w:r>
            <w:r w:rsidRPr="00386940">
              <w:t>es</w:t>
            </w:r>
          </w:p>
          <w:p w:rsidR="00000000" w:rsidRPr="00386940" w:rsidP="00386940">
            <w:pPr>
              <w:pStyle w:val="ListBullet"/>
            </w:pPr>
            <w:r w:rsidRPr="00386940">
              <w:t>identifying hazards, assessing risks and implementing control measures</w:t>
            </w:r>
          </w:p>
          <w:p w:rsidR="00000000" w:rsidRPr="00386940" w:rsidP="00386940">
            <w:pPr>
              <w:pStyle w:val="ListBullet"/>
            </w:pPr>
            <w:r w:rsidRPr="00386940">
              <w:t>identifying issues, interpreting and analysing risk assessment requirements relevant to explosive ordnance trial work being performed</w:t>
            </w:r>
          </w:p>
          <w:p w:rsidR="00000000" w:rsidRPr="00386940" w:rsidP="00386940">
            <w:pPr>
              <w:pStyle w:val="ListBullet"/>
            </w:pPr>
            <w:r w:rsidRPr="00386940">
              <w:t>implementing trial methodologies and procedures</w:t>
            </w:r>
          </w:p>
          <w:p w:rsidR="00000000" w:rsidRPr="00386940" w:rsidP="00386940">
            <w:pPr>
              <w:pStyle w:val="ListBullet"/>
            </w:pPr>
            <w:r w:rsidRPr="00386940">
              <w:t>recording trial data</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13" w:name="O_1098873"/>
      <w:bookmarkEnd w:id="13"/>
      <w:r w:rsidRPr="00386940">
        <w:t>Knowledge Evidence</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Evidence required to demonstrate competence in this unit must be relevant to and satisfy all of the requirements of the elements and performance criteria and include knowledge of:</w:t>
            </w:r>
          </w:p>
          <w:p w:rsidR="00000000" w:rsidRPr="00386940" w:rsidP="00386940">
            <w:pPr>
              <w:pStyle w:val="ListBullet"/>
            </w:pPr>
            <w:r w:rsidRPr="00386940">
              <w:t>evaluation processes</w:t>
            </w:r>
          </w:p>
          <w:p w:rsidR="00000000" w:rsidRPr="00386940" w:rsidP="00386940">
            <w:pPr>
              <w:pStyle w:val="ListBullet"/>
            </w:pPr>
            <w:r w:rsidRPr="00386940">
              <w:t>explosive ordnance trials including:</w:t>
            </w:r>
          </w:p>
          <w:p w:rsidR="00000000" w:rsidRPr="00386940" w:rsidP="00386940">
            <w:pPr>
              <w:pStyle w:val="ListBullet2"/>
            </w:pPr>
            <w:r w:rsidRPr="00386940">
              <w:t>environmental testing</w:t>
            </w:r>
          </w:p>
          <w:p w:rsidR="00000000" w:rsidRPr="00386940" w:rsidP="00386940">
            <w:pPr>
              <w:pStyle w:val="ListBullet2"/>
            </w:pPr>
            <w:r w:rsidRPr="00386940">
              <w:t>organisational trials</w:t>
            </w:r>
          </w:p>
          <w:p w:rsidR="00000000" w:rsidRPr="00386940" w:rsidP="00386940">
            <w:pPr>
              <w:pStyle w:val="ListBullet2"/>
            </w:pPr>
            <w:r w:rsidRPr="00386940">
              <w:t>proof testing</w:t>
            </w:r>
          </w:p>
          <w:p w:rsidR="00000000" w:rsidRPr="00386940" w:rsidP="00386940">
            <w:pPr>
              <w:pStyle w:val="ListBullet2"/>
            </w:pPr>
            <w:r w:rsidRPr="00386940">
              <w:t>research group or divisional trials</w:t>
            </w:r>
          </w:p>
          <w:p w:rsidR="00000000" w:rsidRPr="00386940" w:rsidP="00386940">
            <w:pPr>
              <w:pStyle w:val="ListBullet2"/>
            </w:pPr>
            <w:r w:rsidRPr="00386940">
              <w:t>specific field testing which is not a normal component of laboratory testing</w:t>
            </w:r>
          </w:p>
          <w:p w:rsidR="00000000" w:rsidRPr="00386940" w:rsidP="00386940">
            <w:pPr>
              <w:pStyle w:val="ListBullet"/>
            </w:pPr>
            <w:r w:rsidRPr="00386940">
              <w:t>information support syste</w:t>
            </w:r>
            <w:r w:rsidRPr="00386940">
              <w:t>ms</w:t>
            </w:r>
          </w:p>
          <w:p w:rsidR="00000000" w:rsidRPr="00386940" w:rsidP="00386940">
            <w:pPr>
              <w:pStyle w:val="ListBullet"/>
            </w:pPr>
            <w:r w:rsidRPr="00386940">
              <w:t>organisational safety policies and structures</w:t>
            </w:r>
          </w:p>
          <w:p w:rsidR="00000000" w:rsidRPr="00386940" w:rsidP="00386940">
            <w:pPr>
              <w:pStyle w:val="ListBullet"/>
            </w:pPr>
            <w:r w:rsidRPr="00386940">
              <w:t>organisational WHS/OHS requirements</w:t>
            </w:r>
          </w:p>
          <w:p w:rsidR="00000000" w:rsidRPr="00386940" w:rsidP="00386940">
            <w:pPr>
              <w:pStyle w:val="ListBullet"/>
            </w:pPr>
            <w:r w:rsidRPr="00386940">
              <w:t>relevant organisational methodologies, policies and procedures</w:t>
            </w:r>
          </w:p>
          <w:p w:rsidR="00000000" w:rsidRPr="00386940" w:rsidP="00386940">
            <w:pPr>
              <w:pStyle w:val="ListBullet"/>
            </w:pPr>
            <w:r w:rsidRPr="00386940">
              <w:t>resource requirements and allocation guidelines</w:t>
            </w:r>
          </w:p>
          <w:p w:rsidR="00000000" w:rsidRPr="00386940" w:rsidP="00386940">
            <w:pPr>
              <w:pStyle w:val="ListBullet"/>
            </w:pPr>
            <w:r w:rsidRPr="00386940">
              <w:t>risk assessment</w:t>
            </w:r>
          </w:p>
          <w:p w:rsidR="00000000" w:rsidRPr="00386940" w:rsidP="00386940">
            <w:pPr>
              <w:pStyle w:val="ListBullet"/>
            </w:pPr>
            <w:r w:rsidRPr="00386940">
              <w:t>trialling methodologies</w:t>
            </w:r>
          </w:p>
        </w:tc>
      </w:tr>
    </w:tbl>
    <w:p w:rsidR="00000000" w:rsidRPr="00386940" w:rsidP="00386940">
      <w:pPr>
        <w:pStyle w:val="NoPaddingFontSize1"/>
      </w:pPr>
    </w:p>
    <w:p w:rsidR="00000000" w:rsidRPr="00386940" w:rsidP="00386940">
      <w:pPr>
        <w:pStyle w:val="AllowPageBreak"/>
      </w:pPr>
    </w:p>
    <w:p w:rsidR="00000000" w:rsidRPr="00386940" w:rsidP="00386940">
      <w:pPr>
        <w:pStyle w:val="Heading1"/>
      </w:pPr>
      <w:bookmarkStart w:id="14" w:name="O_1098872"/>
      <w:bookmarkEnd w:id="14"/>
      <w:r w:rsidRPr="00386940">
        <w:t>Assessment Conditions</w:t>
      </w:r>
    </w:p>
    <w:tbl>
      <w:tblPr>
        <w:tblW w:w="9497" w:type="dxa"/>
        <w:tblLayout w:type="fixed"/>
        <w:tblCellMar>
          <w:left w:w="62" w:type="dxa"/>
          <w:right w:w="62" w:type="dxa"/>
        </w:tblCellMar>
        <w:tblLook w:val="0000"/>
      </w:tblPr>
      <w:tblGrid>
        <w:gridCol w:w="9497"/>
      </w:tblGrid>
      <w:tr w:rsidTr="00386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940" w:rsidP="00386940">
            <w:pPr>
              <w:pStyle w:val="BodyText"/>
            </w:pPr>
            <w:r w:rsidRPr="00386940">
              <w:t>Assessors must hold credentials specified within the Standards for Registered Training Organisations current at the time of assessment.</w:t>
            </w:r>
          </w:p>
          <w:p w:rsidR="00000000" w:rsidRPr="00386940" w:rsidP="00386940">
            <w:pPr>
              <w:pStyle w:val="BodyText"/>
            </w:pPr>
            <w:r w:rsidRPr="00386940">
              <w:t>Assessment must satisfy the Principles of Assessment and Rules of Evidence and all regula</w:t>
            </w:r>
            <w:r w:rsidRPr="00386940">
              <w:t>tory requirements included within the Standards for Registered Training Organisations current at the time of assessment.</w:t>
            </w:r>
          </w:p>
          <w:p w:rsidR="00000000" w:rsidRPr="00386940" w:rsidP="00386940">
            <w:pPr>
              <w:pStyle w:val="BodyText"/>
            </w:pPr>
            <w:r w:rsidRPr="00386940">
              <w:t xml:space="preserve">Assessment must occur in workplace operational situations. Where this is not appropriate, assessment must occur in simulated workplace </w:t>
            </w:r>
            <w:r w:rsidRPr="00386940">
              <w:t>operational situations that reflect workplace conditions.</w:t>
            </w:r>
          </w:p>
          <w:p w:rsidR="00000000" w:rsidRPr="00386940" w:rsidP="00386940">
            <w:pPr>
              <w:pStyle w:val="BodyText"/>
            </w:pPr>
            <w:r w:rsidRPr="00386940">
              <w:t>Assessment processes and techniques must be appropriate to the language, literacy and numeracy requirements of the work being performed and the needs of the candidate.</w:t>
            </w:r>
          </w:p>
          <w:p w:rsidR="00000000" w:rsidRPr="00386940" w:rsidP="00386940">
            <w:pPr>
              <w:pStyle w:val="BodyText"/>
            </w:pPr>
            <w:r w:rsidRPr="00386940">
              <w:t xml:space="preserve">Resources for assessment must </w:t>
            </w:r>
            <w:r w:rsidRPr="00386940">
              <w:t>include access to:</w:t>
            </w:r>
          </w:p>
          <w:p w:rsidR="00000000" w:rsidRPr="00386940" w:rsidP="00386940">
            <w:pPr>
              <w:pStyle w:val="ListBullet"/>
            </w:pPr>
            <w:r w:rsidRPr="00386940">
              <w:tab/>
              <w:t xml:space="preserve">a range of relevant exercises, case studies and/or simulations </w:t>
            </w:r>
          </w:p>
          <w:p w:rsidR="00000000" w:rsidRPr="00386940" w:rsidP="00386940">
            <w:pPr>
              <w:pStyle w:val="ListBullet"/>
            </w:pPr>
            <w:r w:rsidRPr="00386940">
              <w:tab/>
              <w:t xml:space="preserve">acceptable means of simulation assessment </w:t>
            </w:r>
          </w:p>
          <w:p w:rsidR="00000000" w:rsidRPr="00386940" w:rsidP="00386940">
            <w:pPr>
              <w:pStyle w:val="ListBullet"/>
            </w:pPr>
            <w:r w:rsidRPr="00386940">
              <w:tab/>
              <w:t xml:space="preserve">applicable documentation, including workplace procedures, regulations, codes of practice and operation manuals </w:t>
            </w:r>
          </w:p>
          <w:p w:rsidR="00000000" w:rsidRPr="00386940" w:rsidP="00386940">
            <w:pPr>
              <w:pStyle w:val="ListBullet"/>
            </w:pPr>
            <w:r w:rsidRPr="00386940">
              <w:tab/>
            </w:r>
            <w:r w:rsidRPr="00386940">
              <w:t>relevant materials, tools, equipment and PPE currently used in industry.</w:t>
            </w:r>
          </w:p>
        </w:tc>
      </w:tr>
    </w:tbl>
    <w:p w:rsidR="00393F8B" w:rsidP="00386940">
      <w:pPr>
        <w:pStyle w:val="NoPaddingFontSize1"/>
      </w:pPr>
    </w:p>
    <w:p w:rsidR="00393F8B" w:rsidP="00386940">
      <w:pPr>
        <w:pStyle w:val="NoPaddingFontSize1"/>
      </w:pPr>
    </w:p>
    <w:p w:rsidR="00000000" w:rsidRPr="00386940" w:rsidP="00386940">
      <w:pPr>
        <w:pStyle w:val="Heading1"/>
      </w:pPr>
      <w:bookmarkStart w:id="15" w:name="O_1098887"/>
      <w:bookmarkEnd w:id="15"/>
      <w:r w:rsidRPr="00386940">
        <w:t>Links</w:t>
      </w:r>
    </w:p>
    <w:p w:rsidR="00000000" w:rsidRPr="00386940" w:rsidP="00393F8B">
      <w:pPr>
        <w:pStyle w:val="BodyText"/>
      </w:pPr>
      <w:r w:rsidRPr="0038694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3105">
        <w:rPr>
          <w:rStyle w:val="Hyperlink"/>
        </w:rPr>
        <w:t>https://vetnet.gov.au/Pages/TrainingDocs.aspx?q=6bdbab1e-11ed-4bc9-9cba-9e1a55d4e4a9</w:t>
      </w:r>
      <w:r>
        <w:fldChar w:fldCharType="end"/>
      </w:r>
    </w:p>
    <w:p w:rsidR="00000000" w:rsidRPr="00386940" w:rsidP="00386940"/>
    <w:sectPr w:rsidSect="003869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rsidRPr="00393F8B" w:rsidP="00393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8B" w:rsidP="00386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F8B" w:rsidP="003869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3F8B" w:rsidP="003869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rsidP="00386940">
    <w:pPr>
      <w:pStyle w:val="Footer"/>
      <w:framePr w:wrap="around"/>
    </w:pPr>
    <w:r>
      <w:fldChar w:fldCharType="begin"/>
    </w:r>
    <w:r>
      <w:instrText xml:space="preserve"> DOCPROPERTY  Subject  \* MERGEFORMAT </w:instrText>
    </w:r>
    <w:r>
      <w:fldChar w:fldCharType="separate"/>
    </w:r>
    <w:r w:rsidR="00393F8B">
      <w:t>Approved</w:t>
    </w:r>
    <w:r w:rsidR="00393F8B">
      <w:fldChar w:fldCharType="end"/>
    </w:r>
    <w:r>
      <w:tab/>
      <w:t xml:space="preserve">Page </w:t>
    </w:r>
    <w:r>
      <w:fldChar w:fldCharType="begin"/>
    </w:r>
    <w:r>
      <w:instrText xml:space="preserve"> PAGE  \* Arabic  \* MERGEFORMAT </w:instrText>
    </w:r>
    <w:r>
      <w:fldChar w:fldCharType="separate"/>
    </w:r>
    <w:r w:rsidR="00393F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F8B">
      <w:rPr>
        <w:noProof/>
      </w:rPr>
      <w:t>4</w:t>
    </w:r>
    <w:r>
      <w:rPr>
        <w:noProof/>
      </w:rPr>
      <w:fldChar w:fldCharType="end"/>
    </w:r>
  </w:p>
  <w:p w:rsidR="00386940" w:rsidP="00386940">
    <w:pPr>
      <w:pStyle w:val="Footer"/>
      <w:framePr w:wrap="around"/>
    </w:pPr>
    <w:r>
      <w:t xml:space="preserve">© Commonwealth of Australia, </w:t>
    </w:r>
    <w:r>
      <w:fldChar w:fldCharType="begin"/>
    </w:r>
    <w:r>
      <w:instrText xml:space="preserve"> DATE  \@ "yyyy"  \* MERGEFORMAT </w:instrText>
    </w:r>
    <w:r>
      <w:fldChar w:fldCharType="separate"/>
    </w:r>
    <w:r w:rsidR="00393F8B">
      <w:rPr>
        <w:noProof/>
      </w:rPr>
      <w:t>2025</w:t>
    </w:r>
    <w:r>
      <w:fldChar w:fldCharType="end"/>
    </w:r>
    <w:r>
      <w:tab/>
    </w:r>
    <w:r>
      <w:fldChar w:fldCharType="begin"/>
    </w:r>
    <w:r>
      <w:instrText xml:space="preserve"> DOCPROPERTY  Author  \* MERGEFORMAT </w:instrText>
    </w:r>
    <w:r>
      <w:fldChar w:fldCharType="separate"/>
    </w:r>
    <w:r w:rsidR="00393F8B">
      <w:t>Public Skills Australia</w:t>
    </w:r>
    <w:r w:rsidR="00393F8B">
      <w:fldChar w:fldCharType="end"/>
    </w:r>
  </w:p>
  <w:p w:rsidR="00386940" w:rsidP="00386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940" w:rsidRPr="00393F8B" w:rsidP="00393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8B" w:rsidRPr="002D2AF8" w:rsidP="00386940">
    <w:pPr>
      <w:pStyle w:val="Header"/>
      <w:framePr w:wrap="around"/>
    </w:pPr>
    <w:r>
      <w:fldChar w:fldCharType="begin"/>
    </w:r>
    <w:r>
      <w:instrText xml:space="preserve"> TITLE   \* MERGEFORMAT </w:instrText>
    </w:r>
    <w:r>
      <w:fldChar w:fldCharType="separate"/>
    </w:r>
    <w:r>
      <w:t>DEFEXO603 Conduct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3F8B" w:rsidP="003869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40" w:rsidRPr="002D2AF8" w:rsidP="00386940">
    <w:pPr>
      <w:pStyle w:val="Header"/>
      <w:framePr w:wrap="around"/>
    </w:pPr>
    <w:r>
      <w:fldChar w:fldCharType="begin"/>
    </w:r>
    <w:r>
      <w:instrText xml:space="preserve"> TITLE   \* MERGEFORMAT </w:instrText>
    </w:r>
    <w:r>
      <w:fldChar w:fldCharType="separate"/>
    </w:r>
    <w:r w:rsidR="00393F8B">
      <w:t>DEFEXO603 Conduct explosive ordnance trials</w:t>
    </w:r>
    <w:r w:rsidR="00393F8B">
      <w:fldChar w:fldCharType="end"/>
    </w:r>
    <w:r>
      <w:tab/>
      <w:t xml:space="preserve">Date this document was generated: </w:t>
    </w:r>
    <w:r>
      <w:fldChar w:fldCharType="begin"/>
    </w:r>
    <w:r>
      <w:instrText xml:space="preserve"> CREATEDATE  \@ "d MMMM yyyy"  \* MERGEFORMAT </w:instrText>
    </w:r>
    <w:r>
      <w:fldChar w:fldCharType="separate"/>
    </w:r>
    <w:r w:rsidR="00393F8B">
      <w:rPr>
        <w:noProof/>
      </w:rPr>
      <w:t>2 March 2025</w:t>
    </w:r>
    <w:r>
      <w:fldChar w:fldCharType="end"/>
    </w:r>
  </w:p>
  <w:p w:rsidR="00386940" w:rsidP="00386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F81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43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3A3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940"/>
    <w:pPr>
      <w:spacing w:before="360" w:after="60"/>
      <w:outlineLvl w:val="0"/>
    </w:pPr>
    <w:rPr>
      <w:sz w:val="32"/>
    </w:rPr>
  </w:style>
  <w:style w:type="paragraph" w:styleId="Heading2">
    <w:name w:val="heading 2"/>
    <w:basedOn w:val="HeadingBase"/>
    <w:next w:val="BodyText"/>
    <w:link w:val="Heading2Char"/>
    <w:qFormat/>
    <w:rsid w:val="00386940"/>
    <w:pPr>
      <w:keepLines/>
      <w:spacing w:before="240" w:after="120"/>
      <w:outlineLvl w:val="1"/>
    </w:pPr>
    <w:rPr>
      <w:sz w:val="28"/>
      <w:szCs w:val="40"/>
    </w:rPr>
  </w:style>
  <w:style w:type="paragraph" w:styleId="Heading3">
    <w:name w:val="heading 3"/>
    <w:basedOn w:val="HeadingBase"/>
    <w:next w:val="BodyText"/>
    <w:link w:val="Heading3Char"/>
    <w:qFormat/>
    <w:rsid w:val="00386940"/>
    <w:pPr>
      <w:spacing w:before="180" w:after="120"/>
      <w:outlineLvl w:val="2"/>
    </w:pPr>
    <w:rPr>
      <w:spacing w:val="-10"/>
      <w:kern w:val="32"/>
    </w:rPr>
  </w:style>
  <w:style w:type="paragraph" w:styleId="Heading4">
    <w:name w:val="heading 4"/>
    <w:basedOn w:val="HeadingBase"/>
    <w:next w:val="BodyText"/>
    <w:link w:val="Heading4Char"/>
    <w:qFormat/>
    <w:rsid w:val="00386940"/>
    <w:pPr>
      <w:spacing w:before="160" w:after="120"/>
      <w:outlineLvl w:val="3"/>
    </w:pPr>
    <w:rPr>
      <w:sz w:val="22"/>
    </w:rPr>
  </w:style>
  <w:style w:type="paragraph" w:styleId="Heading5">
    <w:name w:val="heading 5"/>
    <w:basedOn w:val="HeadingBase"/>
    <w:next w:val="Normal"/>
    <w:link w:val="Heading5Char"/>
    <w:qFormat/>
    <w:rsid w:val="00386940"/>
    <w:pPr>
      <w:spacing w:before="80"/>
      <w:outlineLvl w:val="4"/>
    </w:pPr>
    <w:rPr>
      <w:color w:val="918585"/>
      <w:sz w:val="20"/>
    </w:rPr>
  </w:style>
  <w:style w:type="paragraph" w:styleId="Heading6">
    <w:name w:val="heading 6"/>
    <w:basedOn w:val="HeadingBase"/>
    <w:next w:val="Normal"/>
    <w:link w:val="Heading6Char"/>
    <w:qFormat/>
    <w:rsid w:val="00386940"/>
    <w:pPr>
      <w:spacing w:before="60"/>
      <w:outlineLvl w:val="5"/>
    </w:pPr>
    <w:rPr>
      <w:color w:val="918585"/>
      <w:sz w:val="20"/>
    </w:rPr>
  </w:style>
  <w:style w:type="paragraph" w:styleId="Heading7">
    <w:name w:val="heading 7"/>
    <w:basedOn w:val="Normal"/>
    <w:next w:val="Normal"/>
    <w:link w:val="Heading7Char"/>
    <w:qFormat/>
    <w:rsid w:val="00386940"/>
    <w:pPr>
      <w:ind w:left="720"/>
      <w:outlineLvl w:val="6"/>
    </w:pPr>
    <w:rPr>
      <w:i/>
    </w:rPr>
  </w:style>
  <w:style w:type="paragraph" w:styleId="Heading8">
    <w:name w:val="heading 8"/>
    <w:basedOn w:val="Normal"/>
    <w:next w:val="Normal"/>
    <w:link w:val="Heading8Char"/>
    <w:qFormat/>
    <w:rsid w:val="00386940"/>
    <w:pPr>
      <w:ind w:left="720"/>
      <w:outlineLvl w:val="7"/>
    </w:pPr>
    <w:rPr>
      <w:i/>
    </w:rPr>
  </w:style>
  <w:style w:type="paragraph" w:styleId="Heading9">
    <w:name w:val="heading 9"/>
    <w:basedOn w:val="Normal"/>
    <w:next w:val="Normal"/>
    <w:link w:val="Heading9Char"/>
    <w:qFormat/>
    <w:rsid w:val="00386940"/>
    <w:pPr>
      <w:ind w:left="720"/>
      <w:outlineLvl w:val="8"/>
    </w:pPr>
    <w:rPr>
      <w:i/>
    </w:rPr>
  </w:style>
  <w:style w:type="character" w:default="1" w:styleId="DefaultParagraphFont">
    <w:name w:val="Default Paragraph Font"/>
    <w:uiPriority w:val="1"/>
    <w:unhideWhenUsed/>
    <w:rsid w:val="00386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940"/>
  </w:style>
  <w:style w:type="character" w:customStyle="1" w:styleId="Heading1Char">
    <w:name w:val="Heading 1 Char"/>
    <w:basedOn w:val="DefaultParagraphFont"/>
    <w:link w:val="Heading1"/>
    <w:rsid w:val="00386940"/>
    <w:rPr>
      <w:rFonts w:ascii="Times New Roman" w:eastAsia="Times New Roman" w:hAnsi="Times New Roman" w:cs="Times New Roman"/>
      <w:b/>
      <w:sz w:val="32"/>
      <w:szCs w:val="20"/>
      <w:lang w:eastAsia="en-US"/>
    </w:rPr>
  </w:style>
  <w:style w:type="paragraph" w:styleId="BodyText">
    <w:name w:val="Body Text"/>
    <w:basedOn w:val="Normal"/>
    <w:link w:val="BodyTextChar"/>
    <w:rsid w:val="00386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940"/>
    <w:rPr>
      <w:rFonts w:ascii="Times New Roman" w:eastAsia="Times New Roman" w:hAnsi="Times New Roman" w:cs="Times New Roman"/>
      <w:sz w:val="24"/>
      <w:lang w:eastAsia="en-US"/>
    </w:rPr>
  </w:style>
  <w:style w:type="paragraph" w:styleId="ListBullet">
    <w:name w:val="List Bullet"/>
    <w:basedOn w:val="List"/>
    <w:rsid w:val="00386940"/>
    <w:pPr>
      <w:numPr>
        <w:numId w:val="12"/>
      </w:numPr>
      <w:tabs>
        <w:tab w:val="clear" w:pos="340"/>
      </w:tabs>
      <w:spacing w:before="40" w:after="40"/>
    </w:pPr>
  </w:style>
  <w:style w:type="character" w:customStyle="1" w:styleId="SpecialBold">
    <w:name w:val="Special Bold"/>
    <w:basedOn w:val="DefaultParagraphFont"/>
    <w:rsid w:val="00386940"/>
    <w:rPr>
      <w:b/>
      <w:spacing w:val="0"/>
    </w:rPr>
  </w:style>
  <w:style w:type="paragraph" w:styleId="ListBullet2">
    <w:name w:val="List Bullet 2"/>
    <w:basedOn w:val="List2"/>
    <w:rsid w:val="00386940"/>
    <w:pPr>
      <w:numPr>
        <w:numId w:val="13"/>
      </w:numPr>
      <w:tabs>
        <w:tab w:val="clear" w:pos="680"/>
      </w:tabs>
    </w:pPr>
  </w:style>
  <w:style w:type="paragraph" w:customStyle="1" w:styleId="SuperHeading">
    <w:name w:val="SuperHeading"/>
    <w:basedOn w:val="Normal"/>
    <w:rsid w:val="00386940"/>
    <w:pPr>
      <w:spacing w:before="240" w:after="120"/>
      <w:outlineLvl w:val="0"/>
    </w:pPr>
    <w:rPr>
      <w:rFonts w:ascii="Times New Roman" w:hAnsi="Times New Roman"/>
      <w:b/>
      <w:sz w:val="32"/>
    </w:rPr>
  </w:style>
  <w:style w:type="paragraph" w:customStyle="1" w:styleId="AllowPageBreak">
    <w:name w:val="AllowPageBreak"/>
    <w:rsid w:val="003869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6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940"/>
    <w:rPr>
      <w:rFonts w:ascii="Courier New" w:eastAsia="Times New Roman" w:hAnsi="Courier New" w:cs="Times New Roman"/>
      <w:i/>
      <w:szCs w:val="20"/>
      <w:lang w:eastAsia="en-US"/>
    </w:rPr>
  </w:style>
  <w:style w:type="paragraph" w:customStyle="1" w:styleId="HeadingBase">
    <w:name w:val="Heading Base"/>
    <w:rsid w:val="00386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940"/>
    <w:pPr>
      <w:tabs>
        <w:tab w:val="right" w:leader="dot" w:pos="9072"/>
      </w:tabs>
      <w:ind w:left="567"/>
    </w:pPr>
    <w:rPr>
      <w:szCs w:val="22"/>
    </w:rPr>
  </w:style>
  <w:style w:type="paragraph" w:customStyle="1" w:styleId="TOCBase">
    <w:name w:val="TOC Base"/>
    <w:rsid w:val="00386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940"/>
    <w:pPr>
      <w:tabs>
        <w:tab w:val="right" w:leader="dot" w:pos="9072"/>
      </w:tabs>
      <w:spacing w:before="40" w:after="40"/>
      <w:ind w:left="284"/>
    </w:pPr>
    <w:rPr>
      <w:rFonts w:ascii="Times New Roman" w:hAnsi="Times New Roman"/>
    </w:rPr>
  </w:style>
  <w:style w:type="paragraph" w:styleId="TOC1">
    <w:name w:val="toc 1"/>
    <w:basedOn w:val="TOCBase"/>
    <w:next w:val="Normal"/>
    <w:rsid w:val="00386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940"/>
    <w:rPr>
      <w:rFonts w:ascii="Times New Roman" w:eastAsia="Times New Roman" w:hAnsi="Times New Roman" w:cs="Times New Roman"/>
      <w:sz w:val="16"/>
      <w:lang w:eastAsia="en-US"/>
    </w:rPr>
  </w:style>
  <w:style w:type="paragraph" w:styleId="Title">
    <w:name w:val="Title"/>
    <w:basedOn w:val="HeadingBase"/>
    <w:link w:val="TitleChar"/>
    <w:qFormat/>
    <w:rsid w:val="00386940"/>
    <w:pPr>
      <w:spacing w:before="5040"/>
      <w:jc w:val="center"/>
    </w:pPr>
    <w:rPr>
      <w:sz w:val="48"/>
      <w:szCs w:val="72"/>
      <w:lang w:val="en-US"/>
    </w:rPr>
  </w:style>
  <w:style w:type="character" w:customStyle="1" w:styleId="TitleChar">
    <w:name w:val="Title Char"/>
    <w:basedOn w:val="DefaultParagraphFont"/>
    <w:link w:val="Title"/>
    <w:rsid w:val="00386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940"/>
    <w:pPr>
      <w:tabs>
        <w:tab w:val="left" w:pos="3600"/>
        <w:tab w:val="left" w:pos="3958"/>
      </w:tabs>
    </w:pPr>
  </w:style>
  <w:style w:type="paragraph" w:styleId="List">
    <w:name w:val="List"/>
    <w:basedOn w:val="BodyText"/>
    <w:next w:val="BodyText"/>
    <w:rsid w:val="00386940"/>
    <w:pPr>
      <w:tabs>
        <w:tab w:val="left" w:pos="340"/>
      </w:tabs>
      <w:spacing w:before="60" w:after="60"/>
      <w:ind w:left="340" w:hanging="340"/>
    </w:pPr>
  </w:style>
  <w:style w:type="paragraph" w:customStyle="1" w:styleId="Note">
    <w:name w:val="Note"/>
    <w:basedOn w:val="BodyText"/>
    <w:rsid w:val="00386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940"/>
    <w:pPr>
      <w:framePr w:wrap="auto" w:hAnchor="text" w:y="6049"/>
    </w:pPr>
    <w:rPr>
      <w:color w:val="000000"/>
      <w:sz w:val="40"/>
    </w:rPr>
  </w:style>
  <w:style w:type="paragraph" w:customStyle="1" w:styleId="TOCTitle">
    <w:name w:val="TOCTitle"/>
    <w:basedOn w:val="Heading1"/>
    <w:rsid w:val="00386940"/>
    <w:pPr>
      <w:spacing w:after="240"/>
      <w:jc w:val="center"/>
      <w:outlineLvl w:val="9"/>
    </w:pPr>
    <w:rPr>
      <w:caps/>
    </w:rPr>
  </w:style>
  <w:style w:type="paragraph" w:customStyle="1" w:styleId="Version">
    <w:name w:val="Version"/>
    <w:rsid w:val="00386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940"/>
    <w:pPr>
      <w:keepNext w:val="0"/>
      <w:tabs>
        <w:tab w:val="right" w:pos="4176"/>
      </w:tabs>
      <w:ind w:left="198" w:hanging="198"/>
    </w:pPr>
    <w:rPr>
      <w:rFonts w:ascii="Garamond" w:hAnsi="Garamond"/>
    </w:rPr>
  </w:style>
  <w:style w:type="paragraph" w:styleId="IndexHeading">
    <w:name w:val="index heading"/>
    <w:basedOn w:val="Normal"/>
    <w:next w:val="Index1"/>
    <w:semiHidden/>
    <w:rsid w:val="00386940"/>
    <w:pPr>
      <w:spacing w:before="120" w:after="120"/>
    </w:pPr>
    <w:rPr>
      <w:rFonts w:ascii="Arial" w:hAnsi="Arial"/>
      <w:b/>
      <w:color w:val="918585"/>
      <w:sz w:val="24"/>
    </w:rPr>
  </w:style>
  <w:style w:type="paragraph" w:styleId="Header">
    <w:name w:val="header"/>
    <w:basedOn w:val="Normal"/>
    <w:link w:val="HeaderChar"/>
    <w:rsid w:val="00386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940"/>
    <w:rPr>
      <w:rFonts w:ascii="Times New Roman" w:eastAsia="Times New Roman" w:hAnsi="Times New Roman" w:cs="Times New Roman"/>
      <w:sz w:val="16"/>
      <w:szCs w:val="20"/>
      <w:lang w:val="en-GB" w:eastAsia="en-US"/>
    </w:rPr>
  </w:style>
  <w:style w:type="paragraph" w:customStyle="1" w:styleId="Chapter">
    <w:name w:val="Chapter"/>
    <w:basedOn w:val="Normal"/>
    <w:rsid w:val="00386940"/>
    <w:pPr>
      <w:spacing w:before="240"/>
    </w:pPr>
    <w:rPr>
      <w:rFonts w:ascii="Times New Roman" w:hAnsi="Times New Roman"/>
      <w:smallCaps/>
      <w:spacing w:val="80"/>
      <w:sz w:val="28"/>
    </w:rPr>
  </w:style>
  <w:style w:type="paragraph" w:customStyle="1" w:styleId="InChapter">
    <w:name w:val="InChapter"/>
    <w:basedOn w:val="Heading3"/>
    <w:rsid w:val="00386940"/>
    <w:pPr>
      <w:spacing w:after="240"/>
      <w:outlineLvl w:val="9"/>
    </w:pPr>
    <w:rPr>
      <w:noProof/>
    </w:rPr>
  </w:style>
  <w:style w:type="paragraph" w:styleId="Index2">
    <w:name w:val="index 2"/>
    <w:basedOn w:val="Normal"/>
    <w:next w:val="Normal"/>
    <w:semiHidden/>
    <w:rsid w:val="00386940"/>
    <w:pPr>
      <w:tabs>
        <w:tab w:val="right" w:pos="4176"/>
      </w:tabs>
      <w:ind w:left="568" w:hanging="284"/>
    </w:pPr>
    <w:rPr>
      <w:rFonts w:ascii="Garamond" w:hAnsi="Garamond"/>
    </w:rPr>
  </w:style>
  <w:style w:type="paragraph" w:customStyle="1" w:styleId="Byline">
    <w:name w:val="Byline"/>
    <w:rsid w:val="00386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940"/>
    <w:pPr>
      <w:tabs>
        <w:tab w:val="clear" w:pos="3600"/>
        <w:tab w:val="clear" w:pos="3958"/>
      </w:tabs>
      <w:jc w:val="right"/>
    </w:pPr>
  </w:style>
  <w:style w:type="character" w:styleId="Emphasis">
    <w:name w:val="Emphasis"/>
    <w:basedOn w:val="DefaultParagraphFont"/>
    <w:qFormat/>
    <w:rsid w:val="00386940"/>
    <w:rPr>
      <w:i/>
    </w:rPr>
  </w:style>
  <w:style w:type="paragraph" w:styleId="Caption">
    <w:name w:val="caption"/>
    <w:basedOn w:val="BodyText"/>
    <w:next w:val="Normal"/>
    <w:qFormat/>
    <w:rsid w:val="00386940"/>
    <w:pPr>
      <w:framePr w:w="2268" w:hSpace="181" w:vSpace="181" w:wrap="around" w:vAnchor="text" w:hAnchor="page" w:x="1135" w:y="285" w:anchorLock="1"/>
    </w:pPr>
    <w:rPr>
      <w:i/>
    </w:rPr>
  </w:style>
  <w:style w:type="paragraph" w:customStyle="1" w:styleId="MiniTOCTitle">
    <w:name w:val="MiniTOCTitle"/>
    <w:basedOn w:val="Heading4"/>
    <w:rsid w:val="00386940"/>
    <w:pPr>
      <w:spacing w:before="240"/>
      <w:outlineLvl w:val="9"/>
    </w:pPr>
    <w:rPr>
      <w:noProof/>
      <w:sz w:val="24"/>
    </w:rPr>
  </w:style>
  <w:style w:type="paragraph" w:customStyle="1" w:styleId="MiniTOCItem">
    <w:name w:val="MiniTOCItem"/>
    <w:basedOn w:val="ListBullet"/>
    <w:rsid w:val="00386940"/>
    <w:pPr>
      <w:numPr>
        <w:numId w:val="0"/>
      </w:numPr>
      <w:tabs>
        <w:tab w:val="right" w:leader="dot" w:pos="6521"/>
      </w:tabs>
      <w:spacing w:before="0" w:after="0"/>
    </w:pPr>
  </w:style>
  <w:style w:type="paragraph" w:customStyle="1" w:styleId="TOFTitle">
    <w:name w:val="TOFTitle"/>
    <w:basedOn w:val="TOCTitle"/>
    <w:rsid w:val="00386940"/>
  </w:style>
  <w:style w:type="paragraph" w:styleId="TableofFigures">
    <w:name w:val="table of figures"/>
    <w:basedOn w:val="Normal"/>
    <w:next w:val="Normal"/>
    <w:semiHidden/>
    <w:rsid w:val="00386940"/>
    <w:pPr>
      <w:tabs>
        <w:tab w:val="right" w:leader="dot" w:pos="9072"/>
      </w:tabs>
      <w:ind w:left="970" w:hanging="403"/>
    </w:pPr>
    <w:rPr>
      <w:rFonts w:ascii="Times New Roman" w:hAnsi="Times New Roman"/>
      <w:b/>
    </w:rPr>
  </w:style>
  <w:style w:type="paragraph" w:styleId="ListNumber">
    <w:name w:val="List Number"/>
    <w:basedOn w:val="List"/>
    <w:rsid w:val="00386940"/>
    <w:pPr>
      <w:numPr>
        <w:numId w:val="15"/>
      </w:numPr>
      <w:tabs>
        <w:tab w:val="clear" w:pos="340"/>
      </w:tabs>
    </w:pPr>
  </w:style>
  <w:style w:type="character" w:customStyle="1" w:styleId="WingdingSymbols">
    <w:name w:val="Wingding Symbols"/>
    <w:rsid w:val="00386940"/>
    <w:rPr>
      <w:rFonts w:ascii="Wingdings" w:hAnsi="Wingdings"/>
    </w:rPr>
  </w:style>
  <w:style w:type="paragraph" w:customStyle="1" w:styleId="TableHeading">
    <w:name w:val="Table Heading"/>
    <w:basedOn w:val="HeadingBase"/>
    <w:rsid w:val="00386940"/>
    <w:pPr>
      <w:keepLines/>
      <w:pBdr>
        <w:bottom w:val="single" w:sz="6" w:space="1" w:color="918585"/>
      </w:pBdr>
      <w:spacing w:before="240"/>
    </w:pPr>
  </w:style>
  <w:style w:type="character" w:customStyle="1" w:styleId="HotSpot">
    <w:name w:val="HotSpot"/>
    <w:rsid w:val="00386940"/>
    <w:rPr>
      <w:color w:val="0033CC"/>
      <w:u w:val="none"/>
    </w:rPr>
  </w:style>
  <w:style w:type="paragraph" w:customStyle="1" w:styleId="BodyTextRight">
    <w:name w:val="Body Text Right"/>
    <w:basedOn w:val="BodyText"/>
    <w:rsid w:val="00386940"/>
    <w:pPr>
      <w:spacing w:before="0" w:after="0"/>
      <w:jc w:val="right"/>
    </w:pPr>
  </w:style>
  <w:style w:type="paragraph" w:styleId="Index3">
    <w:name w:val="index 3"/>
    <w:basedOn w:val="ListNumber2"/>
    <w:next w:val="Normal"/>
    <w:semiHidden/>
    <w:rsid w:val="00386940"/>
    <w:pPr>
      <w:numPr>
        <w:numId w:val="0"/>
      </w:numPr>
      <w:tabs>
        <w:tab w:val="right" w:leader="dot" w:pos="4176"/>
      </w:tabs>
    </w:pPr>
  </w:style>
  <w:style w:type="paragraph" w:styleId="ListNumber2">
    <w:name w:val="List Number 2"/>
    <w:basedOn w:val="List2"/>
    <w:rsid w:val="00386940"/>
    <w:pPr>
      <w:numPr>
        <w:numId w:val="10"/>
      </w:numPr>
      <w:tabs>
        <w:tab w:val="clear" w:pos="1060"/>
      </w:tabs>
    </w:pPr>
  </w:style>
  <w:style w:type="paragraph" w:customStyle="1" w:styleId="MarginNote">
    <w:name w:val="Margin Note"/>
    <w:basedOn w:val="BodyText"/>
    <w:rsid w:val="00386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940"/>
    <w:rPr>
      <w:sz w:val="32"/>
    </w:rPr>
  </w:style>
  <w:style w:type="paragraph" w:customStyle="1" w:styleId="HeadingProcedure">
    <w:name w:val="Heading Procedure"/>
    <w:basedOn w:val="HeadingBase"/>
    <w:next w:val="Normal"/>
    <w:rsid w:val="00386940"/>
    <w:pPr>
      <w:tabs>
        <w:tab w:val="left" w:pos="0"/>
      </w:tabs>
      <w:spacing w:before="120" w:after="60"/>
    </w:pPr>
    <w:rPr>
      <w:i/>
      <w:color w:val="918585"/>
      <w:sz w:val="22"/>
    </w:rPr>
  </w:style>
  <w:style w:type="paragraph" w:customStyle="1" w:styleId="TableBodyText">
    <w:name w:val="Table Body Text"/>
    <w:basedOn w:val="BodyText"/>
    <w:rsid w:val="00386940"/>
    <w:pPr>
      <w:spacing w:before="60" w:after="60"/>
    </w:pPr>
  </w:style>
  <w:style w:type="paragraph" w:styleId="ListContinue">
    <w:name w:val="List Continue"/>
    <w:basedOn w:val="List"/>
    <w:rsid w:val="00386940"/>
    <w:pPr>
      <w:ind w:firstLine="0"/>
    </w:pPr>
  </w:style>
  <w:style w:type="paragraph" w:customStyle="1" w:styleId="ListNote">
    <w:name w:val="List Note"/>
    <w:basedOn w:val="List"/>
    <w:rsid w:val="00386940"/>
    <w:pPr>
      <w:pBdr>
        <w:top w:val="single" w:sz="6" w:space="2" w:color="918585"/>
        <w:bottom w:val="single" w:sz="6" w:space="2" w:color="918585"/>
      </w:pBdr>
      <w:tabs>
        <w:tab w:val="left" w:pos="1021"/>
      </w:tabs>
      <w:ind w:firstLine="0"/>
    </w:pPr>
  </w:style>
  <w:style w:type="paragraph" w:customStyle="1" w:styleId="Warning">
    <w:name w:val="Warning"/>
    <w:basedOn w:val="BodyText"/>
    <w:rsid w:val="00386940"/>
    <w:pPr>
      <w:shd w:val="clear" w:color="auto" w:fill="D9D9D9"/>
      <w:tabs>
        <w:tab w:val="left" w:pos="992"/>
      </w:tabs>
      <w:ind w:left="119" w:right="119"/>
    </w:pPr>
    <w:rPr>
      <w:sz w:val="20"/>
    </w:rPr>
  </w:style>
  <w:style w:type="paragraph" w:customStyle="1" w:styleId="MarginIcons">
    <w:name w:val="Margin Icons"/>
    <w:basedOn w:val="BodyText"/>
    <w:rsid w:val="00386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940"/>
    <w:rPr>
      <w:rFonts w:ascii="Courier New" w:hAnsi="Courier New"/>
    </w:rPr>
  </w:style>
  <w:style w:type="paragraph" w:customStyle="1" w:styleId="NoteBullet">
    <w:name w:val="Note Bullet"/>
    <w:basedOn w:val="Note"/>
    <w:rsid w:val="00386940"/>
    <w:pPr>
      <w:tabs>
        <w:tab w:val="clear" w:pos="680"/>
      </w:tabs>
      <w:spacing w:before="60" w:after="60"/>
    </w:pPr>
  </w:style>
  <w:style w:type="paragraph" w:customStyle="1" w:styleId="SubHeading2">
    <w:name w:val="SubHeading2"/>
    <w:basedOn w:val="HeadingBase"/>
    <w:rsid w:val="00386940"/>
    <w:pPr>
      <w:spacing w:before="240" w:after="60"/>
    </w:pPr>
    <w:rPr>
      <w:sz w:val="20"/>
    </w:rPr>
  </w:style>
  <w:style w:type="paragraph" w:customStyle="1" w:styleId="SubHeading1">
    <w:name w:val="SubHeading1"/>
    <w:basedOn w:val="HeadingBase"/>
    <w:rsid w:val="00386940"/>
    <w:pPr>
      <w:spacing w:before="240" w:after="60"/>
    </w:pPr>
    <w:rPr>
      <w:color w:val="918585"/>
      <w:sz w:val="22"/>
    </w:rPr>
  </w:style>
  <w:style w:type="paragraph" w:customStyle="1" w:styleId="SideHeading">
    <w:name w:val="Side Heading"/>
    <w:basedOn w:val="HeadingBase"/>
    <w:rsid w:val="00386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940"/>
    <w:pPr>
      <w:tabs>
        <w:tab w:val="num" w:pos="360"/>
      </w:tabs>
    </w:pPr>
  </w:style>
  <w:style w:type="paragraph" w:styleId="PlainText">
    <w:name w:val="Plain Text"/>
    <w:basedOn w:val="Normal"/>
    <w:link w:val="PlainTextChar"/>
    <w:rsid w:val="00386940"/>
    <w:rPr>
      <w:sz w:val="20"/>
    </w:rPr>
  </w:style>
  <w:style w:type="character" w:customStyle="1" w:styleId="PlainTextChar">
    <w:name w:val="Plain Text Char"/>
    <w:basedOn w:val="DefaultParagraphFont"/>
    <w:link w:val="PlainText"/>
    <w:rsid w:val="00386940"/>
    <w:rPr>
      <w:rFonts w:ascii="Courier New" w:eastAsia="Times New Roman" w:hAnsi="Courier New" w:cs="Times New Roman"/>
      <w:sz w:val="20"/>
      <w:szCs w:val="20"/>
      <w:lang w:eastAsia="en-US"/>
    </w:rPr>
  </w:style>
  <w:style w:type="character" w:customStyle="1" w:styleId="MenuOption">
    <w:name w:val="Menu Option"/>
    <w:basedOn w:val="DefaultParagraphFont"/>
    <w:rsid w:val="00386940"/>
    <w:rPr>
      <w:b/>
      <w:smallCaps/>
    </w:rPr>
  </w:style>
  <w:style w:type="paragraph" w:customStyle="1" w:styleId="TableListNumber">
    <w:name w:val="Table List Number"/>
    <w:basedOn w:val="ListNumber"/>
    <w:rsid w:val="00386940"/>
    <w:pPr>
      <w:numPr>
        <w:numId w:val="0"/>
      </w:numPr>
    </w:pPr>
  </w:style>
  <w:style w:type="paragraph" w:styleId="TOC4">
    <w:name w:val="toc 4"/>
    <w:basedOn w:val="TOCBase"/>
    <w:next w:val="Normal"/>
    <w:semiHidden/>
    <w:rsid w:val="00386940"/>
    <w:pPr>
      <w:tabs>
        <w:tab w:val="right" w:leader="dot" w:pos="9071"/>
      </w:tabs>
      <w:ind w:left="1701"/>
    </w:pPr>
  </w:style>
  <w:style w:type="paragraph" w:customStyle="1" w:styleId="ListAlpha">
    <w:name w:val="List Alpha"/>
    <w:basedOn w:val="List"/>
    <w:rsid w:val="00386940"/>
    <w:pPr>
      <w:numPr>
        <w:numId w:val="9"/>
      </w:numPr>
    </w:pPr>
  </w:style>
  <w:style w:type="paragraph" w:customStyle="1" w:styleId="ListAlpha2">
    <w:name w:val="List Alpha 2"/>
    <w:basedOn w:val="List2"/>
    <w:rsid w:val="00386940"/>
    <w:pPr>
      <w:numPr>
        <w:numId w:val="8"/>
      </w:numPr>
    </w:pPr>
  </w:style>
  <w:style w:type="paragraph" w:styleId="List2">
    <w:name w:val="List 2"/>
    <w:basedOn w:val="BodyText"/>
    <w:rsid w:val="00386940"/>
    <w:pPr>
      <w:tabs>
        <w:tab w:val="left" w:pos="680"/>
      </w:tabs>
      <w:spacing w:before="60" w:after="60"/>
      <w:ind w:left="680" w:hanging="340"/>
    </w:pPr>
  </w:style>
  <w:style w:type="paragraph" w:styleId="List3">
    <w:name w:val="List 3"/>
    <w:basedOn w:val="BodyText"/>
    <w:rsid w:val="00386940"/>
    <w:pPr>
      <w:tabs>
        <w:tab w:val="left" w:pos="1021"/>
      </w:tabs>
      <w:spacing w:before="60" w:after="60"/>
      <w:ind w:left="1020" w:hanging="340"/>
    </w:pPr>
  </w:style>
  <w:style w:type="paragraph" w:styleId="List4">
    <w:name w:val="List 4"/>
    <w:basedOn w:val="BodyText"/>
    <w:rsid w:val="00386940"/>
    <w:pPr>
      <w:tabs>
        <w:tab w:val="left" w:pos="1361"/>
      </w:tabs>
      <w:spacing w:before="60" w:after="60"/>
      <w:ind w:left="1361" w:hanging="340"/>
    </w:pPr>
  </w:style>
  <w:style w:type="paragraph" w:styleId="List5">
    <w:name w:val="List 5"/>
    <w:basedOn w:val="BodyText"/>
    <w:rsid w:val="00386940"/>
    <w:pPr>
      <w:tabs>
        <w:tab w:val="left" w:pos="1701"/>
      </w:tabs>
      <w:spacing w:before="60" w:after="60"/>
      <w:ind w:left="1701" w:hanging="340"/>
    </w:pPr>
  </w:style>
  <w:style w:type="paragraph" w:styleId="ListBullet3">
    <w:name w:val="List Bullet 3"/>
    <w:basedOn w:val="List3"/>
    <w:rsid w:val="00386940"/>
    <w:pPr>
      <w:numPr>
        <w:numId w:val="14"/>
      </w:numPr>
      <w:tabs>
        <w:tab w:val="clear" w:pos="1021"/>
      </w:tabs>
      <w:ind w:left="1037" w:hanging="357"/>
    </w:pPr>
  </w:style>
  <w:style w:type="paragraph" w:styleId="ListBullet4">
    <w:name w:val="List Bullet 4"/>
    <w:basedOn w:val="List4"/>
    <w:rsid w:val="00386940"/>
    <w:pPr>
      <w:numPr>
        <w:numId w:val="3"/>
      </w:numPr>
      <w:tabs>
        <w:tab w:val="clear" w:pos="1361"/>
      </w:tabs>
    </w:pPr>
  </w:style>
  <w:style w:type="paragraph" w:styleId="ListBullet5">
    <w:name w:val="List Bullet 5"/>
    <w:basedOn w:val="List5"/>
    <w:rsid w:val="00386940"/>
    <w:pPr>
      <w:numPr>
        <w:numId w:val="4"/>
      </w:numPr>
    </w:pPr>
  </w:style>
  <w:style w:type="paragraph" w:styleId="ListContinue2">
    <w:name w:val="List Continue 2"/>
    <w:basedOn w:val="List2"/>
    <w:rsid w:val="00386940"/>
    <w:pPr>
      <w:ind w:firstLine="0"/>
    </w:pPr>
  </w:style>
  <w:style w:type="paragraph" w:styleId="ListContinue3">
    <w:name w:val="List Continue 3"/>
    <w:basedOn w:val="List3"/>
    <w:rsid w:val="00386940"/>
    <w:pPr>
      <w:ind w:left="1021" w:firstLine="0"/>
    </w:pPr>
  </w:style>
  <w:style w:type="paragraph" w:styleId="ListContinue4">
    <w:name w:val="List Continue 4"/>
    <w:basedOn w:val="List4"/>
    <w:rsid w:val="00386940"/>
    <w:pPr>
      <w:ind w:firstLine="0"/>
    </w:pPr>
  </w:style>
  <w:style w:type="paragraph" w:styleId="ListContinue5">
    <w:name w:val="List Continue 5"/>
    <w:basedOn w:val="List5"/>
    <w:rsid w:val="00386940"/>
    <w:pPr>
      <w:ind w:firstLine="0"/>
    </w:pPr>
  </w:style>
  <w:style w:type="paragraph" w:styleId="ListNumber3">
    <w:name w:val="List Number 3"/>
    <w:basedOn w:val="List3"/>
    <w:rsid w:val="00386940"/>
    <w:pPr>
      <w:numPr>
        <w:numId w:val="5"/>
      </w:numPr>
    </w:pPr>
  </w:style>
  <w:style w:type="paragraph" w:styleId="ListNumber4">
    <w:name w:val="List Number 4"/>
    <w:basedOn w:val="List4"/>
    <w:rsid w:val="00386940"/>
    <w:pPr>
      <w:numPr>
        <w:numId w:val="6"/>
      </w:numPr>
    </w:pPr>
  </w:style>
  <w:style w:type="paragraph" w:styleId="ListNumber5">
    <w:name w:val="List Number 5"/>
    <w:basedOn w:val="List5"/>
    <w:rsid w:val="00386940"/>
    <w:pPr>
      <w:numPr>
        <w:numId w:val="7"/>
      </w:numPr>
    </w:pPr>
  </w:style>
  <w:style w:type="paragraph" w:styleId="BlockText">
    <w:name w:val="Block Text"/>
    <w:basedOn w:val="Normal"/>
    <w:rsid w:val="00386940"/>
    <w:pPr>
      <w:spacing w:after="120"/>
      <w:ind w:left="1440" w:right="1440"/>
    </w:pPr>
  </w:style>
  <w:style w:type="character" w:customStyle="1" w:styleId="Subscript">
    <w:name w:val="Subscript"/>
    <w:basedOn w:val="DefaultParagraphFont"/>
    <w:rsid w:val="00386940"/>
    <w:rPr>
      <w:sz w:val="16"/>
      <w:vertAlign w:val="subscript"/>
    </w:rPr>
  </w:style>
  <w:style w:type="character" w:customStyle="1" w:styleId="Superscript">
    <w:name w:val="Superscript"/>
    <w:basedOn w:val="DefaultParagraphFont"/>
    <w:rsid w:val="00386940"/>
    <w:rPr>
      <w:sz w:val="16"/>
      <w:vertAlign w:val="superscript"/>
    </w:rPr>
  </w:style>
  <w:style w:type="character" w:customStyle="1" w:styleId="Symbols">
    <w:name w:val="Symbols"/>
    <w:basedOn w:val="DefaultParagraphFont"/>
    <w:rsid w:val="00386940"/>
    <w:rPr>
      <w:rFonts w:ascii="Symbol" w:hAnsi="Symbol"/>
    </w:rPr>
  </w:style>
  <w:style w:type="character" w:customStyle="1" w:styleId="MenuOptions">
    <w:name w:val="Menu Options"/>
    <w:basedOn w:val="DefaultParagraphFont"/>
    <w:rsid w:val="00386940"/>
    <w:rPr>
      <w:rFonts w:ascii="Arial Narrow" w:hAnsi="Arial Narrow"/>
      <w:smallCaps/>
    </w:rPr>
  </w:style>
  <w:style w:type="character" w:customStyle="1" w:styleId="Buttons">
    <w:name w:val="Buttons"/>
    <w:basedOn w:val="DefaultParagraphFont"/>
    <w:rsid w:val="00386940"/>
    <w:rPr>
      <w:b/>
    </w:rPr>
  </w:style>
  <w:style w:type="character" w:customStyle="1" w:styleId="Underlined">
    <w:name w:val="Underlined"/>
    <w:basedOn w:val="DefaultParagraphFont"/>
    <w:rsid w:val="00386940"/>
    <w:rPr>
      <w:u w:val="single"/>
    </w:rPr>
  </w:style>
  <w:style w:type="paragraph" w:customStyle="1" w:styleId="TableBodyTextRight">
    <w:name w:val="Table Body Text Right"/>
    <w:basedOn w:val="TableBodyText"/>
    <w:rsid w:val="00386940"/>
    <w:pPr>
      <w:widowControl w:val="0"/>
      <w:autoSpaceDE w:val="0"/>
      <w:autoSpaceDN w:val="0"/>
      <w:adjustRightInd w:val="0"/>
      <w:jc w:val="right"/>
    </w:pPr>
    <w:rPr>
      <w:rFonts w:cs="Arial"/>
      <w:szCs w:val="18"/>
    </w:rPr>
  </w:style>
  <w:style w:type="paragraph" w:customStyle="1" w:styleId="CopyrightText">
    <w:name w:val="Copyright Text"/>
    <w:basedOn w:val="BodyText"/>
    <w:rsid w:val="00386940"/>
    <w:rPr>
      <w:sz w:val="18"/>
    </w:rPr>
  </w:style>
  <w:style w:type="paragraph" w:customStyle="1" w:styleId="BodySmallRight">
    <w:name w:val="Body Small Right"/>
    <w:basedOn w:val="BodyTextRight"/>
    <w:rsid w:val="00386940"/>
    <w:rPr>
      <w:sz w:val="18"/>
      <w:szCs w:val="18"/>
    </w:rPr>
  </w:style>
  <w:style w:type="paragraph" w:customStyle="1" w:styleId="MarginEdition">
    <w:name w:val="Margin Edition"/>
    <w:basedOn w:val="MarginNote"/>
    <w:rsid w:val="00386940"/>
    <w:pPr>
      <w:spacing w:before="0" w:after="0"/>
    </w:pPr>
    <w:rPr>
      <w:rFonts w:ascii="Times New Roman" w:hAnsi="Times New Roman"/>
      <w:color w:val="999999"/>
    </w:rPr>
  </w:style>
  <w:style w:type="paragraph" w:customStyle="1" w:styleId="Spacer">
    <w:name w:val="Spacer"/>
    <w:basedOn w:val="Normal"/>
    <w:rsid w:val="00386940"/>
    <w:rPr>
      <w:sz w:val="2"/>
      <w:szCs w:val="2"/>
    </w:rPr>
  </w:style>
  <w:style w:type="character" w:customStyle="1" w:styleId="Small">
    <w:name w:val="Small"/>
    <w:basedOn w:val="DefaultParagraphFont"/>
    <w:rsid w:val="00386940"/>
    <w:rPr>
      <w:sz w:val="16"/>
    </w:rPr>
  </w:style>
  <w:style w:type="paragraph" w:customStyle="1" w:styleId="WideTable">
    <w:name w:val="Wide Table"/>
    <w:basedOn w:val="Normal"/>
    <w:rsid w:val="00386940"/>
    <w:pPr>
      <w:ind w:left="-1418"/>
    </w:pPr>
    <w:rPr>
      <w:sz w:val="2"/>
      <w:szCs w:val="2"/>
    </w:rPr>
  </w:style>
  <w:style w:type="character" w:styleId="PageNumber">
    <w:name w:val="page number"/>
    <w:basedOn w:val="DefaultParagraphFont"/>
    <w:rsid w:val="00386940"/>
  </w:style>
  <w:style w:type="paragraph" w:styleId="Quote">
    <w:name w:val="Quote"/>
    <w:basedOn w:val="Heading1"/>
    <w:link w:val="QuoteChar"/>
    <w:qFormat/>
    <w:rsid w:val="00386940"/>
    <w:rPr>
      <w:b w:val="0"/>
      <w:sz w:val="72"/>
      <w:szCs w:val="72"/>
      <w:lang w:val="en-NZ"/>
    </w:rPr>
  </w:style>
  <w:style w:type="character" w:customStyle="1" w:styleId="QuoteChar">
    <w:name w:val="Quote Char"/>
    <w:basedOn w:val="DefaultParagraphFont"/>
    <w:link w:val="Quote"/>
    <w:rsid w:val="00386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940"/>
    <w:pPr>
      <w:pageBreakBefore/>
    </w:pPr>
  </w:style>
  <w:style w:type="paragraph" w:customStyle="1" w:styleId="Border">
    <w:name w:val="Border"/>
    <w:basedOn w:val="Normal"/>
    <w:qFormat/>
    <w:rsid w:val="00386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940"/>
    <w:rPr>
      <w:b/>
      <w:bCs/>
      <w:i/>
      <w:iCs/>
      <w:color w:val="auto"/>
    </w:rPr>
  </w:style>
  <w:style w:type="paragraph" w:styleId="IntenseQuote">
    <w:name w:val="Intense Quote"/>
    <w:basedOn w:val="Normal"/>
    <w:next w:val="Normal"/>
    <w:link w:val="IntenseQuoteChar"/>
    <w:uiPriority w:val="30"/>
    <w:qFormat/>
    <w:rsid w:val="00386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940"/>
    <w:rPr>
      <w:smallCaps/>
      <w:color w:val="auto"/>
      <w:u w:val="single"/>
    </w:rPr>
  </w:style>
  <w:style w:type="character" w:styleId="IntenseReference">
    <w:name w:val="Intense Reference"/>
    <w:basedOn w:val="DefaultParagraphFont"/>
    <w:uiPriority w:val="32"/>
    <w:qFormat/>
    <w:rsid w:val="00386940"/>
    <w:rPr>
      <w:b/>
      <w:bCs/>
      <w:smallCaps/>
      <w:color w:val="auto"/>
      <w:spacing w:val="5"/>
      <w:u w:val="single"/>
    </w:rPr>
  </w:style>
  <w:style w:type="paragraph" w:customStyle="1" w:styleId="2ColumnHeading">
    <w:name w:val="2Column Heading"/>
    <w:basedOn w:val="BodyText"/>
    <w:qFormat/>
    <w:rsid w:val="00386940"/>
    <w:pPr>
      <w:spacing w:after="60"/>
      <w:ind w:left="-2268"/>
    </w:pPr>
    <w:rPr>
      <w:b/>
    </w:rPr>
  </w:style>
  <w:style w:type="paragraph" w:customStyle="1" w:styleId="Heading1TOC">
    <w:name w:val="Heading1 TOC"/>
    <w:basedOn w:val="Normal"/>
    <w:qFormat/>
    <w:rsid w:val="00386940"/>
    <w:pPr>
      <w:spacing w:before="240" w:after="120"/>
    </w:pPr>
    <w:rPr>
      <w:rFonts w:ascii="Times New Roman" w:hAnsi="Times New Roman"/>
      <w:b/>
      <w:sz w:val="32"/>
    </w:rPr>
  </w:style>
  <w:style w:type="paragraph" w:customStyle="1" w:styleId="Heading2TOC">
    <w:name w:val="Heading2 TOC"/>
    <w:basedOn w:val="Normal"/>
    <w:qFormat/>
    <w:rsid w:val="00386940"/>
    <w:pPr>
      <w:spacing w:before="240" w:after="60"/>
    </w:pPr>
    <w:rPr>
      <w:rFonts w:ascii="Times New Roman" w:hAnsi="Times New Roman"/>
      <w:b/>
      <w:sz w:val="28"/>
    </w:rPr>
  </w:style>
  <w:style w:type="character" w:customStyle="1" w:styleId="Underline">
    <w:name w:val="Underline"/>
    <w:basedOn w:val="DefaultParagraphFont"/>
    <w:qFormat/>
    <w:rsid w:val="00386940"/>
    <w:rPr>
      <w:u w:val="single"/>
    </w:rPr>
  </w:style>
  <w:style w:type="character" w:customStyle="1" w:styleId="BoldandItalics">
    <w:name w:val="Bold and Italics"/>
    <w:qFormat/>
    <w:rsid w:val="00386940"/>
    <w:rPr>
      <w:b/>
      <w:i/>
      <w:u w:val="none"/>
    </w:rPr>
  </w:style>
  <w:style w:type="paragraph" w:styleId="BalloonText">
    <w:name w:val="Balloon Text"/>
    <w:basedOn w:val="Normal"/>
    <w:link w:val="BalloonTextChar"/>
    <w:rsid w:val="00386940"/>
    <w:rPr>
      <w:rFonts w:ascii="Tahoma" w:hAnsi="Tahoma" w:cs="Tahoma"/>
      <w:sz w:val="16"/>
      <w:szCs w:val="16"/>
    </w:rPr>
  </w:style>
  <w:style w:type="character" w:customStyle="1" w:styleId="BalloonTextChar">
    <w:name w:val="Balloon Text Char"/>
    <w:basedOn w:val="DefaultParagraphFont"/>
    <w:link w:val="BalloonText"/>
    <w:rsid w:val="00386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940"/>
    <w:rPr>
      <w:b/>
      <w:color w:val="660033"/>
      <w:spacing w:val="0"/>
    </w:rPr>
  </w:style>
  <w:style w:type="paragraph" w:customStyle="1" w:styleId="Nameditemlist">
    <w:name w:val="Named item list"/>
    <w:basedOn w:val="BodyText"/>
    <w:qFormat/>
    <w:rsid w:val="00386940"/>
    <w:pPr>
      <w:tabs>
        <w:tab w:val="left" w:pos="2835"/>
      </w:tabs>
      <w:ind w:left="2835" w:hanging="2835"/>
    </w:pPr>
  </w:style>
  <w:style w:type="paragraph" w:customStyle="1" w:styleId="BodyTextnopadding">
    <w:name w:val="Body Text no padding"/>
    <w:basedOn w:val="BodyText"/>
    <w:qFormat/>
    <w:rsid w:val="00386940"/>
    <w:pPr>
      <w:spacing w:before="0" w:after="0"/>
    </w:pPr>
  </w:style>
  <w:style w:type="paragraph" w:customStyle="1" w:styleId="BodyTextBold">
    <w:name w:val="Body Text Bold"/>
    <w:basedOn w:val="BodyText"/>
    <w:qFormat/>
    <w:rsid w:val="00386940"/>
    <w:rPr>
      <w:b/>
    </w:rPr>
  </w:style>
  <w:style w:type="character" w:styleId="Hyperlink">
    <w:name w:val="Hyperlink"/>
    <w:basedOn w:val="DefaultParagraphFont"/>
    <w:uiPriority w:val="99"/>
    <w:unhideWhenUsed/>
    <w:rsid w:val="00393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6483</Characters>
  <Application>Microsoft Office Word</Application>
  <DocSecurity>0</DocSecurity>
  <Lines>216</Lines>
  <Paragraphs>128</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DEFEXO603 Conduct explosive ordnance trials</dc:title>
  <dc:subject>Approved</dc:subject>
  <dc:creator>Public Skills Australia</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